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5C" w:rsidRDefault="00843B5C" w:rsidP="00843B5C">
      <w:pPr>
        <w:spacing w:line="570" w:lineRule="exact"/>
        <w:rPr>
          <w:rFonts w:ascii="仿宋_GB2312" w:hAnsi="仿宋_GB2312" w:cs="仿宋_GB2312"/>
          <w:szCs w:val="32"/>
        </w:rPr>
      </w:pPr>
    </w:p>
    <w:p w:rsidR="00843B5C" w:rsidRDefault="00843B5C" w:rsidP="00843B5C">
      <w:pPr>
        <w:spacing w:line="7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新乡高新区关于推动企业</w:t>
      </w:r>
    </w:p>
    <w:p w:rsidR="00843B5C" w:rsidRDefault="00843B5C" w:rsidP="00C35067">
      <w:pPr>
        <w:spacing w:line="70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提升自主创新能力奖励办法（试行）</w:t>
      </w:r>
      <w:bookmarkStart w:id="0" w:name="_GoBack"/>
      <w:bookmarkEnd w:id="0"/>
    </w:p>
    <w:p w:rsidR="00843B5C" w:rsidRDefault="00843B5C" w:rsidP="00843B5C">
      <w:pPr>
        <w:spacing w:beforeLines="100" w:before="589" w:line="570" w:lineRule="exact"/>
        <w:jc w:val="center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第一章  总则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第一条</w:t>
      </w:r>
      <w:r>
        <w:rPr>
          <w:rFonts w:ascii="仿宋_GB2312" w:hAnsi="黑体" w:hint="eastAsia"/>
          <w:color w:val="000000"/>
          <w:szCs w:val="32"/>
        </w:rPr>
        <w:t xml:space="preserve">  为全面提升驻区企业自主创新能力，有效推动郑洛新国家自主创新示范区建设，根据国家、省、市有关文件精神，</w:t>
      </w:r>
      <w:proofErr w:type="gramStart"/>
      <w:r>
        <w:rPr>
          <w:rFonts w:ascii="仿宋_GB2312" w:hAnsi="黑体" w:hint="eastAsia"/>
          <w:color w:val="000000"/>
          <w:szCs w:val="32"/>
        </w:rPr>
        <w:t>结合高</w:t>
      </w:r>
      <w:proofErr w:type="gramEnd"/>
      <w:r>
        <w:rPr>
          <w:rFonts w:ascii="仿宋_GB2312" w:hAnsi="黑体" w:hint="eastAsia"/>
          <w:color w:val="000000"/>
          <w:szCs w:val="32"/>
        </w:rPr>
        <w:t>新区实际情况，特制定本奖励办法。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第二条</w:t>
      </w:r>
      <w:r>
        <w:rPr>
          <w:rFonts w:ascii="仿宋_GB2312" w:hAnsi="黑体" w:hint="eastAsia"/>
          <w:color w:val="000000"/>
          <w:szCs w:val="32"/>
        </w:rPr>
        <w:t xml:space="preserve">  高新区管委会设立自主创新专项资金，主要用于驻区企业自主创新能力建设的奖励。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第三条</w:t>
      </w:r>
      <w:r>
        <w:rPr>
          <w:rFonts w:ascii="仿宋_GB2312" w:hAnsi="黑体" w:hint="eastAsia"/>
          <w:color w:val="000000"/>
          <w:szCs w:val="32"/>
        </w:rPr>
        <w:t xml:space="preserve">  本办法适用于在高新区依法工商注册、具有独立法人资格并在高新区纳税的驻区企业。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第四条</w:t>
      </w:r>
      <w:r>
        <w:rPr>
          <w:rFonts w:ascii="仿宋_GB2312" w:hAnsi="黑体" w:hint="eastAsia"/>
          <w:color w:val="000000"/>
          <w:szCs w:val="32"/>
        </w:rPr>
        <w:t xml:space="preserve">  奖励主体为个人的，其成果必须在高新区管辖范围内取得，服务对象必须是满足第三条规定的驻区企业，且</w:t>
      </w:r>
      <w:proofErr w:type="gramStart"/>
      <w:r>
        <w:rPr>
          <w:rFonts w:ascii="仿宋_GB2312" w:hAnsi="黑体" w:hint="eastAsia"/>
          <w:color w:val="000000"/>
          <w:szCs w:val="32"/>
        </w:rPr>
        <w:t>个人所得税须在</w:t>
      </w:r>
      <w:proofErr w:type="gramEnd"/>
      <w:r>
        <w:rPr>
          <w:rFonts w:ascii="仿宋_GB2312" w:hAnsi="黑体" w:hint="eastAsia"/>
          <w:color w:val="000000"/>
          <w:szCs w:val="32"/>
        </w:rPr>
        <w:t>高新区区级国库缴纳。</w:t>
      </w:r>
    </w:p>
    <w:p w:rsidR="00843B5C" w:rsidRDefault="00843B5C" w:rsidP="00843B5C">
      <w:pPr>
        <w:spacing w:line="570" w:lineRule="exact"/>
        <w:jc w:val="center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第二章   科技项目扶持战略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第五条</w:t>
      </w:r>
      <w:r>
        <w:rPr>
          <w:rFonts w:ascii="仿宋_GB2312" w:hAnsi="黑体" w:hint="eastAsia"/>
          <w:color w:val="000000"/>
          <w:szCs w:val="32"/>
        </w:rPr>
        <w:t xml:space="preserve">  对获得国家科技重大专项资金扶持的项目奖励200万元；对获得国家自然科学基金、国家重点研发计划、国家技术创新引导专项（基金）、国家基地和人才专项资金扶持的项目奖励100万元。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第六条</w:t>
      </w:r>
      <w:r>
        <w:rPr>
          <w:rFonts w:ascii="仿宋_GB2312" w:hAnsi="黑体" w:hint="eastAsia"/>
          <w:color w:val="000000"/>
          <w:szCs w:val="32"/>
        </w:rPr>
        <w:t xml:space="preserve">  对获得河南省科技重大专项资金扶持的项目奖励</w:t>
      </w:r>
      <w:r>
        <w:rPr>
          <w:rFonts w:ascii="仿宋_GB2312" w:hAnsi="黑体" w:hint="eastAsia"/>
          <w:color w:val="000000"/>
          <w:szCs w:val="32"/>
        </w:rPr>
        <w:lastRenderedPageBreak/>
        <w:t>100万元；对获得河南省重点研发与推广专项、河南省技术创新引导专项、河南省创新体系建设专项、河南省基础前沿研究专项资金扶持的项目奖励50万元。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第七条</w:t>
      </w:r>
      <w:r>
        <w:rPr>
          <w:rFonts w:ascii="仿宋_GB2312" w:hAnsi="黑体" w:hint="eastAsia"/>
          <w:color w:val="000000"/>
          <w:szCs w:val="32"/>
        </w:rPr>
        <w:t xml:space="preserve">  对获得新乡市重大科技创新专项资金扶持的立项项目奖励50万元；对获得新乡市科技创新发展专项、新乡市技术创新引导专项、新乡市创新体系建设专项、新乡市技术创新奖励专项资金的立项项目奖励10万元。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第八条</w:t>
      </w:r>
      <w:r>
        <w:rPr>
          <w:rFonts w:ascii="仿宋_GB2312" w:hAnsi="黑体" w:hint="eastAsia"/>
          <w:color w:val="000000"/>
          <w:szCs w:val="32"/>
        </w:rPr>
        <w:t xml:space="preserve">  本章所指项目，获得上级扶持资金小于本奖励办法规定金额时，则奖励金额自动削减</w:t>
      </w:r>
      <w:proofErr w:type="gramStart"/>
      <w:r>
        <w:rPr>
          <w:rFonts w:ascii="仿宋_GB2312" w:hAnsi="黑体" w:hint="eastAsia"/>
          <w:color w:val="000000"/>
          <w:szCs w:val="32"/>
        </w:rPr>
        <w:t>至获得</w:t>
      </w:r>
      <w:proofErr w:type="gramEnd"/>
      <w:r>
        <w:rPr>
          <w:rFonts w:ascii="仿宋_GB2312" w:hAnsi="黑体" w:hint="eastAsia"/>
          <w:color w:val="000000"/>
          <w:szCs w:val="32"/>
        </w:rPr>
        <w:t>上级扶持资金金额,即按1:1配套奖励。</w:t>
      </w:r>
    </w:p>
    <w:p w:rsidR="00843B5C" w:rsidRDefault="00843B5C" w:rsidP="00843B5C">
      <w:pPr>
        <w:spacing w:line="570" w:lineRule="exact"/>
        <w:jc w:val="center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第三章  企业资质提升战略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第九条</w:t>
      </w:r>
      <w:r>
        <w:rPr>
          <w:rFonts w:ascii="仿宋_GB2312" w:hAnsi="黑体" w:hint="eastAsia"/>
          <w:color w:val="000000"/>
          <w:szCs w:val="32"/>
        </w:rPr>
        <w:t xml:space="preserve">  对新认定或重新认定的高新技术企业奖励20万元。</w:t>
      </w:r>
    </w:p>
    <w:p w:rsidR="00843B5C" w:rsidRDefault="00843B5C" w:rsidP="00843B5C">
      <w:pPr>
        <w:spacing w:line="570" w:lineRule="exact"/>
        <w:ind w:leftChars="200" w:left="640" w:firstLine="1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第十条</w:t>
      </w:r>
      <w:r>
        <w:rPr>
          <w:rFonts w:ascii="仿宋_GB2312" w:hAnsi="黑体" w:hint="eastAsia"/>
          <w:color w:val="000000"/>
          <w:szCs w:val="32"/>
        </w:rPr>
        <w:t xml:space="preserve">  对新认定或通过复核的科技小巨人企业、科技小巨</w:t>
      </w:r>
    </w:p>
    <w:p w:rsidR="00843B5C" w:rsidRDefault="00843B5C" w:rsidP="00843B5C">
      <w:pPr>
        <w:spacing w:line="570" w:lineRule="exact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color w:val="000000"/>
          <w:szCs w:val="32"/>
        </w:rPr>
        <w:t>人培育企业分别奖励20万元、10万元。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第十一条</w:t>
      </w:r>
      <w:r>
        <w:rPr>
          <w:rFonts w:ascii="仿宋_GB2312" w:hAnsi="黑体" w:hint="eastAsia"/>
          <w:color w:val="000000"/>
          <w:szCs w:val="32"/>
        </w:rPr>
        <w:t xml:space="preserve">  对新认定的国家级知识产权示范企业奖励10万元，国家级知识产权优势企业奖励8万元；河南省知识产权领军企业奖励8万元，河南省知识产权示范企业奖励6万元，河南省知识产权优势企业奖励5万元；新乡市知识产权示范企业奖励5万元，新乡市知识产权优势企业奖励2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bCs/>
          <w:color w:val="000000"/>
          <w:szCs w:val="32"/>
        </w:rPr>
        <w:t>第十二条</w:t>
      </w:r>
      <w:r>
        <w:rPr>
          <w:rFonts w:ascii="仿宋_GB2312" w:hAnsi="黑体" w:hint="eastAsia"/>
          <w:color w:val="000000"/>
          <w:szCs w:val="32"/>
        </w:rPr>
        <w:t xml:space="preserve">  对通过国家知识产权管理规范标准认证的企业，奖励5万元；对通过AAA级以上标准化良好行为企业，奖励3万</w:t>
      </w:r>
      <w:r>
        <w:rPr>
          <w:rFonts w:ascii="仿宋_GB2312" w:hAnsi="黑体" w:hint="eastAsia"/>
          <w:color w:val="000000"/>
          <w:szCs w:val="32"/>
        </w:rPr>
        <w:lastRenderedPageBreak/>
        <w:t>元；对被授予国家标准化示范单位的企业，奖励2万元。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第十三条</w:t>
      </w:r>
      <w:r>
        <w:rPr>
          <w:rFonts w:ascii="仿宋_GB2312" w:hAnsi="黑体" w:hint="eastAsia"/>
          <w:color w:val="000000"/>
          <w:szCs w:val="32"/>
        </w:rPr>
        <w:t xml:space="preserve">  对新认定的河南省节能减</w:t>
      </w:r>
      <w:proofErr w:type="gramStart"/>
      <w:r>
        <w:rPr>
          <w:rFonts w:ascii="仿宋_GB2312" w:hAnsi="黑体" w:hint="eastAsia"/>
          <w:color w:val="000000"/>
          <w:szCs w:val="32"/>
        </w:rPr>
        <w:t>排科技</w:t>
      </w:r>
      <w:proofErr w:type="gramEnd"/>
      <w:r>
        <w:rPr>
          <w:rFonts w:ascii="仿宋_GB2312" w:hAnsi="黑体" w:hint="eastAsia"/>
          <w:color w:val="000000"/>
          <w:szCs w:val="32"/>
        </w:rPr>
        <w:t>创新示范企业奖励10万元。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第十四条</w:t>
      </w:r>
      <w:r>
        <w:rPr>
          <w:rFonts w:ascii="仿宋_GB2312" w:hAnsi="黑体" w:hint="eastAsia"/>
          <w:color w:val="000000"/>
          <w:szCs w:val="32"/>
        </w:rPr>
        <w:t xml:space="preserve">  对新认定的河南省创新型龙头企业奖励20万元。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第十五条</w:t>
      </w:r>
      <w:r>
        <w:rPr>
          <w:rFonts w:ascii="仿宋_GB2312" w:hAnsi="黑体" w:hint="eastAsia"/>
          <w:color w:val="000000"/>
          <w:szCs w:val="32"/>
        </w:rPr>
        <w:t xml:space="preserve">  对获得国家两化融合管理体系评定证书的企业奖励30万元；对新认定的国家级两化融合示范企业奖励30万元；对新认定的河南省两化融合示范企业奖励10万元。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 xml:space="preserve">第十六条  </w:t>
      </w:r>
      <w:r>
        <w:rPr>
          <w:rFonts w:ascii="仿宋_GB2312" w:hAnsi="黑体" w:hint="eastAsia"/>
          <w:color w:val="000000"/>
          <w:szCs w:val="32"/>
        </w:rPr>
        <w:t>对新认定的国家技术创新示范企业奖励30万元；对新认定的河南省技术创新示范企业奖励10万元。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第十七条</w:t>
      </w:r>
      <w:r>
        <w:rPr>
          <w:rFonts w:ascii="仿宋_GB2312" w:hAnsi="黑体" w:hint="eastAsia"/>
          <w:color w:val="000000"/>
          <w:szCs w:val="32"/>
        </w:rPr>
        <w:t xml:space="preserve">  对河南省首台（套）重大技术装备生产企业，且投保“综合险”或选择国际通行保险条款投保的，按照实际投保年度保费的20%给予补贴，补贴时间按保险期限据实核算，原则上不超过3年。</w:t>
      </w:r>
    </w:p>
    <w:p w:rsidR="00843B5C" w:rsidRDefault="00843B5C" w:rsidP="00843B5C">
      <w:pPr>
        <w:spacing w:line="570" w:lineRule="exact"/>
        <w:jc w:val="center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第四章  创新平台建设战略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第十八条</w:t>
      </w:r>
      <w:r>
        <w:rPr>
          <w:rFonts w:ascii="仿宋_GB2312" w:hAnsi="黑体" w:hint="eastAsia"/>
          <w:color w:val="000000"/>
          <w:szCs w:val="32"/>
        </w:rPr>
        <w:t xml:space="preserve">  对新认定的国家重点实验室奖励200万元；对新认定的河南省重点实验室奖励50万元；对新认定的新乡市重点实验室奖励10万元。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FF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第十九条</w:t>
      </w:r>
      <w:r>
        <w:rPr>
          <w:rFonts w:ascii="仿宋_GB2312" w:hAnsi="黑体" w:hint="eastAsia"/>
          <w:color w:val="000000"/>
          <w:szCs w:val="32"/>
        </w:rPr>
        <w:t xml:space="preserve">  对新认定的河南省工程技术研究中心奖励50万元；对新认定的新乡市工程技术研究中心奖励10万元。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第二十条</w:t>
      </w:r>
      <w:r>
        <w:rPr>
          <w:rFonts w:ascii="仿宋_GB2312" w:hAnsi="黑体" w:hint="eastAsia"/>
          <w:color w:val="000000"/>
          <w:szCs w:val="32"/>
        </w:rPr>
        <w:t xml:space="preserve">  对新认定的河南省院士工作站奖励100万元。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第二十一条</w:t>
      </w:r>
      <w:r>
        <w:rPr>
          <w:rFonts w:ascii="仿宋_GB2312" w:hAnsi="黑体" w:hint="eastAsia"/>
          <w:color w:val="000000"/>
          <w:szCs w:val="32"/>
        </w:rPr>
        <w:t xml:space="preserve">  对新认定的博士后科研工作站奖励100万元。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第二十二条</w:t>
      </w:r>
      <w:r>
        <w:rPr>
          <w:rFonts w:ascii="仿宋_GB2312" w:hAnsi="黑体" w:hint="eastAsia"/>
          <w:color w:val="000000"/>
          <w:szCs w:val="32"/>
        </w:rPr>
        <w:t xml:space="preserve">  对新认定的中原学者科学家工作室奖励50万</w:t>
      </w:r>
      <w:r>
        <w:rPr>
          <w:rFonts w:ascii="仿宋_GB2312" w:hAnsi="黑体" w:hint="eastAsia"/>
          <w:color w:val="000000"/>
          <w:szCs w:val="32"/>
        </w:rPr>
        <w:lastRenderedPageBreak/>
        <w:t>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第二十三条</w:t>
      </w:r>
      <w:r>
        <w:rPr>
          <w:rFonts w:ascii="仿宋_GB2312" w:hAnsi="黑体" w:hint="eastAsia"/>
          <w:color w:val="000000"/>
          <w:szCs w:val="32"/>
        </w:rPr>
        <w:t xml:space="preserve">  对新认定的国家产业技术创新战略联盟奖励200万元；对新认定的河南省产业技术创新战略联盟奖励50万元。对新认定的新乡市科技协同创新创业中心奖励20万元。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第二十四条</w:t>
      </w:r>
      <w:r>
        <w:rPr>
          <w:rFonts w:ascii="仿宋_GB2312" w:hAnsi="黑体" w:hint="eastAsia"/>
          <w:color w:val="000000"/>
          <w:szCs w:val="32"/>
        </w:rPr>
        <w:t xml:space="preserve">  对新认定的河南省国际联合实验室奖励50万元。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第二十五条</w:t>
      </w:r>
      <w:r>
        <w:rPr>
          <w:rFonts w:ascii="仿宋_GB2312" w:hAnsi="黑体" w:hint="eastAsia"/>
          <w:color w:val="000000"/>
          <w:szCs w:val="32"/>
        </w:rPr>
        <w:t xml:space="preserve">  对新认定的国家级科技企业孵化器奖励200万元、国家</w:t>
      </w:r>
      <w:proofErr w:type="gramStart"/>
      <w:r>
        <w:rPr>
          <w:rFonts w:ascii="仿宋_GB2312" w:hAnsi="黑体" w:hint="eastAsia"/>
          <w:color w:val="000000"/>
          <w:szCs w:val="32"/>
        </w:rPr>
        <w:t>众创空间</w:t>
      </w:r>
      <w:proofErr w:type="gramEnd"/>
      <w:r>
        <w:rPr>
          <w:rFonts w:ascii="仿宋_GB2312" w:hAnsi="黑体" w:hint="eastAsia"/>
          <w:color w:val="000000"/>
          <w:szCs w:val="32"/>
        </w:rPr>
        <w:t>奖励100万元；对新认定的省级科技企业孵化器奖励50万元、</w:t>
      </w:r>
      <w:proofErr w:type="gramStart"/>
      <w:r>
        <w:rPr>
          <w:rFonts w:ascii="仿宋_GB2312" w:hAnsi="黑体" w:hint="eastAsia"/>
          <w:color w:val="000000"/>
          <w:szCs w:val="32"/>
        </w:rPr>
        <w:t>省众创空间</w:t>
      </w:r>
      <w:proofErr w:type="gramEnd"/>
      <w:r>
        <w:rPr>
          <w:rFonts w:ascii="仿宋_GB2312" w:hAnsi="黑体" w:hint="eastAsia"/>
          <w:color w:val="000000"/>
          <w:szCs w:val="32"/>
        </w:rPr>
        <w:t>奖励25万元；对新认定的市级科技企业孵化器奖励20万元、</w:t>
      </w:r>
      <w:proofErr w:type="gramStart"/>
      <w:r>
        <w:rPr>
          <w:rFonts w:ascii="仿宋_GB2312" w:hAnsi="黑体" w:hint="eastAsia"/>
          <w:color w:val="000000"/>
          <w:szCs w:val="32"/>
        </w:rPr>
        <w:t>市众创空间</w:t>
      </w:r>
      <w:proofErr w:type="gramEnd"/>
      <w:r>
        <w:rPr>
          <w:rFonts w:ascii="仿宋_GB2312" w:hAnsi="黑体" w:hint="eastAsia"/>
          <w:color w:val="000000"/>
          <w:szCs w:val="32"/>
        </w:rPr>
        <w:t>奖励10万元。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 xml:space="preserve">第二十六条 </w:t>
      </w:r>
      <w:r>
        <w:rPr>
          <w:rFonts w:ascii="仿宋_GB2312" w:hAnsi="黑体" w:hint="eastAsia"/>
          <w:color w:val="000000"/>
          <w:szCs w:val="32"/>
        </w:rPr>
        <w:t xml:space="preserve"> 对首次</w:t>
      </w:r>
      <w:r>
        <w:rPr>
          <w:rFonts w:ascii="仿宋_GB2312" w:hAnsi="黑体"/>
          <w:color w:val="000000"/>
          <w:szCs w:val="32"/>
        </w:rPr>
        <w:t>备案</w:t>
      </w:r>
      <w:r>
        <w:rPr>
          <w:rFonts w:ascii="仿宋_GB2312" w:hAnsi="黑体" w:hint="eastAsia"/>
          <w:color w:val="000000"/>
          <w:szCs w:val="32"/>
        </w:rPr>
        <w:t>登记</w:t>
      </w:r>
      <w:r>
        <w:rPr>
          <w:rFonts w:ascii="仿宋_GB2312" w:hAnsi="黑体"/>
          <w:color w:val="000000"/>
          <w:szCs w:val="32"/>
        </w:rPr>
        <w:t>的省新型研发机构</w:t>
      </w:r>
      <w:r>
        <w:rPr>
          <w:rFonts w:ascii="仿宋_GB2312" w:hAnsi="黑体" w:hint="eastAsia"/>
          <w:color w:val="000000"/>
          <w:szCs w:val="32"/>
        </w:rPr>
        <w:t>奖励50万元；对首次</w:t>
      </w:r>
      <w:r>
        <w:rPr>
          <w:rFonts w:ascii="仿宋_GB2312" w:hAnsi="黑体"/>
          <w:color w:val="000000"/>
          <w:szCs w:val="32"/>
        </w:rPr>
        <w:t>成功晋升为</w:t>
      </w:r>
      <w:r>
        <w:rPr>
          <w:rFonts w:ascii="仿宋_GB2312" w:hAnsi="黑体" w:hint="eastAsia"/>
          <w:color w:val="000000"/>
          <w:szCs w:val="32"/>
        </w:rPr>
        <w:t>省</w:t>
      </w:r>
      <w:r>
        <w:rPr>
          <w:rFonts w:ascii="仿宋_GB2312" w:hAnsi="黑体"/>
          <w:color w:val="000000"/>
          <w:szCs w:val="32"/>
        </w:rPr>
        <w:t>重大新型研发机构</w:t>
      </w:r>
      <w:r>
        <w:rPr>
          <w:rFonts w:ascii="仿宋_GB2312" w:hAnsi="黑体" w:hint="eastAsia"/>
          <w:color w:val="000000"/>
          <w:szCs w:val="32"/>
        </w:rPr>
        <w:t>奖励50万元。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 xml:space="preserve">第二十七条  </w:t>
      </w:r>
      <w:r>
        <w:rPr>
          <w:rFonts w:ascii="仿宋_GB2312" w:hAnsi="黑体" w:hint="eastAsia"/>
          <w:color w:val="000000"/>
          <w:szCs w:val="32"/>
        </w:rPr>
        <w:t>对新认定的国家级知识产权运营中心奖励200万元。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第二十八条</w:t>
      </w:r>
      <w:r>
        <w:rPr>
          <w:rFonts w:ascii="仿宋_GB2312" w:hAnsi="黑体" w:hint="eastAsia"/>
          <w:color w:val="000000"/>
          <w:szCs w:val="32"/>
        </w:rPr>
        <w:t xml:space="preserve">  对新认定的国家地方联合工程实验室奖励200万元；对新认定的河南省工程实验室奖励50万元。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第二十九条</w:t>
      </w:r>
      <w:r>
        <w:rPr>
          <w:rFonts w:ascii="仿宋_GB2312" w:hAnsi="黑体" w:hint="eastAsia"/>
          <w:color w:val="000000"/>
          <w:szCs w:val="32"/>
        </w:rPr>
        <w:t xml:space="preserve">  对新认定的国家工程研究中心奖励200万元；对新认定的河南省工程研究中心奖励50万元。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第三十条</w:t>
      </w:r>
      <w:r>
        <w:rPr>
          <w:rFonts w:ascii="仿宋_GB2312" w:hAnsi="黑体" w:hint="eastAsia"/>
          <w:color w:val="000000"/>
          <w:szCs w:val="32"/>
        </w:rPr>
        <w:t xml:space="preserve">  对新认定的国家企业技术中心奖励200万元；对新认定的河南省企业技术中心奖励50万元。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第三十一条</w:t>
      </w:r>
      <w:r>
        <w:rPr>
          <w:rFonts w:ascii="仿宋_GB2312" w:hAnsi="黑体" w:hint="eastAsia"/>
          <w:color w:val="000000"/>
          <w:szCs w:val="32"/>
        </w:rPr>
        <w:t xml:space="preserve">  对新认定为国家级、省级制造业创新中心培育单位分别奖励30万元、10万元。</w:t>
      </w:r>
    </w:p>
    <w:p w:rsidR="00843B5C" w:rsidRDefault="00843B5C" w:rsidP="00843B5C">
      <w:pPr>
        <w:spacing w:line="570" w:lineRule="exact"/>
        <w:ind w:firstLineChars="200" w:firstLine="640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color w:val="000000"/>
          <w:szCs w:val="32"/>
        </w:rPr>
        <w:lastRenderedPageBreak/>
        <w:t>本章所涉及的平台，如存在组建期等情况，须完成组建或验收等，正式通过认定后，方能申请奖励。</w:t>
      </w:r>
    </w:p>
    <w:p w:rsidR="00843B5C" w:rsidRDefault="00843B5C" w:rsidP="00843B5C">
      <w:pPr>
        <w:spacing w:line="570" w:lineRule="exact"/>
        <w:jc w:val="center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第五章  知识产权建设战略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第三十二条</w:t>
      </w:r>
      <w:r>
        <w:rPr>
          <w:rFonts w:ascii="仿宋_GB2312" w:hAnsi="黑体" w:hint="eastAsia"/>
          <w:color w:val="000000"/>
          <w:szCs w:val="32"/>
        </w:rPr>
        <w:t xml:space="preserve">  对新获得的发明专利奖励2万元；新获得的实用新型专利奖励2000元；新获得的外观设计专利奖励1000元，以上奖励对象应为原始（第一）专利权人，奖励对象应确保持有获奖发明专利3年</w:t>
      </w:r>
      <w:r>
        <w:rPr>
          <w:rFonts w:ascii="仿宋_GB2312" w:hAnsi="黑体" w:hint="eastAsia"/>
          <w:szCs w:val="32"/>
        </w:rPr>
        <w:t>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第三十三条</w:t>
      </w:r>
      <w:r>
        <w:rPr>
          <w:rFonts w:ascii="仿宋_GB2312" w:hAnsi="黑体" w:hint="eastAsia"/>
          <w:color w:val="000000"/>
          <w:szCs w:val="32"/>
        </w:rPr>
        <w:t xml:space="preserve">  对通过PCT途径向国外申请专利的，进入国际阶段资助1万元，进入国家阶段每个国家资助2万元，最多资助不超过3个国家；对通过巴黎公约途径向国外申请专利的，进入每个国家或地区资助2万元，每个申请人年度国外专利资助最高不超过50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第三十四条</w:t>
      </w:r>
      <w:r>
        <w:rPr>
          <w:rFonts w:ascii="仿宋_GB2312" w:hAnsi="黑体" w:hint="eastAsia"/>
          <w:color w:val="000000"/>
          <w:szCs w:val="32"/>
        </w:rPr>
        <w:t xml:space="preserve">  对新获得的植物新品种、国家级农作物品种、国家新药、国家一级中药保护品种和集成电路布图设计专有权奖励2万元；对新获得的软件著作权奖励1000元。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第三十五条</w:t>
      </w:r>
      <w:r>
        <w:rPr>
          <w:rFonts w:ascii="仿宋_GB2312" w:hAnsi="黑体" w:hint="eastAsia"/>
          <w:color w:val="000000"/>
          <w:szCs w:val="32"/>
        </w:rPr>
        <w:t xml:space="preserve">  对行业组织、协会、企业、个人新申请注册的商标和马德里国际商标，获准注册后，每件分别奖励1000元和1.6万元。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第三十六条</w:t>
      </w:r>
      <w:r>
        <w:rPr>
          <w:rFonts w:ascii="仿宋_GB2312" w:hAnsi="黑体" w:hint="eastAsia"/>
          <w:color w:val="000000"/>
          <w:szCs w:val="32"/>
        </w:rPr>
        <w:t xml:space="preserve">  对新承担制定国家标准、行业标准、地方或团体标准，且取得国家相关部门授权的企业，牵头单位每项标准奖励1</w:t>
      </w:r>
      <w:r>
        <w:rPr>
          <w:rFonts w:ascii="仿宋_GB2312" w:hAnsi="黑体"/>
          <w:color w:val="000000"/>
          <w:szCs w:val="32"/>
        </w:rPr>
        <w:t>0</w:t>
      </w:r>
      <w:r>
        <w:rPr>
          <w:rFonts w:ascii="仿宋_GB2312" w:hAnsi="黑体" w:hint="eastAsia"/>
          <w:color w:val="000000"/>
          <w:szCs w:val="32"/>
        </w:rPr>
        <w:t>万元、8万元、5万元，</w:t>
      </w:r>
      <w:r>
        <w:rPr>
          <w:rFonts w:ascii="仿宋_GB2312" w:hAnsi="黑体"/>
          <w:color w:val="000000"/>
          <w:szCs w:val="32"/>
        </w:rPr>
        <w:t>参与</w:t>
      </w:r>
      <w:r>
        <w:rPr>
          <w:rFonts w:ascii="仿宋_GB2312" w:hAnsi="黑体" w:hint="eastAsia"/>
          <w:color w:val="000000"/>
          <w:szCs w:val="32"/>
        </w:rPr>
        <w:t>国家标准制定</w:t>
      </w:r>
      <w:r>
        <w:rPr>
          <w:rFonts w:ascii="仿宋_GB2312" w:hAnsi="黑体"/>
          <w:color w:val="000000"/>
          <w:szCs w:val="32"/>
        </w:rPr>
        <w:t>单位</w:t>
      </w:r>
      <w:r>
        <w:rPr>
          <w:rFonts w:ascii="仿宋_GB2312" w:hAnsi="黑体" w:hint="eastAsia"/>
          <w:color w:val="000000"/>
          <w:szCs w:val="32"/>
        </w:rPr>
        <w:t>每项标准奖励1万</w:t>
      </w:r>
      <w:r>
        <w:rPr>
          <w:rFonts w:ascii="仿宋_GB2312" w:hAnsi="黑体"/>
          <w:color w:val="000000"/>
          <w:szCs w:val="32"/>
        </w:rPr>
        <w:t>元</w:t>
      </w:r>
      <w:r>
        <w:rPr>
          <w:rFonts w:ascii="仿宋_GB2312" w:hAnsi="黑体" w:hint="eastAsia"/>
          <w:color w:val="000000"/>
          <w:szCs w:val="32"/>
        </w:rPr>
        <w:t>，以上单个企业年度奖励金额不超过30万元；参与制</w:t>
      </w:r>
      <w:r>
        <w:rPr>
          <w:rFonts w:ascii="仿宋_GB2312" w:hAnsi="黑体" w:hint="eastAsia"/>
          <w:color w:val="000000"/>
          <w:szCs w:val="32"/>
        </w:rPr>
        <w:lastRenderedPageBreak/>
        <w:t>修订国际标准，且通过批准发布的企业，每项标准奖励10万元。</w:t>
      </w:r>
    </w:p>
    <w:p w:rsidR="00843B5C" w:rsidRDefault="00843B5C" w:rsidP="00843B5C">
      <w:pPr>
        <w:spacing w:line="570" w:lineRule="exact"/>
        <w:jc w:val="center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第六章  科技成果转移转化战略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第三十七条</w:t>
      </w:r>
      <w:r>
        <w:rPr>
          <w:rFonts w:ascii="仿宋_GB2312" w:hAnsi="黑体" w:hint="eastAsia"/>
          <w:color w:val="000000"/>
          <w:szCs w:val="32"/>
        </w:rPr>
        <w:t xml:space="preserve">  经行政主管部门认定的技术合同（包括技术转让、开发、咨询、服务），给予技术交易额1%的奖励，每项合同奖励最高不超过10万元。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 xml:space="preserve">第三十八条  </w:t>
      </w:r>
      <w:r>
        <w:rPr>
          <w:rFonts w:ascii="仿宋_GB2312" w:hAnsi="黑体" w:hint="eastAsia"/>
          <w:color w:val="000000"/>
          <w:szCs w:val="32"/>
        </w:rPr>
        <w:t>对</w:t>
      </w:r>
      <w:r>
        <w:rPr>
          <w:rFonts w:ascii="仿宋_GB2312" w:hAnsi="黑体"/>
          <w:color w:val="000000"/>
          <w:szCs w:val="32"/>
        </w:rPr>
        <w:t>在区科学技术局</w:t>
      </w:r>
      <w:r>
        <w:rPr>
          <w:rFonts w:ascii="仿宋_GB2312" w:hAnsi="黑体" w:hint="eastAsia"/>
          <w:color w:val="000000"/>
          <w:szCs w:val="32"/>
        </w:rPr>
        <w:t>登记备案</w:t>
      </w:r>
      <w:r>
        <w:rPr>
          <w:rFonts w:ascii="仿宋_GB2312" w:hAnsi="黑体"/>
          <w:color w:val="000000"/>
          <w:szCs w:val="32"/>
        </w:rPr>
        <w:t>的知识产权公共服务机构，</w:t>
      </w:r>
      <w:r>
        <w:rPr>
          <w:rFonts w:ascii="仿宋_GB2312" w:hAnsi="黑体" w:hint="eastAsia"/>
          <w:color w:val="000000"/>
          <w:szCs w:val="32"/>
        </w:rPr>
        <w:t>每向高新区转移1件发明专利</w:t>
      </w:r>
      <w:r>
        <w:rPr>
          <w:rFonts w:ascii="仿宋_GB2312" w:hAnsi="黑体"/>
          <w:color w:val="000000"/>
          <w:szCs w:val="32"/>
        </w:rPr>
        <w:t>奖励1</w:t>
      </w:r>
      <w:r>
        <w:rPr>
          <w:rFonts w:ascii="仿宋_GB2312" w:hAnsi="黑体" w:hint="eastAsia"/>
          <w:color w:val="000000"/>
          <w:szCs w:val="32"/>
        </w:rPr>
        <w:t>万元，每</w:t>
      </w:r>
      <w:r>
        <w:rPr>
          <w:rFonts w:ascii="仿宋_GB2312" w:hAnsi="黑体"/>
          <w:color w:val="000000"/>
          <w:szCs w:val="32"/>
        </w:rPr>
        <w:t>个机构</w:t>
      </w:r>
      <w:r>
        <w:rPr>
          <w:rFonts w:ascii="仿宋_GB2312" w:hAnsi="黑体" w:hint="eastAsia"/>
          <w:color w:val="000000"/>
          <w:szCs w:val="32"/>
        </w:rPr>
        <w:t>每年</w:t>
      </w:r>
      <w:r>
        <w:rPr>
          <w:rFonts w:ascii="仿宋_GB2312" w:hAnsi="黑体"/>
          <w:color w:val="000000"/>
          <w:szCs w:val="32"/>
        </w:rPr>
        <w:t>最高不超过</w:t>
      </w:r>
      <w:r>
        <w:rPr>
          <w:rFonts w:ascii="仿宋_GB2312" w:hAnsi="黑体" w:hint="eastAsia"/>
          <w:color w:val="000000"/>
          <w:szCs w:val="32"/>
        </w:rPr>
        <w:t>20万元，获得奖励的发明</w:t>
      </w:r>
      <w:r>
        <w:rPr>
          <w:rFonts w:ascii="仿宋_GB2312" w:hAnsi="黑体"/>
          <w:color w:val="000000"/>
          <w:szCs w:val="32"/>
        </w:rPr>
        <w:t>专利</w:t>
      </w:r>
      <w:r>
        <w:rPr>
          <w:rFonts w:ascii="仿宋_GB2312" w:hAnsi="黑体" w:hint="eastAsia"/>
          <w:color w:val="000000"/>
          <w:szCs w:val="32"/>
        </w:rPr>
        <w:t>2年内</w:t>
      </w:r>
      <w:r>
        <w:rPr>
          <w:rFonts w:ascii="仿宋_GB2312" w:hAnsi="黑体"/>
          <w:color w:val="000000"/>
          <w:szCs w:val="32"/>
        </w:rPr>
        <w:t>不得</w:t>
      </w:r>
      <w:r>
        <w:rPr>
          <w:rFonts w:ascii="仿宋_GB2312" w:hAnsi="黑体" w:hint="eastAsia"/>
          <w:color w:val="000000"/>
          <w:szCs w:val="32"/>
        </w:rPr>
        <w:t>转出高新区。</w:t>
      </w:r>
    </w:p>
    <w:p w:rsidR="00843B5C" w:rsidRDefault="00843B5C" w:rsidP="00843B5C">
      <w:pPr>
        <w:spacing w:line="570" w:lineRule="exact"/>
        <w:jc w:val="center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第七章  受理、审查、公示及奖金拨付程序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第三十九条</w:t>
      </w:r>
      <w:r>
        <w:rPr>
          <w:rFonts w:ascii="仿宋_GB2312" w:hAnsi="黑体" w:hint="eastAsia"/>
          <w:color w:val="000000"/>
          <w:szCs w:val="32"/>
        </w:rPr>
        <w:t xml:space="preserve">  区科学技术局每年发布项目受理通知，凡上年度符合条件的项目，可按通知要求提交项目申请材料，逾期未提交视为自动放弃。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第四十条</w:t>
      </w:r>
      <w:r>
        <w:rPr>
          <w:rFonts w:ascii="仿宋_GB2312" w:hAnsi="黑体" w:hint="eastAsia"/>
          <w:color w:val="000000"/>
          <w:szCs w:val="32"/>
        </w:rPr>
        <w:t xml:space="preserve">  由区科学技术局、财政局、经济发展局等相关部门以联席会议的形式对申报项目进行审核。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第四十一条</w:t>
      </w:r>
      <w:r>
        <w:rPr>
          <w:rFonts w:ascii="仿宋_GB2312" w:hAnsi="黑体" w:hint="eastAsia"/>
          <w:color w:val="000000"/>
          <w:szCs w:val="32"/>
        </w:rPr>
        <w:t xml:space="preserve">  区科学技术局将审核意见提交管委会主任办公会审定，并将审定意见在高新区管委会网站上公示5个工作日。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第四十二条</w:t>
      </w:r>
      <w:r>
        <w:rPr>
          <w:rFonts w:ascii="仿宋_GB2312" w:hAnsi="黑体" w:hint="eastAsia"/>
          <w:color w:val="000000"/>
          <w:szCs w:val="32"/>
        </w:rPr>
        <w:t xml:space="preserve">  区财政局按有关规定拨付奖励资金。</w:t>
      </w:r>
    </w:p>
    <w:p w:rsidR="00843B5C" w:rsidRDefault="00843B5C" w:rsidP="00843B5C">
      <w:pPr>
        <w:spacing w:line="570" w:lineRule="exact"/>
        <w:jc w:val="center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第八章  附  则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第四十三条</w:t>
      </w:r>
      <w:r>
        <w:rPr>
          <w:rFonts w:ascii="仿宋_GB2312" w:hAnsi="黑体" w:hint="eastAsia"/>
          <w:color w:val="000000"/>
          <w:szCs w:val="32"/>
        </w:rPr>
        <w:t xml:space="preserve">  拟奖励项目，</w:t>
      </w:r>
      <w:proofErr w:type="gramStart"/>
      <w:r>
        <w:rPr>
          <w:rFonts w:ascii="仿宋_GB2312" w:hAnsi="黑体" w:hint="eastAsia"/>
          <w:color w:val="000000"/>
          <w:szCs w:val="32"/>
        </w:rPr>
        <w:t>如遇区本级</w:t>
      </w:r>
      <w:proofErr w:type="gramEnd"/>
      <w:r>
        <w:rPr>
          <w:rFonts w:ascii="仿宋_GB2312" w:hAnsi="黑体" w:hint="eastAsia"/>
          <w:color w:val="000000"/>
          <w:szCs w:val="32"/>
        </w:rPr>
        <w:t>财政资金奖励性扶持政策交叉重复的，按最高奖励额度享受政策，不得重复享受；</w:t>
      </w:r>
      <w:r>
        <w:rPr>
          <w:rFonts w:ascii="仿宋_GB2312" w:hAnsi="黑体" w:hint="eastAsia"/>
          <w:color w:val="000000"/>
          <w:szCs w:val="32"/>
        </w:rPr>
        <w:lastRenderedPageBreak/>
        <w:t>享受本办法扶持的项目，不得再行申报区本级财政其他奖励性扶持。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第四十四条</w:t>
      </w:r>
      <w:r>
        <w:rPr>
          <w:rFonts w:ascii="仿宋_GB2312" w:hAnsi="黑体" w:hint="eastAsia"/>
          <w:color w:val="000000"/>
          <w:szCs w:val="32"/>
        </w:rPr>
        <w:t xml:space="preserve">  凡享受本办法奖励的企业，所获奖金支出使用应符合规定，并接受监督。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第四十五条</w:t>
      </w:r>
      <w:r>
        <w:rPr>
          <w:rFonts w:ascii="仿宋_GB2312" w:hAnsi="黑体" w:hint="eastAsia"/>
          <w:color w:val="000000"/>
          <w:szCs w:val="32"/>
        </w:rPr>
        <w:t xml:space="preserve">  按照“谁受益、谁承担”原则，自主创新奖励资金按税收所属级次由区、乡财政分别负担。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第四十六条</w:t>
      </w:r>
      <w:r>
        <w:rPr>
          <w:rFonts w:ascii="仿宋_GB2312" w:hAnsi="黑体" w:hint="eastAsia"/>
          <w:color w:val="000000"/>
          <w:szCs w:val="32"/>
        </w:rPr>
        <w:t xml:space="preserve">  凡</w:t>
      </w:r>
      <w:r>
        <w:rPr>
          <w:rFonts w:ascii="仿宋_GB2312" w:hAnsi="黑体"/>
          <w:color w:val="000000"/>
          <w:szCs w:val="32"/>
        </w:rPr>
        <w:t>本</w:t>
      </w:r>
      <w:r>
        <w:rPr>
          <w:rFonts w:ascii="仿宋_GB2312" w:hAnsi="黑体" w:hint="eastAsia"/>
          <w:color w:val="000000"/>
          <w:szCs w:val="32"/>
        </w:rPr>
        <w:t>办法</w:t>
      </w:r>
      <w:r>
        <w:rPr>
          <w:rFonts w:ascii="仿宋_GB2312" w:hAnsi="黑体"/>
          <w:color w:val="000000"/>
          <w:szCs w:val="32"/>
        </w:rPr>
        <w:t>未列入</w:t>
      </w:r>
      <w:r>
        <w:rPr>
          <w:rFonts w:ascii="仿宋_GB2312" w:hAnsi="黑体" w:hint="eastAsia"/>
          <w:color w:val="000000"/>
          <w:szCs w:val="32"/>
        </w:rPr>
        <w:t>奖励</w:t>
      </w:r>
      <w:r>
        <w:rPr>
          <w:rFonts w:ascii="仿宋_GB2312" w:hAnsi="黑体"/>
          <w:color w:val="000000"/>
          <w:szCs w:val="32"/>
        </w:rPr>
        <w:t>的</w:t>
      </w:r>
      <w:r>
        <w:rPr>
          <w:rFonts w:ascii="仿宋_GB2312" w:hAnsi="黑体" w:hint="eastAsia"/>
          <w:color w:val="000000"/>
          <w:szCs w:val="32"/>
        </w:rPr>
        <w:t>项目</w:t>
      </w:r>
      <w:r>
        <w:rPr>
          <w:rFonts w:ascii="仿宋_GB2312" w:hAnsi="黑体"/>
          <w:color w:val="000000"/>
          <w:szCs w:val="32"/>
        </w:rPr>
        <w:t>，由</w:t>
      </w:r>
      <w:r>
        <w:rPr>
          <w:rFonts w:ascii="仿宋_GB2312" w:hAnsi="黑体" w:hint="eastAsia"/>
          <w:color w:val="000000"/>
          <w:szCs w:val="32"/>
        </w:rPr>
        <w:t>项目行政</w:t>
      </w:r>
      <w:r>
        <w:rPr>
          <w:rFonts w:ascii="仿宋_GB2312" w:hAnsi="黑体"/>
          <w:color w:val="000000"/>
          <w:szCs w:val="32"/>
        </w:rPr>
        <w:t>主管部门</w:t>
      </w:r>
      <w:r>
        <w:rPr>
          <w:rFonts w:ascii="仿宋_GB2312" w:hAnsi="黑体" w:hint="eastAsia"/>
          <w:color w:val="000000"/>
          <w:szCs w:val="32"/>
        </w:rPr>
        <w:t>参照有关规定提请主任</w:t>
      </w:r>
      <w:r>
        <w:rPr>
          <w:rFonts w:ascii="仿宋_GB2312" w:hAnsi="黑体"/>
          <w:color w:val="000000"/>
          <w:szCs w:val="32"/>
        </w:rPr>
        <w:t>办公会</w:t>
      </w:r>
      <w:r>
        <w:rPr>
          <w:rFonts w:ascii="仿宋_GB2312" w:hAnsi="黑体" w:hint="eastAsia"/>
          <w:color w:val="000000"/>
          <w:szCs w:val="32"/>
        </w:rPr>
        <w:t>研究，一经通</w:t>
      </w:r>
      <w:r>
        <w:rPr>
          <w:rFonts w:ascii="仿宋_GB2312" w:hAnsi="黑体"/>
          <w:color w:val="000000"/>
          <w:szCs w:val="32"/>
        </w:rPr>
        <w:t>过</w:t>
      </w:r>
      <w:r>
        <w:rPr>
          <w:rFonts w:ascii="仿宋_GB2312" w:hAnsi="黑体" w:hint="eastAsia"/>
          <w:color w:val="000000"/>
          <w:szCs w:val="32"/>
        </w:rPr>
        <w:t>，即视</w:t>
      </w:r>
      <w:r>
        <w:rPr>
          <w:rFonts w:ascii="仿宋_GB2312" w:hAnsi="黑体"/>
          <w:color w:val="000000"/>
          <w:szCs w:val="32"/>
        </w:rPr>
        <w:t>为</w:t>
      </w:r>
      <w:r>
        <w:rPr>
          <w:rFonts w:ascii="仿宋_GB2312" w:hAnsi="黑体" w:hint="eastAsia"/>
          <w:color w:val="000000"/>
          <w:szCs w:val="32"/>
        </w:rPr>
        <w:t>新增条款</w:t>
      </w:r>
      <w:r>
        <w:rPr>
          <w:rFonts w:ascii="仿宋_GB2312" w:hAnsi="黑体"/>
          <w:color w:val="000000"/>
          <w:szCs w:val="32"/>
        </w:rPr>
        <w:t>，</w:t>
      </w:r>
      <w:r>
        <w:rPr>
          <w:rFonts w:ascii="仿宋_GB2312" w:hAnsi="黑体" w:hint="eastAsia"/>
          <w:color w:val="000000"/>
          <w:szCs w:val="32"/>
        </w:rPr>
        <w:t>可直接参照执行</w:t>
      </w:r>
      <w:r>
        <w:rPr>
          <w:rFonts w:ascii="仿宋_GB2312" w:hAnsi="黑体"/>
          <w:color w:val="000000"/>
          <w:szCs w:val="32"/>
        </w:rPr>
        <w:t>。</w:t>
      </w:r>
    </w:p>
    <w:p w:rsidR="00843B5C" w:rsidRPr="00126F07" w:rsidRDefault="00843B5C" w:rsidP="00843B5C">
      <w:pPr>
        <w:spacing w:line="570" w:lineRule="exact"/>
        <w:ind w:firstLineChars="200" w:firstLine="643"/>
        <w:rPr>
          <w:rFonts w:ascii="仿宋_GB2312" w:hAnsi="黑体"/>
          <w:b/>
          <w:color w:val="000000"/>
          <w:szCs w:val="32"/>
        </w:rPr>
      </w:pPr>
      <w:r w:rsidRPr="00126F07">
        <w:rPr>
          <w:rFonts w:ascii="仿宋_GB2312" w:hAnsi="黑体" w:hint="eastAsia"/>
          <w:b/>
          <w:color w:val="000000"/>
          <w:szCs w:val="32"/>
        </w:rPr>
        <w:t>第四</w:t>
      </w:r>
      <w:r>
        <w:rPr>
          <w:rFonts w:ascii="仿宋_GB2312" w:hAnsi="黑体" w:hint="eastAsia"/>
          <w:b/>
          <w:color w:val="000000"/>
          <w:szCs w:val="32"/>
        </w:rPr>
        <w:t>十</w:t>
      </w:r>
      <w:r w:rsidRPr="00126F07">
        <w:rPr>
          <w:rFonts w:ascii="仿宋_GB2312" w:hAnsi="黑体" w:hint="eastAsia"/>
          <w:b/>
          <w:color w:val="000000"/>
          <w:szCs w:val="32"/>
        </w:rPr>
        <w:t>七条</w:t>
      </w:r>
      <w:r>
        <w:rPr>
          <w:rFonts w:ascii="仿宋_GB2312" w:hAnsi="黑体" w:hint="eastAsia"/>
          <w:b/>
          <w:color w:val="000000"/>
          <w:szCs w:val="32"/>
        </w:rPr>
        <w:t xml:space="preserve">  </w:t>
      </w:r>
      <w:r w:rsidRPr="00126F07">
        <w:rPr>
          <w:rFonts w:ascii="仿宋_GB2312" w:hAnsi="黑体" w:hint="eastAsia"/>
          <w:color w:val="000000"/>
          <w:szCs w:val="32"/>
        </w:rPr>
        <w:t>企业申请</w:t>
      </w:r>
      <w:r>
        <w:rPr>
          <w:rFonts w:ascii="仿宋_GB2312" w:hAnsi="黑体" w:hint="eastAsia"/>
          <w:color w:val="000000"/>
          <w:szCs w:val="32"/>
        </w:rPr>
        <w:t>奖励前</w:t>
      </w:r>
      <w:r w:rsidRPr="00126F07">
        <w:rPr>
          <w:rFonts w:ascii="仿宋_GB2312" w:hAnsi="黑体" w:hint="eastAsia"/>
          <w:color w:val="000000"/>
          <w:szCs w:val="32"/>
        </w:rPr>
        <w:t>一年内，发生重大安全、重大质量事故或严重环境违法行为的，不予支持。</w:t>
      </w:r>
    </w:p>
    <w:p w:rsidR="00843B5C" w:rsidRDefault="00843B5C" w:rsidP="00843B5C">
      <w:pPr>
        <w:spacing w:line="570" w:lineRule="exact"/>
        <w:ind w:firstLineChars="200" w:firstLine="643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>第</w:t>
      </w:r>
      <w:r>
        <w:rPr>
          <w:rFonts w:ascii="仿宋_GB2312" w:hAnsi="黑体"/>
          <w:b/>
          <w:color w:val="000000"/>
          <w:szCs w:val="32"/>
        </w:rPr>
        <w:t>四十</w:t>
      </w:r>
      <w:r>
        <w:rPr>
          <w:rFonts w:ascii="仿宋_GB2312" w:hAnsi="黑体" w:hint="eastAsia"/>
          <w:b/>
          <w:color w:val="000000"/>
          <w:szCs w:val="32"/>
        </w:rPr>
        <w:t>八</w:t>
      </w:r>
      <w:r>
        <w:rPr>
          <w:rFonts w:ascii="仿宋_GB2312" w:hAnsi="黑体"/>
          <w:b/>
          <w:color w:val="000000"/>
          <w:szCs w:val="32"/>
        </w:rPr>
        <w:t>条</w:t>
      </w:r>
      <w:r>
        <w:rPr>
          <w:rFonts w:ascii="仿宋_GB2312" w:hAnsi="黑体" w:hint="eastAsia"/>
          <w:color w:val="000000"/>
          <w:szCs w:val="32"/>
        </w:rPr>
        <w:t xml:space="preserve">  本办法自公布之日起实施，原《新乡高新区关于推动企业提升自主创新能力奖励办法（试行）》（新开〔2016〕119号）同</w:t>
      </w:r>
      <w:r>
        <w:rPr>
          <w:rFonts w:ascii="仿宋_GB2312" w:hAnsi="黑体"/>
          <w:color w:val="000000"/>
          <w:szCs w:val="32"/>
        </w:rPr>
        <w:t>时</w:t>
      </w:r>
      <w:r>
        <w:rPr>
          <w:rFonts w:ascii="仿宋_GB2312" w:hAnsi="黑体" w:hint="eastAsia"/>
          <w:color w:val="000000"/>
          <w:szCs w:val="32"/>
        </w:rPr>
        <w:t>废止。</w:t>
      </w:r>
    </w:p>
    <w:p w:rsidR="00843B5C" w:rsidRDefault="00843B5C" w:rsidP="00843B5C">
      <w:pPr>
        <w:spacing w:line="570" w:lineRule="exact"/>
        <w:ind w:firstLineChars="200" w:firstLine="643"/>
        <w:jc w:val="left"/>
        <w:rPr>
          <w:rFonts w:ascii="仿宋_GB2312" w:hAnsi="黑体"/>
          <w:szCs w:val="32"/>
        </w:rPr>
      </w:pPr>
      <w:r>
        <w:rPr>
          <w:rFonts w:ascii="仿宋_GB2312" w:hAnsi="黑体" w:hint="eastAsia"/>
          <w:b/>
          <w:color w:val="000000"/>
          <w:szCs w:val="32"/>
        </w:rPr>
        <w:t xml:space="preserve">第四十九条  </w:t>
      </w:r>
      <w:r>
        <w:rPr>
          <w:rFonts w:ascii="仿宋_GB2312" w:hAnsi="黑体" w:hint="eastAsia"/>
          <w:szCs w:val="32"/>
        </w:rPr>
        <w:t>本办法由高新区管委会负责解释，具体工作由区科学技术局承担。</w:t>
      </w:r>
    </w:p>
    <w:p w:rsidR="00843B5C" w:rsidRDefault="00843B5C" w:rsidP="00843B5C">
      <w:pPr>
        <w:spacing w:line="57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43B5C" w:rsidRDefault="00843B5C" w:rsidP="00843B5C">
      <w:pPr>
        <w:spacing w:line="57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43B5C" w:rsidRDefault="00843B5C" w:rsidP="00843B5C">
      <w:pPr>
        <w:spacing w:line="57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43B5C" w:rsidRDefault="00843B5C" w:rsidP="00843B5C">
      <w:pPr>
        <w:spacing w:line="570" w:lineRule="exact"/>
        <w:rPr>
          <w:rFonts w:ascii="黑体" w:eastAsia="黑体" w:hAnsi="黑体" w:cs="黑体"/>
          <w:sz w:val="44"/>
          <w:szCs w:val="44"/>
        </w:rPr>
      </w:pPr>
    </w:p>
    <w:p w:rsidR="002D1928" w:rsidRPr="00843B5C" w:rsidRDefault="002D1928"/>
    <w:sectPr w:rsidR="002D1928" w:rsidRPr="00843B5C" w:rsidSect="00843B5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211" w:right="1474" w:bottom="1871" w:left="1588" w:header="851" w:footer="1418" w:gutter="0"/>
      <w:pgNumType w:start="1"/>
      <w:cols w:space="720"/>
      <w:titlePg/>
      <w:docGrid w:type="lines" w:linePitch="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C6" w:rsidRDefault="003712C6">
      <w:r>
        <w:separator/>
      </w:r>
    </w:p>
  </w:endnote>
  <w:endnote w:type="continuationSeparator" w:id="0">
    <w:p w:rsidR="003712C6" w:rsidRDefault="0037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A3" w:rsidRDefault="00843B5C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1182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8A3" w:rsidRDefault="00843B5C">
                          <w:pPr>
                            <w:pStyle w:val="a4"/>
                            <w:ind w:leftChars="100" w:left="320" w:rightChars="100" w:right="320"/>
                            <w:rPr>
                              <w:rStyle w:val="a3"/>
                              <w:rFonts w:ascii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5067">
                            <w:rPr>
                              <w:rStyle w:val="a3"/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6.85pt;margin-top:0;width:88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oruQIAAKgFAAAOAAAAZHJzL2Uyb0RvYy54bWysVM1u1DAQviPxDpbvaX6abJOo2ardbBBS&#10;+ZEKD+BNnI1FYke2u9mCuMIbcOLCnefa52DsbLbbVkgIyMGa2ONv5pv5POcX265FGyoVEzzD/omH&#10;EeWlqBhfZ/j9u8KJMVKa8Iq0gtMM31GFL+bPn50PfUoD0Yi2ohIBCFfp0Ge40bpPXVeVDe2IOhE9&#10;5XBYC9kRDb9y7VaSDIDetW7geTN3ELLqpSipUrCbj4d4bvHrmpb6TV0rqlGbYchN21XadWVWd35O&#10;0rUkfcPKfRrkL7LoCOMQ9ACVE03QrWRPoDpWSqFErU9K0bmirllJLQdg43uP2Nw0pKeWCxRH9Ycy&#10;qf8HW77evJWIVRkOMOKkgxbtvn3dff+5+/EFBaY8Q69S8LrpwU9vr8QW2mypqv5alB8U4mLREL6m&#10;l1KKoaGkgvR8c9M9ujriKAOyGl6JCuKQWy0s0LaWnakdVAMBOrTp7tAautWoNCF9Pw5OI4xKOAtO&#10;vciLbAiSTrd7qfQLKjpkjAxLaL1FJ5trpU02JJ1cTDAuCta2tv0tf7ABjuMOxIar5sxkYbv5KfGS&#10;ZbyMQycMZksn9PLcuSwWoTMr/LMoP80Xi9z/bOL6YdqwqqLchJmU5Yd/1rm9xkdNHLSlRMsqA2dS&#10;UnK9WrQSbQgou7DfviBHbu7DNGwRgMsjSn4QeldB4hSz+MwJizBykjMvdjw/uUpmXpiEefGQ0jXj&#10;9N8poSHDSRREo5h+y82z31NuJO2YhtnRsi7D8cGJpEaCS17Z1mrC2tE+KoVJ/74U0O6p0VawRqOj&#10;WvV2tQUUo+KVqO5AulKAskCfMPDAaIT8iNEAwyPDHKYbRu1LDuI3c2Yy5GSsJoPwEi5mWGM0mgs9&#10;zqPbXrJ1A7jT87qEB1Iwq937HPbPCsaBpbAfXWbeHP9br/sBO/8FAAD//wMAUEsDBBQABgAIAAAA&#10;IQDgks9E2AAAAAQBAAAPAAAAZHJzL2Rvd25yZXYueG1sTI/BasMwEETvhf6D2EJvjZwGnOB6HUqg&#10;l96alEJvirWxTKWVkRTH/vsqubSXhWGGmbf1dnJWjBRi7xlhuShAELde99whfB7enjYgYlKslfVM&#10;CDNF2Db3d7WqtL/wB4371IlcwrFSCCaloZIytoacigs/EGfv5INTKcvQSR3UJZc7K5+LopRO9ZwX&#10;jBpoZ6j92Z8dwnr68jRE2tH3aWyD6eeNfZ8RHx+m1xcQiab0F4YrfkaHJjMd/Zl1FBYhP5Ju9+qt&#10;yyWII8KqXIFsavkfvvkFAAD//wMAUEsBAi0AFAAGAAgAAAAhALaDOJL+AAAA4QEAABMAAAAAAAAA&#10;AAAAAAAAAAAAAFtDb250ZW50X1R5cGVzXS54bWxQSwECLQAUAAYACAAAACEAOP0h/9YAAACUAQAA&#10;CwAAAAAAAAAAAAAAAAAvAQAAX3JlbHMvLnJlbHNQSwECLQAUAAYACAAAACEAaDuqK7kCAACoBQAA&#10;DgAAAAAAAAAAAAAAAAAuAgAAZHJzL2Uyb0RvYy54bWxQSwECLQAUAAYACAAAACEA4JLPRNgAAAAE&#10;AQAADwAAAAAAAAAAAAAAAAATBQAAZHJzL2Rvd25yZXYueG1sUEsFBgAAAAAEAAQA8wAAABgGAAAA&#10;AA==&#10;" filled="f" stroked="f">
              <v:textbox style="mso-fit-shape-to-text:t" inset="0,0,0,0">
                <w:txbxContent>
                  <w:p w:rsidR="003508A3" w:rsidRDefault="00843B5C">
                    <w:pPr>
                      <w:pStyle w:val="a4"/>
                      <w:ind w:leftChars="100" w:left="320" w:rightChars="100" w:right="320"/>
                      <w:rPr>
                        <w:rStyle w:val="a3"/>
                        <w:rFonts w:ascii="仿宋_GB2312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35067">
                      <w:rPr>
                        <w:rStyle w:val="a3"/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A3" w:rsidRDefault="00843B5C">
    <w:pPr>
      <w:pStyle w:val="a4"/>
      <w:tabs>
        <w:tab w:val="clear" w:pos="4153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0293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08A3" w:rsidRDefault="00843B5C">
                          <w:pPr>
                            <w:snapToGrid w:val="0"/>
                            <w:ind w:leftChars="100" w:left="320" w:rightChars="100" w:right="320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5067" w:rsidRPr="00C35067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9.85pt;margin-top:0;width:81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2fIuwIAAK8FAAAOAAAAZHJzL2Uyb0RvYy54bWysVM1u1DAQviPxDpbvaX422W6iZqt2s0FI&#10;5UcqPIA3cTYWiR3Z7iYFcYU34MSFO8/V52DsbLbbVkgIyCEa2+Nv5pv5PGfnQ9ugHZWKCZ5i/8TD&#10;iPJClIxvU/z+Xe4sMFKa8JI0gtMU31KFz5fPn531XUIDUYumpBIBCFdJ36W41rpLXFcVNW2JOhEd&#10;5XBYCdkSDUu5dUtJekBvGzfwvLnbC1l2UhRUKdjNxkO8tPhVRQv9pqoU1ahJMeSm7V/a/8b83eUZ&#10;SbaSdDUr9mmQv8iiJYxD0ANURjRBN5I9gWpZIYUSlT4pROuKqmIFtRyAje89YnNdk45aLlAc1R3K&#10;pP4fbPF691YiVkLvMOKkhRbdfft69/3n3Y8vyDfl6TuVgNd1B356uBSDcTVUVXclig8KcbGqCd/S&#10;CylFX1NSQnr2pnt0dcRRBmTTvxIlxCE3WligoZKtAYRqIECHNt0eWkMHjQoT0gvi2SzCqICzYOZF&#10;XmSSc0ky3e6k0i+oaJExUiyh9Rad7K6UHl0nFxOMi5w1jW1/wx9sAOa4A7HhqjkzWdhufoq9eL1Y&#10;L0InDOZrJ/SyzLnIV6Ezz/3TKJtlq1XmfzZx/TCpWVlSbsJMyvLDP+vcXuOjJg7aUqJhpYEzKSm5&#10;3awaiXYElJ3bb1+QIzf3YRq2XsDlESU/CL3LIHby+eLUCfMwcuJTb+F4fnwZz70wDrP8IaUrxum/&#10;U0J9iuMoiEYx/ZabZ7+n3EjSMg2zo2FtihcHJ5IYCa55aVurCWtG+6gUJv37UkC7p0ZbwRqNjmrV&#10;w2bYPw0AM2LeiPIWFCwFCAxkCnMPjFrIjxj1MENSzGHIYdS85PAGzLiZDDkZm8kgvICLKdYYjeZK&#10;j2PpppNsWwPu9Mou4J3kzEr4PgfI3yxgKlgm+wlmxs7x2nrdz9nlLwAAAP//AwBQSwMEFAAGAAgA&#10;AAAhALC/HyHYAAAABAEAAA8AAABkcnMvZG93bnJldi54bWxMj8FqwzAQRO+F/oPYQm+NnATc4FoO&#10;IdBLb01LobeNtbFMpJWRFMf++yq9tJeFYYaZt/V2claMFGLvWcFyUYAgbr3uuVPw+fH6tAERE7JG&#10;65kUzBRh29zf1Vhpf+V3Gg+pE7mEY4UKTEpDJWVsDTmMCz8QZ+/kg8OUZeikDnjN5c7KVVGU0mHP&#10;ecHgQHtD7flwcQqepy9PQ6Q9fZ/GNph+3ti3WanHh2n3AiLRlP7CcMPP6NBkpqO/sI7CKsiPpN97&#10;88rVEsRRwbpcg2xq+R+++QEAAP//AwBQSwECLQAUAAYACAAAACEAtoM4kv4AAADhAQAAEwAAAAAA&#10;AAAAAAAAAAAAAAAAW0NvbnRlbnRfVHlwZXNdLnhtbFBLAQItABQABgAIAAAAIQA4/SH/1gAAAJQB&#10;AAALAAAAAAAAAAAAAAAAAC8BAABfcmVscy8ucmVsc1BLAQItABQABgAIAAAAIQCl12fIuwIAAK8F&#10;AAAOAAAAAAAAAAAAAAAAAC4CAABkcnMvZTJvRG9jLnhtbFBLAQItABQABgAIAAAAIQCwvx8h2AAA&#10;AAQBAAAPAAAAAAAAAAAAAAAAABUFAABkcnMvZG93bnJldi54bWxQSwUGAAAAAAQABADzAAAAGgYA&#10;AAAA&#10;" filled="f" stroked="f">
              <v:textbox style="mso-fit-shape-to-text:t" inset="0,0,0,0">
                <w:txbxContent>
                  <w:p w:rsidR="003508A3" w:rsidRDefault="00843B5C">
                    <w:pPr>
                      <w:snapToGrid w:val="0"/>
                      <w:ind w:leftChars="100" w:left="320" w:rightChars="100" w:right="320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35067" w:rsidRPr="00C35067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C6" w:rsidRDefault="003712C6">
      <w:r>
        <w:separator/>
      </w:r>
    </w:p>
  </w:footnote>
  <w:footnote w:type="continuationSeparator" w:id="0">
    <w:p w:rsidR="003712C6" w:rsidRDefault="0037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A3" w:rsidRDefault="003712C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8A3" w:rsidRDefault="003712C6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rPr>
        <w:bdr w:val="single" w:sz="6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5C"/>
    <w:rsid w:val="002D1928"/>
    <w:rsid w:val="003712C6"/>
    <w:rsid w:val="00843B5C"/>
    <w:rsid w:val="00C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3D17B"/>
  <w15:chartTrackingRefBased/>
  <w15:docId w15:val="{FD8260D9-C1F8-49E4-A411-8DEBA713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5C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3B5C"/>
  </w:style>
  <w:style w:type="character" w:customStyle="1" w:styleId="1">
    <w:name w:val="页脚 字符1"/>
    <w:link w:val="a4"/>
    <w:uiPriority w:val="99"/>
    <w:rsid w:val="00843B5C"/>
    <w:rPr>
      <w:rFonts w:eastAsia="仿宋_GB2312"/>
      <w:sz w:val="18"/>
      <w:szCs w:val="18"/>
    </w:rPr>
  </w:style>
  <w:style w:type="character" w:customStyle="1" w:styleId="10">
    <w:name w:val="页眉 字符1"/>
    <w:link w:val="a5"/>
    <w:rsid w:val="00843B5C"/>
    <w:rPr>
      <w:rFonts w:eastAsia="仿宋_GB2312"/>
      <w:sz w:val="18"/>
      <w:szCs w:val="18"/>
    </w:rPr>
  </w:style>
  <w:style w:type="paragraph" w:styleId="a5">
    <w:name w:val="header"/>
    <w:basedOn w:val="a"/>
    <w:link w:val="10"/>
    <w:rsid w:val="0084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843B5C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1"/>
    <w:uiPriority w:val="99"/>
    <w:rsid w:val="00843B5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843B5C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gl</dc:creator>
  <cp:keywords/>
  <dc:description/>
  <cp:lastModifiedBy>z gl</cp:lastModifiedBy>
  <cp:revision>2</cp:revision>
  <dcterms:created xsi:type="dcterms:W3CDTF">2018-12-07T02:42:00Z</dcterms:created>
  <dcterms:modified xsi:type="dcterms:W3CDTF">2018-12-07T08:44:00Z</dcterms:modified>
</cp:coreProperties>
</file>