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D03" w:rsidRDefault="00C60B82">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A57D03" w:rsidRDefault="00A57D03">
      <w:pPr>
        <w:rPr>
          <w:rFonts w:ascii="方正小标宋简体" w:eastAsia="方正小标宋简体"/>
          <w:sz w:val="36"/>
          <w:szCs w:val="36"/>
        </w:rPr>
      </w:pPr>
    </w:p>
    <w:p w:rsidR="00A57D03" w:rsidRDefault="00C60B82">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新乡市技术转移示范机构认定管理办法</w:t>
      </w:r>
    </w:p>
    <w:p w:rsidR="00A57D03" w:rsidRDefault="00C60B82">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（试行）</w:t>
      </w:r>
    </w:p>
    <w:p w:rsidR="00A57D03" w:rsidRDefault="00A57D03">
      <w:pPr>
        <w:ind w:firstLineChars="200" w:firstLine="640"/>
        <w:rPr>
          <w:rFonts w:ascii="仿宋_GB2312" w:eastAsia="仿宋_GB2312"/>
          <w:sz w:val="32"/>
          <w:szCs w:val="32"/>
        </w:rPr>
      </w:pPr>
    </w:p>
    <w:p w:rsidR="00A57D03" w:rsidRDefault="00C60B82">
      <w:pPr>
        <w:ind w:firstLineChars="200" w:firstLine="640"/>
        <w:rPr>
          <w:rFonts w:ascii="仿宋_GB2312" w:eastAsia="仿宋_GB2312"/>
          <w:sz w:val="32"/>
          <w:szCs w:val="32"/>
        </w:rPr>
      </w:pPr>
      <w:r>
        <w:rPr>
          <w:rFonts w:ascii="楷体_GB2312" w:eastAsia="楷体_GB2312" w:hint="eastAsia"/>
          <w:sz w:val="32"/>
          <w:szCs w:val="32"/>
        </w:rPr>
        <w:t>第一条</w:t>
      </w:r>
      <w:r>
        <w:rPr>
          <w:rFonts w:ascii="楷体_GB2312" w:eastAsia="楷体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为加快技术转移，促进科技成果转化和产业化，规范我市技术转移示范机构管理，根据省科技厅《培育发展河南省技术转移示范机构工作指引》（豫科〔</w:t>
      </w:r>
      <w:r>
        <w:rPr>
          <w:rFonts w:ascii="仿宋_GB2312" w:eastAsia="仿宋_GB2312" w:hint="eastAsia"/>
          <w:sz w:val="32"/>
          <w:szCs w:val="32"/>
        </w:rPr>
        <w:t>2016</w:t>
      </w:r>
      <w:r>
        <w:rPr>
          <w:rFonts w:ascii="仿宋_GB2312" w:eastAsia="仿宋_GB2312" w:hint="eastAsia"/>
          <w:sz w:val="32"/>
          <w:szCs w:val="32"/>
        </w:rPr>
        <w:t>〕</w:t>
      </w:r>
      <w:r>
        <w:rPr>
          <w:rFonts w:ascii="仿宋_GB2312" w:eastAsia="仿宋_GB2312" w:hint="eastAsia"/>
          <w:sz w:val="32"/>
          <w:szCs w:val="32"/>
        </w:rPr>
        <w:t>155</w:t>
      </w:r>
      <w:r>
        <w:rPr>
          <w:rFonts w:ascii="仿宋_GB2312" w:eastAsia="仿宋_GB2312" w:hint="eastAsia"/>
          <w:sz w:val="32"/>
          <w:szCs w:val="32"/>
        </w:rPr>
        <w:t>号）、《中共新乡市委</w:t>
      </w:r>
      <w:r>
        <w:rPr>
          <w:rFonts w:ascii="仿宋_GB2312" w:eastAsia="仿宋_GB2312" w:hint="eastAsia"/>
          <w:sz w:val="32"/>
          <w:szCs w:val="32"/>
        </w:rPr>
        <w:t xml:space="preserve"> </w:t>
      </w:r>
      <w:r>
        <w:rPr>
          <w:rFonts w:ascii="仿宋_GB2312" w:eastAsia="仿宋_GB2312" w:hint="eastAsia"/>
          <w:sz w:val="32"/>
          <w:szCs w:val="32"/>
        </w:rPr>
        <w:t>新乡市人民政府关于加快推进新乡国家自主创新示范区建设的若干意见》（新发</w:t>
      </w:r>
      <w:r>
        <w:rPr>
          <w:rFonts w:ascii="仿宋_GB2312" w:eastAsia="仿宋_GB2312"/>
          <w:sz w:val="32"/>
          <w:szCs w:val="32"/>
        </w:rPr>
        <w:t>[</w:t>
      </w:r>
      <w:r>
        <w:rPr>
          <w:rFonts w:ascii="仿宋_GB2312" w:eastAsia="仿宋_GB2312" w:hint="eastAsia"/>
          <w:sz w:val="32"/>
          <w:szCs w:val="32"/>
        </w:rPr>
        <w:t>2016</w:t>
      </w:r>
      <w:r>
        <w:rPr>
          <w:rFonts w:ascii="仿宋_GB2312" w:eastAsia="仿宋_GB2312"/>
          <w:sz w:val="32"/>
          <w:szCs w:val="32"/>
        </w:rPr>
        <w:t>]</w:t>
      </w:r>
      <w:r>
        <w:rPr>
          <w:rFonts w:ascii="仿宋_GB2312" w:eastAsia="仿宋_GB2312" w:hint="eastAsia"/>
          <w:sz w:val="32"/>
          <w:szCs w:val="32"/>
        </w:rPr>
        <w:t>32</w:t>
      </w:r>
      <w:r>
        <w:rPr>
          <w:rFonts w:ascii="仿宋_GB2312" w:eastAsia="仿宋_GB2312" w:hint="eastAsia"/>
          <w:sz w:val="32"/>
          <w:szCs w:val="32"/>
        </w:rPr>
        <w:t>号）等文件精神，结合我市实际，特制定本办法。</w:t>
      </w:r>
    </w:p>
    <w:p w:rsidR="00A57D03" w:rsidRDefault="00A57D03">
      <w:pPr>
        <w:ind w:firstLineChars="200" w:firstLine="640"/>
        <w:rPr>
          <w:rFonts w:ascii="仿宋_GB2312" w:eastAsia="仿宋_GB2312"/>
          <w:sz w:val="32"/>
          <w:szCs w:val="32"/>
        </w:rPr>
      </w:pPr>
    </w:p>
    <w:p w:rsidR="00A57D03" w:rsidRDefault="00C60B82">
      <w:pPr>
        <w:rPr>
          <w:rFonts w:ascii="仿宋_GB2312" w:eastAsia="仿宋_GB2312"/>
          <w:sz w:val="32"/>
          <w:szCs w:val="32"/>
        </w:rPr>
      </w:pPr>
      <w:r>
        <w:rPr>
          <w:rFonts w:ascii="楷体_GB2312" w:eastAsia="楷体_GB2312" w:hint="eastAsia"/>
          <w:sz w:val="32"/>
          <w:szCs w:val="32"/>
        </w:rPr>
        <w:t xml:space="preserve"> </w:t>
      </w:r>
      <w:r>
        <w:rPr>
          <w:rFonts w:ascii="楷体_GB2312" w:eastAsia="楷体_GB2312" w:hint="eastAsia"/>
          <w:sz w:val="32"/>
          <w:szCs w:val="32"/>
        </w:rPr>
        <w:t>第二条</w:t>
      </w:r>
      <w:r>
        <w:rPr>
          <w:rFonts w:ascii="楷体_GB2312" w:eastAsia="楷体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本办法所指的技术转移是指制造某种产品、应用某种工艺或提供某种服务的系统知识，通过各种途径从技术供给方向技术需求方转移的过程。</w:t>
      </w:r>
    </w:p>
    <w:p w:rsidR="00A57D03" w:rsidRDefault="00C60B82">
      <w:pPr>
        <w:ind w:firstLine="645"/>
        <w:rPr>
          <w:rFonts w:ascii="仿宋_GB2312" w:eastAsia="仿宋_GB2312"/>
          <w:sz w:val="32"/>
          <w:szCs w:val="32"/>
        </w:rPr>
      </w:pPr>
      <w:r>
        <w:rPr>
          <w:rFonts w:ascii="仿宋_GB2312" w:eastAsia="仿宋_GB2312" w:hint="eastAsia"/>
          <w:sz w:val="32"/>
          <w:szCs w:val="32"/>
        </w:rPr>
        <w:t>技术转移机构，是指为实现和加速上述过程提供各类服务的机构，包括技术经纪、技术集成与经营、技术投融资服务机构等（单纯提供信息、法律、咨询、金融等服务的除外）。</w:t>
      </w:r>
      <w:r>
        <w:rPr>
          <w:rFonts w:ascii="仿宋_GB2312" w:eastAsia="仿宋_GB2312" w:hint="eastAsia"/>
          <w:sz w:val="32"/>
          <w:szCs w:val="32"/>
        </w:rPr>
        <w:t xml:space="preserve">  </w:t>
      </w:r>
    </w:p>
    <w:p w:rsidR="00A57D03" w:rsidRDefault="00A57D03">
      <w:pPr>
        <w:ind w:firstLine="645"/>
        <w:rPr>
          <w:rFonts w:ascii="仿宋_GB2312" w:eastAsia="仿宋_GB2312"/>
          <w:sz w:val="32"/>
          <w:szCs w:val="32"/>
        </w:rPr>
      </w:pPr>
    </w:p>
    <w:p w:rsidR="00A57D03" w:rsidRDefault="00C60B82">
      <w:pPr>
        <w:ind w:firstLine="645"/>
        <w:rPr>
          <w:rFonts w:ascii="仿宋_GB2312" w:eastAsia="仿宋_GB2312"/>
          <w:sz w:val="32"/>
          <w:szCs w:val="32"/>
        </w:rPr>
      </w:pPr>
      <w:r>
        <w:rPr>
          <w:rFonts w:ascii="楷体_GB2312" w:eastAsia="楷体_GB2312" w:hint="eastAsia"/>
          <w:sz w:val="32"/>
          <w:szCs w:val="32"/>
        </w:rPr>
        <w:t>第三条</w:t>
      </w:r>
      <w:r>
        <w:rPr>
          <w:rFonts w:ascii="楷体_GB2312" w:eastAsia="楷体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本办法适用于在我市行政区内注册、有独立法人资格或为法人内设机构，从事技术转移活动的机构。</w:t>
      </w:r>
    </w:p>
    <w:p w:rsidR="00A57D03" w:rsidRDefault="00A57D03">
      <w:pPr>
        <w:ind w:firstLine="645"/>
        <w:rPr>
          <w:rFonts w:ascii="仿宋_GB2312" w:eastAsia="仿宋_GB2312"/>
          <w:sz w:val="32"/>
          <w:szCs w:val="32"/>
        </w:rPr>
      </w:pPr>
    </w:p>
    <w:p w:rsidR="00A57D03" w:rsidRDefault="00C60B82">
      <w:pPr>
        <w:ind w:firstLine="645"/>
        <w:rPr>
          <w:rFonts w:ascii="仿宋_GB2312" w:eastAsia="仿宋_GB2312"/>
          <w:sz w:val="32"/>
          <w:szCs w:val="32"/>
        </w:rPr>
      </w:pPr>
      <w:r>
        <w:rPr>
          <w:rFonts w:ascii="楷体_GB2312" w:eastAsia="楷体_GB2312" w:hint="eastAsia"/>
          <w:sz w:val="32"/>
          <w:szCs w:val="32"/>
        </w:rPr>
        <w:t>第四条</w:t>
      </w:r>
      <w:r>
        <w:rPr>
          <w:rFonts w:ascii="楷体_GB2312" w:eastAsia="楷体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新乡市科学技术局负责我市技术转移示范机构的认定与管理。</w:t>
      </w:r>
      <w:r>
        <w:rPr>
          <w:rFonts w:ascii="仿宋_GB2312" w:eastAsia="仿宋_GB2312" w:hint="eastAsia"/>
          <w:sz w:val="32"/>
          <w:szCs w:val="32"/>
        </w:rPr>
        <w:t xml:space="preserve"> </w:t>
      </w:r>
    </w:p>
    <w:p w:rsidR="00A57D03" w:rsidRDefault="00A57D03">
      <w:pPr>
        <w:ind w:firstLine="645"/>
        <w:rPr>
          <w:rFonts w:ascii="仿宋_GB2312" w:eastAsia="仿宋_GB2312"/>
          <w:sz w:val="32"/>
          <w:szCs w:val="32"/>
        </w:rPr>
      </w:pPr>
    </w:p>
    <w:p w:rsidR="00A57D03" w:rsidRDefault="00C60B82">
      <w:pPr>
        <w:rPr>
          <w:rFonts w:ascii="仿宋_GB2312" w:eastAsia="仿宋_GB2312"/>
          <w:sz w:val="32"/>
          <w:szCs w:val="32"/>
        </w:rPr>
      </w:pPr>
      <w:r>
        <w:rPr>
          <w:rFonts w:ascii="楷体_GB2312" w:eastAsia="楷体_GB2312" w:hint="eastAsia"/>
          <w:sz w:val="32"/>
          <w:szCs w:val="32"/>
        </w:rPr>
        <w:t xml:space="preserve"> </w:t>
      </w:r>
      <w:r>
        <w:rPr>
          <w:rFonts w:ascii="楷体_GB2312" w:eastAsia="楷体_GB2312"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技术转移示范机构的主要职能</w:t>
      </w:r>
      <w:r>
        <w:rPr>
          <w:rFonts w:ascii="仿宋_GB2312" w:eastAsia="仿宋_GB2312" w:hint="eastAsia"/>
          <w:sz w:val="32"/>
          <w:szCs w:val="32"/>
        </w:rPr>
        <w:t>是促进知识流动和技术转移，其业务范围包括：</w:t>
      </w:r>
    </w:p>
    <w:p w:rsidR="00A57D03" w:rsidRDefault="00C60B82">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（一）对技术信息的搜集、筛选、分析、加工；</w:t>
      </w:r>
    </w:p>
    <w:p w:rsidR="00A57D03" w:rsidRDefault="00C60B82">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（二）技术转让与技术代理；</w:t>
      </w:r>
    </w:p>
    <w:p w:rsidR="00A57D03" w:rsidRDefault="00C60B82">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（三）技术集成与二次开发；</w:t>
      </w:r>
    </w:p>
    <w:p w:rsidR="00A57D03" w:rsidRDefault="00C60B82">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（四）提供中试、工程化设计、技术标准、测试分析服务等；</w:t>
      </w:r>
    </w:p>
    <w:p w:rsidR="00A57D03" w:rsidRDefault="00C60B82">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（五）技术咨询、技术评估、技术培训、技术产权交易、技术招标代理、技术投融资等服务；</w:t>
      </w:r>
    </w:p>
    <w:p w:rsidR="00A57D03" w:rsidRDefault="00C60B82">
      <w:pPr>
        <w:ind w:firstLine="630"/>
        <w:rPr>
          <w:rFonts w:ascii="仿宋_GB2312" w:eastAsia="仿宋_GB2312"/>
          <w:sz w:val="32"/>
          <w:szCs w:val="32"/>
        </w:rPr>
      </w:pPr>
      <w:r>
        <w:rPr>
          <w:rFonts w:ascii="仿宋_GB2312" w:eastAsia="仿宋_GB2312" w:hint="eastAsia"/>
          <w:sz w:val="32"/>
          <w:szCs w:val="32"/>
        </w:rPr>
        <w:t>（六）技术转移、技术扩散、技术贸易、技术推广等；</w:t>
      </w:r>
    </w:p>
    <w:p w:rsidR="00A57D03" w:rsidRDefault="00C60B82">
      <w:pPr>
        <w:ind w:firstLine="630"/>
        <w:rPr>
          <w:rFonts w:ascii="仿宋_GB2312" w:eastAsia="仿宋_GB2312"/>
          <w:sz w:val="32"/>
          <w:szCs w:val="32"/>
        </w:rPr>
      </w:pPr>
      <w:r>
        <w:rPr>
          <w:rFonts w:ascii="仿宋_GB2312" w:eastAsia="仿宋_GB2312" w:hint="eastAsia"/>
          <w:sz w:val="32"/>
          <w:szCs w:val="32"/>
        </w:rPr>
        <w:t>（七）提供技术交易信息服务平台、网络等；</w:t>
      </w:r>
    </w:p>
    <w:p w:rsidR="00A57D03" w:rsidRDefault="00C60B82">
      <w:pPr>
        <w:ind w:firstLineChars="200" w:firstLine="640"/>
        <w:rPr>
          <w:rFonts w:ascii="仿宋_GB2312" w:eastAsia="仿宋_GB2312"/>
          <w:sz w:val="32"/>
          <w:szCs w:val="32"/>
        </w:rPr>
      </w:pPr>
      <w:r>
        <w:rPr>
          <w:rFonts w:ascii="仿宋_GB2312" w:eastAsia="仿宋_GB2312" w:hint="eastAsia"/>
          <w:sz w:val="32"/>
          <w:szCs w:val="32"/>
        </w:rPr>
        <w:t>（八）其它有关促进技术转移的活动。</w:t>
      </w:r>
    </w:p>
    <w:p w:rsidR="00A57D03" w:rsidRDefault="00A57D03">
      <w:pPr>
        <w:ind w:firstLineChars="200" w:firstLine="640"/>
        <w:rPr>
          <w:rFonts w:ascii="仿宋_GB2312" w:eastAsia="仿宋_GB2312"/>
          <w:sz w:val="32"/>
          <w:szCs w:val="32"/>
        </w:rPr>
      </w:pPr>
    </w:p>
    <w:p w:rsidR="00A57D03" w:rsidRDefault="00C60B82">
      <w:pPr>
        <w:rPr>
          <w:rFonts w:ascii="仿宋_GB2312" w:eastAsia="仿宋_GB2312"/>
          <w:sz w:val="32"/>
          <w:szCs w:val="32"/>
        </w:rPr>
      </w:pPr>
      <w:r>
        <w:rPr>
          <w:rFonts w:ascii="楷体_GB2312" w:eastAsia="楷体_GB2312" w:hint="eastAsia"/>
          <w:sz w:val="32"/>
          <w:szCs w:val="32"/>
        </w:rPr>
        <w:t xml:space="preserve"> </w:t>
      </w:r>
      <w:r>
        <w:rPr>
          <w:rFonts w:ascii="楷体_GB2312" w:eastAsia="楷体_GB2312"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申报技术转移示范机构，必须具备下列条件：</w:t>
      </w:r>
      <w:r>
        <w:rPr>
          <w:rFonts w:ascii="仿宋_GB2312" w:eastAsia="仿宋_GB2312" w:hint="eastAsia"/>
          <w:sz w:val="32"/>
          <w:szCs w:val="32"/>
        </w:rPr>
        <w:t xml:space="preserve">    </w:t>
      </w:r>
    </w:p>
    <w:p w:rsidR="00A57D03" w:rsidRDefault="00C60B82">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w:t>
      </w:r>
      <w:r>
        <w:rPr>
          <w:rFonts w:ascii="仿宋_GB2312" w:eastAsia="仿宋_GB2312" w:hAnsi="微软雅黑" w:hint="eastAsia"/>
          <w:color w:val="3E3E3E"/>
          <w:sz w:val="32"/>
          <w:szCs w:val="32"/>
        </w:rPr>
        <w:t>拥有技术集成与经营、技术经纪、技术投融资、技术产权交易、市场推广等方面的专业服务能力，运营时间应在</w:t>
      </w:r>
      <w:r>
        <w:rPr>
          <w:rFonts w:ascii="仿宋_GB2312" w:eastAsia="仿宋_GB2312" w:hAnsi="微软雅黑" w:hint="eastAsia"/>
          <w:color w:val="3E3E3E"/>
          <w:sz w:val="32"/>
          <w:szCs w:val="32"/>
        </w:rPr>
        <w:t>1</w:t>
      </w:r>
      <w:r>
        <w:rPr>
          <w:rFonts w:ascii="仿宋_GB2312" w:eastAsia="仿宋_GB2312" w:hAnsi="微软雅黑" w:hint="eastAsia"/>
          <w:color w:val="3E3E3E"/>
          <w:sz w:val="32"/>
          <w:szCs w:val="32"/>
        </w:rPr>
        <w:t>年以上；</w:t>
      </w:r>
    </w:p>
    <w:p w:rsidR="00A57D03" w:rsidRDefault="00C60B82">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（二）拥有</w:t>
      </w:r>
      <w:r>
        <w:rPr>
          <w:rFonts w:ascii="仿宋_GB2312" w:eastAsia="仿宋_GB2312" w:hint="eastAsia"/>
          <w:sz w:val="32"/>
          <w:szCs w:val="32"/>
        </w:rPr>
        <w:t>100</w:t>
      </w:r>
      <w:r>
        <w:rPr>
          <w:rFonts w:ascii="仿宋_GB2312" w:eastAsia="仿宋_GB2312" w:hint="eastAsia"/>
          <w:sz w:val="32"/>
          <w:szCs w:val="32"/>
        </w:rPr>
        <w:t>平方米以上的固定经营场所，有满足经营要求的办公设备和条件；</w:t>
      </w:r>
    </w:p>
    <w:p w:rsidR="00A57D03" w:rsidRDefault="00C60B82">
      <w:pPr>
        <w:ind w:firstLine="645"/>
        <w:rPr>
          <w:rFonts w:ascii="仿宋_GB2312" w:eastAsia="仿宋_GB2312"/>
          <w:sz w:val="32"/>
          <w:szCs w:val="32"/>
        </w:rPr>
      </w:pPr>
      <w:r>
        <w:rPr>
          <w:rFonts w:ascii="仿宋_GB2312" w:eastAsia="仿宋_GB2312" w:hint="eastAsia"/>
          <w:sz w:val="32"/>
          <w:szCs w:val="32"/>
        </w:rPr>
        <w:lastRenderedPageBreak/>
        <w:t>（三）从事技术转移工作的专职人员不少于</w:t>
      </w:r>
      <w:r>
        <w:rPr>
          <w:rFonts w:ascii="仿宋_GB2312" w:eastAsia="仿宋_GB2312" w:hint="eastAsia"/>
          <w:sz w:val="32"/>
          <w:szCs w:val="32"/>
        </w:rPr>
        <w:t>8</w:t>
      </w:r>
      <w:r>
        <w:rPr>
          <w:rFonts w:ascii="仿宋_GB2312" w:eastAsia="仿宋_GB2312" w:hint="eastAsia"/>
          <w:sz w:val="32"/>
          <w:szCs w:val="32"/>
        </w:rPr>
        <w:t>人，其中大专以上学历的人员应占从业人员的</w:t>
      </w:r>
      <w:r>
        <w:rPr>
          <w:rFonts w:ascii="仿宋_GB2312" w:eastAsia="仿宋_GB2312" w:hint="eastAsia"/>
          <w:sz w:val="32"/>
          <w:szCs w:val="32"/>
        </w:rPr>
        <w:t>60%</w:t>
      </w:r>
      <w:r>
        <w:rPr>
          <w:rFonts w:ascii="仿宋_GB2312" w:eastAsia="仿宋_GB2312" w:hint="eastAsia"/>
          <w:sz w:val="32"/>
          <w:szCs w:val="32"/>
        </w:rPr>
        <w:t>以上；</w:t>
      </w:r>
    </w:p>
    <w:p w:rsidR="00A57D03" w:rsidRDefault="00C60B82">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（四）管理规范，规章制度健全，有明确的从事技术转移服务的章程，在区域内有良好的信誉；</w:t>
      </w:r>
    </w:p>
    <w:p w:rsidR="00A57D03" w:rsidRDefault="00C60B82">
      <w:pPr>
        <w:ind w:firstLine="645"/>
        <w:rPr>
          <w:rFonts w:ascii="仿宋_GB2312" w:eastAsia="仿宋_GB2312"/>
          <w:sz w:val="32"/>
          <w:szCs w:val="32"/>
        </w:rPr>
      </w:pPr>
      <w:r>
        <w:rPr>
          <w:rFonts w:ascii="仿宋_GB2312" w:eastAsia="仿宋_GB2312" w:hint="eastAsia"/>
          <w:sz w:val="32"/>
          <w:szCs w:val="32"/>
        </w:rPr>
        <w:t>（五）机构建设、运营经费投入不低于</w:t>
      </w:r>
      <w:r>
        <w:rPr>
          <w:rFonts w:ascii="仿宋_GB2312" w:eastAsia="仿宋_GB2312" w:hint="eastAsia"/>
          <w:sz w:val="32"/>
          <w:szCs w:val="32"/>
        </w:rPr>
        <w:t>20</w:t>
      </w:r>
      <w:r>
        <w:rPr>
          <w:rFonts w:ascii="仿宋_GB2312" w:eastAsia="仿宋_GB2312" w:hint="eastAsia"/>
          <w:sz w:val="32"/>
          <w:szCs w:val="32"/>
        </w:rPr>
        <w:t>万元；</w:t>
      </w:r>
    </w:p>
    <w:p w:rsidR="00A57D03" w:rsidRDefault="00C60B82">
      <w:pPr>
        <w:ind w:firstLine="645"/>
        <w:rPr>
          <w:rFonts w:ascii="仿宋_GB2312" w:eastAsia="仿宋_GB2312"/>
          <w:sz w:val="32"/>
          <w:szCs w:val="32"/>
        </w:rPr>
      </w:pPr>
      <w:r>
        <w:rPr>
          <w:rFonts w:ascii="仿宋_GB2312" w:eastAsia="仿宋_GB2312" w:hint="eastAsia"/>
          <w:sz w:val="32"/>
          <w:szCs w:val="32"/>
        </w:rPr>
        <w:t>（六）有较显著的服务业绩，经营状况良好。上年度在我市实现技术转移</w:t>
      </w:r>
      <w:r>
        <w:rPr>
          <w:rFonts w:ascii="仿宋_GB2312" w:eastAsia="仿宋_GB2312" w:hint="eastAsia"/>
          <w:sz w:val="32"/>
          <w:szCs w:val="32"/>
        </w:rPr>
        <w:t>5</w:t>
      </w:r>
      <w:r>
        <w:rPr>
          <w:rFonts w:ascii="仿宋_GB2312" w:eastAsia="仿宋_GB2312" w:hint="eastAsia"/>
          <w:sz w:val="32"/>
          <w:szCs w:val="32"/>
        </w:rPr>
        <w:t>项技术交易额合计达</w:t>
      </w:r>
      <w:r>
        <w:rPr>
          <w:rFonts w:ascii="仿宋_GB2312" w:eastAsia="仿宋_GB2312" w:hint="eastAsia"/>
          <w:sz w:val="32"/>
          <w:szCs w:val="32"/>
        </w:rPr>
        <w:t>50</w:t>
      </w:r>
      <w:r>
        <w:rPr>
          <w:rFonts w:ascii="仿宋_GB2312" w:eastAsia="仿宋_GB2312" w:hint="eastAsia"/>
          <w:sz w:val="32"/>
          <w:szCs w:val="32"/>
        </w:rPr>
        <w:t>万元或技术交易额不低于</w:t>
      </w:r>
      <w:r>
        <w:rPr>
          <w:rFonts w:ascii="仿宋_GB2312" w:eastAsia="仿宋_GB2312" w:hint="eastAsia"/>
          <w:sz w:val="32"/>
          <w:szCs w:val="32"/>
        </w:rPr>
        <w:t>100</w:t>
      </w:r>
      <w:r>
        <w:rPr>
          <w:rFonts w:ascii="仿宋_GB2312" w:eastAsia="仿宋_GB2312" w:hint="eastAsia"/>
          <w:sz w:val="32"/>
          <w:szCs w:val="32"/>
        </w:rPr>
        <w:t>万元。</w:t>
      </w:r>
    </w:p>
    <w:p w:rsidR="00A57D03" w:rsidRDefault="00A57D03">
      <w:pPr>
        <w:ind w:firstLine="645"/>
        <w:rPr>
          <w:rFonts w:ascii="仿宋_GB2312" w:eastAsia="仿宋_GB2312"/>
          <w:sz w:val="32"/>
          <w:szCs w:val="32"/>
        </w:rPr>
      </w:pPr>
    </w:p>
    <w:p w:rsidR="00A57D03" w:rsidRDefault="00C60B82">
      <w:pPr>
        <w:ind w:firstLine="645"/>
        <w:rPr>
          <w:rFonts w:ascii="仿宋_GB2312" w:eastAsia="仿宋_GB2312"/>
          <w:sz w:val="32"/>
          <w:szCs w:val="32"/>
        </w:rPr>
      </w:pPr>
      <w:r>
        <w:rPr>
          <w:rFonts w:ascii="楷体_GB2312" w:eastAsia="楷体_GB2312"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技术转移示范机构申报工作由申请单位所在科技主管部门组织审核，提出意见后，报新乡市科学技术局统一受理；高等院校、科研院所对其内设机构组织审核，提出意见后，可直接报至新乡市科学技术局。</w:t>
      </w:r>
    </w:p>
    <w:p w:rsidR="00A57D03" w:rsidRDefault="00A57D03">
      <w:pPr>
        <w:ind w:firstLine="645"/>
        <w:rPr>
          <w:rFonts w:ascii="仿宋_GB2312" w:eastAsia="仿宋_GB2312"/>
          <w:sz w:val="32"/>
          <w:szCs w:val="32"/>
        </w:rPr>
      </w:pPr>
    </w:p>
    <w:p w:rsidR="00A57D03" w:rsidRDefault="00C60B82">
      <w:pPr>
        <w:rPr>
          <w:rFonts w:ascii="仿宋_GB2312" w:eastAsia="仿宋_GB2312"/>
          <w:sz w:val="32"/>
          <w:szCs w:val="32"/>
        </w:rPr>
      </w:pPr>
      <w:r>
        <w:rPr>
          <w:rFonts w:ascii="楷体_GB2312" w:eastAsia="楷体_GB2312" w:hint="eastAsia"/>
          <w:sz w:val="32"/>
          <w:szCs w:val="32"/>
        </w:rPr>
        <w:t xml:space="preserve"> </w:t>
      </w:r>
      <w:r>
        <w:rPr>
          <w:rFonts w:ascii="楷体_GB2312" w:eastAsia="楷体_GB2312"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申请认定技术转移示范机构需提供以下材料：</w:t>
      </w:r>
      <w:r>
        <w:rPr>
          <w:rFonts w:ascii="仿宋_GB2312" w:eastAsia="仿宋_GB2312" w:hint="eastAsia"/>
          <w:sz w:val="32"/>
          <w:szCs w:val="32"/>
        </w:rPr>
        <w:t xml:space="preserve"> </w:t>
      </w:r>
    </w:p>
    <w:p w:rsidR="00A57D03" w:rsidRDefault="00C60B82">
      <w:pPr>
        <w:rPr>
          <w:rFonts w:ascii="仿宋_GB2312" w:eastAsia="仿宋_GB2312"/>
          <w:sz w:val="32"/>
          <w:szCs w:val="32"/>
        </w:rPr>
      </w:pPr>
      <w:r>
        <w:rPr>
          <w:rFonts w:ascii="仿宋_GB2312" w:eastAsia="仿宋_GB2312" w:hint="eastAsia"/>
          <w:sz w:val="32"/>
          <w:szCs w:val="32"/>
        </w:rPr>
        <w:t xml:space="preserve">　　（一）新乡市技术转移示范机构申请表；</w:t>
      </w:r>
      <w:r>
        <w:rPr>
          <w:rFonts w:ascii="仿宋_GB2312" w:eastAsia="仿宋_GB2312" w:hint="eastAsia"/>
          <w:sz w:val="32"/>
          <w:szCs w:val="32"/>
        </w:rPr>
        <w:t xml:space="preserve"> </w:t>
      </w:r>
    </w:p>
    <w:p w:rsidR="00A57D03" w:rsidRDefault="00C60B82">
      <w:pPr>
        <w:rPr>
          <w:rFonts w:ascii="仿宋_GB2312" w:eastAsia="仿宋_GB2312"/>
          <w:sz w:val="32"/>
          <w:szCs w:val="32"/>
        </w:rPr>
      </w:pPr>
      <w:r>
        <w:rPr>
          <w:rFonts w:ascii="仿宋_GB2312" w:eastAsia="仿宋_GB2312" w:hint="eastAsia"/>
          <w:sz w:val="32"/>
          <w:szCs w:val="32"/>
        </w:rPr>
        <w:t xml:space="preserve">　　（二）营业执照副本复印件，并加盖单位公章；</w:t>
      </w:r>
      <w:r>
        <w:rPr>
          <w:rFonts w:ascii="仿宋_GB2312" w:eastAsia="仿宋_GB2312" w:hint="eastAsia"/>
          <w:sz w:val="32"/>
          <w:szCs w:val="32"/>
        </w:rPr>
        <w:t xml:space="preserve"> </w:t>
      </w:r>
    </w:p>
    <w:p w:rsidR="00A57D03" w:rsidRDefault="00C60B82">
      <w:pPr>
        <w:rPr>
          <w:rFonts w:ascii="仿宋_GB2312" w:eastAsia="仿宋_GB2312"/>
          <w:sz w:val="32"/>
          <w:szCs w:val="32"/>
        </w:rPr>
      </w:pPr>
      <w:r>
        <w:rPr>
          <w:rFonts w:ascii="仿宋_GB2312" w:eastAsia="仿宋_GB2312" w:hint="eastAsia"/>
          <w:sz w:val="32"/>
          <w:szCs w:val="32"/>
        </w:rPr>
        <w:t xml:space="preserve">　　（三）法定代表人的有效身份证明复印件；</w:t>
      </w:r>
      <w:r>
        <w:rPr>
          <w:rFonts w:ascii="仿宋_GB2312" w:eastAsia="仿宋_GB2312" w:hint="eastAsia"/>
          <w:sz w:val="32"/>
          <w:szCs w:val="32"/>
        </w:rPr>
        <w:t xml:space="preserve"> </w:t>
      </w:r>
    </w:p>
    <w:p w:rsidR="00A57D03" w:rsidRDefault="00C60B82">
      <w:pPr>
        <w:rPr>
          <w:rFonts w:ascii="仿宋_GB2312" w:eastAsia="仿宋_GB2312"/>
          <w:sz w:val="32"/>
          <w:szCs w:val="32"/>
        </w:rPr>
      </w:pPr>
      <w:r>
        <w:rPr>
          <w:rFonts w:ascii="仿宋_GB2312" w:eastAsia="仿宋_GB2312" w:hint="eastAsia"/>
          <w:sz w:val="32"/>
          <w:szCs w:val="32"/>
        </w:rPr>
        <w:t xml:space="preserve">　　（四）主要业务骨干的学历、职称、荣誉证书复印件；</w:t>
      </w:r>
      <w:r>
        <w:rPr>
          <w:rFonts w:ascii="仿宋_GB2312" w:eastAsia="仿宋_GB2312" w:hint="eastAsia"/>
          <w:sz w:val="32"/>
          <w:szCs w:val="32"/>
        </w:rPr>
        <w:t xml:space="preserve">   </w:t>
      </w:r>
    </w:p>
    <w:p w:rsidR="00A57D03" w:rsidRDefault="00C60B82">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（五）上年度该机构从事技术转移中介的三方合同、技术出让方开具给技术受让方的收款发票复印件及服务收入证明；</w:t>
      </w:r>
      <w:r>
        <w:rPr>
          <w:rFonts w:ascii="仿宋_GB2312" w:eastAsia="仿宋_GB2312" w:hint="eastAsia"/>
          <w:sz w:val="32"/>
          <w:szCs w:val="32"/>
        </w:rPr>
        <w:t xml:space="preserve"> </w:t>
      </w:r>
    </w:p>
    <w:p w:rsidR="00A57D03" w:rsidRDefault="00C60B82">
      <w:pPr>
        <w:rPr>
          <w:rFonts w:ascii="仿宋_GB2312" w:eastAsia="仿宋_GB2312"/>
          <w:sz w:val="32"/>
          <w:szCs w:val="32"/>
        </w:rPr>
      </w:pPr>
      <w:r>
        <w:rPr>
          <w:rFonts w:ascii="仿宋_GB2312" w:eastAsia="仿宋_GB2312" w:hint="eastAsia"/>
          <w:sz w:val="32"/>
          <w:szCs w:val="32"/>
        </w:rPr>
        <w:t xml:space="preserve">　　（六）上年度该机构财务报告；</w:t>
      </w:r>
    </w:p>
    <w:p w:rsidR="00A57D03" w:rsidRDefault="00C60B82">
      <w:pPr>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sz w:val="32"/>
          <w:szCs w:val="32"/>
        </w:rPr>
        <w:t>（七）经技术合同认定登记单位出具的合同认定证明材料；</w:t>
      </w:r>
    </w:p>
    <w:p w:rsidR="00A57D03" w:rsidRDefault="00C60B82">
      <w:pPr>
        <w:ind w:firstLine="630"/>
        <w:rPr>
          <w:rFonts w:ascii="仿宋_GB2312" w:eastAsia="仿宋_GB2312"/>
          <w:sz w:val="32"/>
          <w:szCs w:val="32"/>
        </w:rPr>
      </w:pPr>
      <w:r>
        <w:rPr>
          <w:rFonts w:ascii="仿宋_GB2312" w:eastAsia="仿宋_GB2312" w:hint="eastAsia"/>
          <w:sz w:val="32"/>
          <w:szCs w:val="32"/>
        </w:rPr>
        <w:t>（八）其它需要证明的材料。</w:t>
      </w:r>
    </w:p>
    <w:p w:rsidR="00A57D03" w:rsidRDefault="00A57D03">
      <w:pPr>
        <w:ind w:firstLine="630"/>
        <w:rPr>
          <w:rFonts w:ascii="仿宋_GB2312" w:eastAsia="仿宋_GB2312"/>
          <w:sz w:val="32"/>
          <w:szCs w:val="32"/>
        </w:rPr>
      </w:pPr>
    </w:p>
    <w:p w:rsidR="00A57D03" w:rsidRDefault="00C60B82">
      <w:pPr>
        <w:ind w:firstLineChars="200" w:firstLine="640"/>
        <w:rPr>
          <w:rFonts w:ascii="仿宋_GB2312" w:eastAsia="仿宋_GB2312"/>
          <w:sz w:val="32"/>
          <w:szCs w:val="32"/>
        </w:rPr>
      </w:pPr>
      <w:r>
        <w:rPr>
          <w:rFonts w:ascii="楷体_GB2312" w:eastAsia="楷体_GB2312"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对技术转移示范机构实施动态管理：</w:t>
      </w:r>
      <w:r>
        <w:rPr>
          <w:rFonts w:ascii="仿宋_GB2312" w:eastAsia="仿宋_GB2312" w:hint="eastAsia"/>
          <w:sz w:val="32"/>
          <w:szCs w:val="32"/>
        </w:rPr>
        <w:t xml:space="preserve"> </w:t>
      </w:r>
    </w:p>
    <w:p w:rsidR="00A57D03" w:rsidRDefault="00C60B82">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（一）技术转移示范机构实行年度报表统计报告制度。经认定的技术转移示范机构应当在当年的</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日前向新乡市科学技术局报送本年度报表。</w:t>
      </w:r>
    </w:p>
    <w:p w:rsidR="00A57D03" w:rsidRDefault="00C60B82">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（二）新乡</w:t>
      </w:r>
      <w:r>
        <w:rPr>
          <w:rFonts w:ascii="仿宋_GB2312" w:eastAsia="仿宋_GB2312" w:hint="eastAsia"/>
          <w:sz w:val="32"/>
          <w:szCs w:val="32"/>
        </w:rPr>
        <w:t>市科学技术局每年对技术转移示范机构进行评估考核，对考核未达到标准的示范机构，限期整改；整改后仍未达标的，取消技术转移示范机构称号，一年内不得再次申报。</w:t>
      </w:r>
    </w:p>
    <w:p w:rsidR="00A57D03" w:rsidRDefault="00A57D03">
      <w:pPr>
        <w:ind w:firstLineChars="200" w:firstLine="640"/>
        <w:rPr>
          <w:rFonts w:ascii="仿宋_GB2312" w:eastAsia="仿宋_GB2312"/>
          <w:sz w:val="32"/>
          <w:szCs w:val="32"/>
        </w:rPr>
      </w:pPr>
    </w:p>
    <w:p w:rsidR="00A57D03" w:rsidRDefault="00C60B82">
      <w:pPr>
        <w:ind w:firstLine="645"/>
        <w:rPr>
          <w:rFonts w:ascii="仿宋_GB2312" w:eastAsia="仿宋_GB2312"/>
          <w:sz w:val="32"/>
          <w:szCs w:val="32"/>
        </w:rPr>
      </w:pPr>
      <w:r>
        <w:rPr>
          <w:rFonts w:ascii="楷体_GB2312" w:eastAsia="楷体_GB2312" w:hint="eastAsia"/>
          <w:sz w:val="32"/>
          <w:szCs w:val="32"/>
        </w:rPr>
        <w:t>第十条</w:t>
      </w:r>
      <w:r>
        <w:rPr>
          <w:rFonts w:ascii="楷体_GB2312" w:eastAsia="楷体_GB2312" w:hint="eastAsia"/>
          <w:sz w:val="32"/>
          <w:szCs w:val="32"/>
        </w:rPr>
        <w:t xml:space="preserve">  </w:t>
      </w:r>
      <w:r>
        <w:rPr>
          <w:rFonts w:ascii="仿宋_GB2312" w:eastAsia="仿宋_GB2312" w:hint="eastAsia"/>
          <w:sz w:val="32"/>
          <w:szCs w:val="32"/>
        </w:rPr>
        <w:t>技术转移示范机构在申请认定及考核过程中有弄虚作假行为的，取消其申请资格或撤销其称号，并取消申报资格两年。</w:t>
      </w:r>
    </w:p>
    <w:p w:rsidR="00A57D03" w:rsidRDefault="00A57D03">
      <w:pPr>
        <w:ind w:firstLine="645"/>
        <w:rPr>
          <w:rFonts w:ascii="仿宋_GB2312" w:eastAsia="仿宋_GB2312"/>
          <w:sz w:val="32"/>
          <w:szCs w:val="32"/>
        </w:rPr>
      </w:pPr>
    </w:p>
    <w:p w:rsidR="00A57D03" w:rsidRDefault="00C60B82">
      <w:pPr>
        <w:ind w:firstLineChars="200" w:firstLine="640"/>
        <w:rPr>
          <w:rFonts w:ascii="仿宋_GB2312" w:eastAsia="仿宋_GB2312"/>
          <w:sz w:val="32"/>
          <w:szCs w:val="32"/>
        </w:rPr>
      </w:pPr>
      <w:r>
        <w:rPr>
          <w:rFonts w:ascii="楷体_GB2312" w:eastAsia="楷体_GB2312"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经认定的技术转移示范机构相关信息有变更的，应及时将变更后的信息报新乡市科学技术局备案。</w:t>
      </w:r>
    </w:p>
    <w:p w:rsidR="00A57D03" w:rsidRDefault="00A57D03">
      <w:pPr>
        <w:ind w:firstLineChars="200" w:firstLine="640"/>
        <w:rPr>
          <w:rFonts w:ascii="仿宋_GB2312" w:eastAsia="仿宋_GB2312"/>
          <w:sz w:val="32"/>
          <w:szCs w:val="32"/>
        </w:rPr>
      </w:pPr>
    </w:p>
    <w:p w:rsidR="00A57D03" w:rsidRDefault="00C60B82">
      <w:pPr>
        <w:ind w:firstLine="645"/>
        <w:rPr>
          <w:rFonts w:ascii="仿宋_GB2312" w:eastAsia="仿宋_GB2312"/>
          <w:sz w:val="32"/>
          <w:szCs w:val="32"/>
        </w:rPr>
      </w:pPr>
      <w:r>
        <w:rPr>
          <w:rFonts w:ascii="楷体_GB2312" w:eastAsia="楷体_GB2312"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技术转移示范机构，应当遵守法律、法规，按照公平竞争、平等互利和诚实守信的原则开展业务活动，不得损害国家和社会公共利益，不得侵犯他人合法权益。对在开展业务活动中有违法违规行为，将依据相关法律法规追究相关责任。</w:t>
      </w:r>
    </w:p>
    <w:p w:rsidR="00A57D03" w:rsidRDefault="00A57D03">
      <w:pPr>
        <w:ind w:firstLine="645"/>
        <w:rPr>
          <w:rFonts w:ascii="仿宋_GB2312" w:eastAsia="仿宋_GB2312"/>
          <w:sz w:val="32"/>
          <w:szCs w:val="32"/>
        </w:rPr>
      </w:pPr>
    </w:p>
    <w:p w:rsidR="00A57D03" w:rsidRDefault="00C60B82">
      <w:pPr>
        <w:ind w:firstLine="645"/>
        <w:rPr>
          <w:rFonts w:ascii="仿宋_GB2312" w:eastAsia="仿宋_GB2312"/>
          <w:sz w:val="32"/>
          <w:szCs w:val="32"/>
        </w:rPr>
      </w:pPr>
      <w:bookmarkStart w:id="0" w:name="_GoBack"/>
      <w:bookmarkEnd w:id="0"/>
      <w:r>
        <w:rPr>
          <w:rFonts w:ascii="楷体_GB2312" w:eastAsia="楷体_GB2312" w:hint="eastAsia"/>
          <w:sz w:val="32"/>
          <w:szCs w:val="32"/>
        </w:rPr>
        <w:t>第十三条</w:t>
      </w:r>
      <w:r>
        <w:rPr>
          <w:rFonts w:ascii="楷体_GB2312" w:eastAsia="楷体_GB2312" w:hint="eastAsia"/>
          <w:sz w:val="32"/>
          <w:szCs w:val="32"/>
        </w:rPr>
        <w:t xml:space="preserve">  </w:t>
      </w:r>
      <w:r>
        <w:rPr>
          <w:rFonts w:ascii="仿宋_GB2312" w:eastAsia="仿宋_GB2312" w:hint="eastAsia"/>
          <w:sz w:val="32"/>
          <w:szCs w:val="32"/>
        </w:rPr>
        <w:t>本办法由新乡市科学技术局负责解释。</w:t>
      </w:r>
    </w:p>
    <w:p w:rsidR="00A57D03" w:rsidRDefault="00A57D03">
      <w:pPr>
        <w:ind w:firstLine="645"/>
        <w:rPr>
          <w:rFonts w:ascii="仿宋_GB2312" w:eastAsia="仿宋_GB2312"/>
          <w:sz w:val="32"/>
          <w:szCs w:val="32"/>
        </w:rPr>
      </w:pPr>
    </w:p>
    <w:p w:rsidR="00A57D03" w:rsidRDefault="00C60B82">
      <w:pPr>
        <w:rPr>
          <w:rFonts w:ascii="仿宋_GB2312" w:eastAsia="仿宋_GB2312"/>
          <w:sz w:val="32"/>
          <w:szCs w:val="32"/>
        </w:rPr>
      </w:pPr>
      <w:r>
        <w:rPr>
          <w:rFonts w:ascii="楷体_GB2312" w:eastAsia="楷体_GB2312"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本办法自发布之日起施行。</w:t>
      </w:r>
    </w:p>
    <w:p w:rsidR="00A57D03" w:rsidRDefault="00A57D03"/>
    <w:sectPr w:rsidR="00A57D03" w:rsidSect="00A57D03">
      <w:footerReference w:type="default" r:id="rId8"/>
      <w:pgSz w:w="11906" w:h="16838"/>
      <w:pgMar w:top="1440" w:right="1474" w:bottom="1440"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B82" w:rsidRDefault="00C60B82" w:rsidP="00A57D03">
      <w:r>
        <w:separator/>
      </w:r>
    </w:p>
  </w:endnote>
  <w:endnote w:type="continuationSeparator" w:id="1">
    <w:p w:rsidR="00C60B82" w:rsidRDefault="00C60B82" w:rsidP="00A57D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D03" w:rsidRDefault="00A57D03">
    <w:pPr>
      <w:pStyle w:val="a5"/>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filled="f" stroked="f">
          <v:textbox style="mso-fit-shape-to-text:t" inset="0,0,0,0">
            <w:txbxContent>
              <w:p w:rsidR="00A57D03" w:rsidRDefault="00A57D03">
                <w:pPr>
                  <w:pStyle w:val="a5"/>
                </w:pPr>
                <w:r>
                  <w:rPr>
                    <w:rFonts w:asciiTheme="minorEastAsia" w:hAnsiTheme="minorEastAsia" w:cstheme="minorEastAsia" w:hint="eastAsia"/>
                    <w:sz w:val="28"/>
                    <w:szCs w:val="28"/>
                  </w:rPr>
                  <w:fldChar w:fldCharType="begin"/>
                </w:r>
                <w:r w:rsidR="00C60B82">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477DE5">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B82" w:rsidRDefault="00C60B82" w:rsidP="00A57D03">
      <w:r>
        <w:separator/>
      </w:r>
    </w:p>
  </w:footnote>
  <w:footnote w:type="continuationSeparator" w:id="1">
    <w:p w:rsidR="00C60B82" w:rsidRDefault="00C60B82" w:rsidP="00A57D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030E"/>
    <w:rsid w:val="000049A7"/>
    <w:rsid w:val="00020C6A"/>
    <w:rsid w:val="00020E03"/>
    <w:rsid w:val="00031894"/>
    <w:rsid w:val="00045F46"/>
    <w:rsid w:val="00046D58"/>
    <w:rsid w:val="00056650"/>
    <w:rsid w:val="000708EE"/>
    <w:rsid w:val="00080D85"/>
    <w:rsid w:val="000A0380"/>
    <w:rsid w:val="000A2513"/>
    <w:rsid w:val="000E50F1"/>
    <w:rsid w:val="001743D2"/>
    <w:rsid w:val="001E2E03"/>
    <w:rsid w:val="00207597"/>
    <w:rsid w:val="00282156"/>
    <w:rsid w:val="002835E5"/>
    <w:rsid w:val="00296C3F"/>
    <w:rsid w:val="002D2BBB"/>
    <w:rsid w:val="002D669B"/>
    <w:rsid w:val="002E519D"/>
    <w:rsid w:val="002F7E00"/>
    <w:rsid w:val="00303F09"/>
    <w:rsid w:val="003221E2"/>
    <w:rsid w:val="0032280C"/>
    <w:rsid w:val="0032526A"/>
    <w:rsid w:val="0033172E"/>
    <w:rsid w:val="0036062B"/>
    <w:rsid w:val="003B6A63"/>
    <w:rsid w:val="003C28AB"/>
    <w:rsid w:val="003D4D88"/>
    <w:rsid w:val="003E57D1"/>
    <w:rsid w:val="003F40DB"/>
    <w:rsid w:val="003F427C"/>
    <w:rsid w:val="00410C9E"/>
    <w:rsid w:val="00427D32"/>
    <w:rsid w:val="00464355"/>
    <w:rsid w:val="00477DE5"/>
    <w:rsid w:val="004D28A7"/>
    <w:rsid w:val="004E5175"/>
    <w:rsid w:val="004F2D8A"/>
    <w:rsid w:val="0051235A"/>
    <w:rsid w:val="005165FB"/>
    <w:rsid w:val="00520FA6"/>
    <w:rsid w:val="00525DE4"/>
    <w:rsid w:val="00526584"/>
    <w:rsid w:val="005328EE"/>
    <w:rsid w:val="00554734"/>
    <w:rsid w:val="0055637F"/>
    <w:rsid w:val="00560398"/>
    <w:rsid w:val="005C133B"/>
    <w:rsid w:val="005F0BB5"/>
    <w:rsid w:val="005F57DD"/>
    <w:rsid w:val="005F73DB"/>
    <w:rsid w:val="00611A9E"/>
    <w:rsid w:val="00626963"/>
    <w:rsid w:val="00635546"/>
    <w:rsid w:val="00635A4D"/>
    <w:rsid w:val="00643E4D"/>
    <w:rsid w:val="006520B3"/>
    <w:rsid w:val="00657871"/>
    <w:rsid w:val="00673110"/>
    <w:rsid w:val="00680639"/>
    <w:rsid w:val="00685074"/>
    <w:rsid w:val="006A5B30"/>
    <w:rsid w:val="006A6277"/>
    <w:rsid w:val="006B2177"/>
    <w:rsid w:val="006E5965"/>
    <w:rsid w:val="006F087A"/>
    <w:rsid w:val="0070414F"/>
    <w:rsid w:val="00726007"/>
    <w:rsid w:val="007468C9"/>
    <w:rsid w:val="00783F8D"/>
    <w:rsid w:val="007C030E"/>
    <w:rsid w:val="007F1FEA"/>
    <w:rsid w:val="007F2113"/>
    <w:rsid w:val="007F2DA8"/>
    <w:rsid w:val="008448CD"/>
    <w:rsid w:val="00863882"/>
    <w:rsid w:val="00874EE6"/>
    <w:rsid w:val="008922C2"/>
    <w:rsid w:val="008E55BA"/>
    <w:rsid w:val="008F52A0"/>
    <w:rsid w:val="009036F4"/>
    <w:rsid w:val="00935A54"/>
    <w:rsid w:val="0093603B"/>
    <w:rsid w:val="009366A1"/>
    <w:rsid w:val="00945BDA"/>
    <w:rsid w:val="009A0C6A"/>
    <w:rsid w:val="009A335E"/>
    <w:rsid w:val="009B6480"/>
    <w:rsid w:val="009C594C"/>
    <w:rsid w:val="009C6F97"/>
    <w:rsid w:val="009F6BB0"/>
    <w:rsid w:val="009F6FC6"/>
    <w:rsid w:val="00A3798C"/>
    <w:rsid w:val="00A57A9F"/>
    <w:rsid w:val="00A57D03"/>
    <w:rsid w:val="00A60B94"/>
    <w:rsid w:val="00A61BB8"/>
    <w:rsid w:val="00A77FEC"/>
    <w:rsid w:val="00AA1A50"/>
    <w:rsid w:val="00AC5A8B"/>
    <w:rsid w:val="00AE1C7B"/>
    <w:rsid w:val="00AE5A59"/>
    <w:rsid w:val="00AE5FF2"/>
    <w:rsid w:val="00B30271"/>
    <w:rsid w:val="00B37007"/>
    <w:rsid w:val="00B64FB5"/>
    <w:rsid w:val="00B8278B"/>
    <w:rsid w:val="00B95D71"/>
    <w:rsid w:val="00BA191B"/>
    <w:rsid w:val="00BA2A04"/>
    <w:rsid w:val="00BB321A"/>
    <w:rsid w:val="00BD64E7"/>
    <w:rsid w:val="00BE0A69"/>
    <w:rsid w:val="00C371BB"/>
    <w:rsid w:val="00C4000D"/>
    <w:rsid w:val="00C466AD"/>
    <w:rsid w:val="00C55C2F"/>
    <w:rsid w:val="00C60B82"/>
    <w:rsid w:val="00C6269D"/>
    <w:rsid w:val="00C668D5"/>
    <w:rsid w:val="00C844D6"/>
    <w:rsid w:val="00C90005"/>
    <w:rsid w:val="00C90E99"/>
    <w:rsid w:val="00C935C6"/>
    <w:rsid w:val="00CF7193"/>
    <w:rsid w:val="00D010B2"/>
    <w:rsid w:val="00D24CE0"/>
    <w:rsid w:val="00D50E5B"/>
    <w:rsid w:val="00D55237"/>
    <w:rsid w:val="00D601B0"/>
    <w:rsid w:val="00D64DAB"/>
    <w:rsid w:val="00D725A8"/>
    <w:rsid w:val="00D755AC"/>
    <w:rsid w:val="00D77E9C"/>
    <w:rsid w:val="00D95464"/>
    <w:rsid w:val="00DA4841"/>
    <w:rsid w:val="00DC4DA6"/>
    <w:rsid w:val="00E03C5F"/>
    <w:rsid w:val="00E163D7"/>
    <w:rsid w:val="00E26504"/>
    <w:rsid w:val="00E446C9"/>
    <w:rsid w:val="00E64769"/>
    <w:rsid w:val="00E826B9"/>
    <w:rsid w:val="00E92FEF"/>
    <w:rsid w:val="00E94763"/>
    <w:rsid w:val="00E95C2F"/>
    <w:rsid w:val="00E95D7D"/>
    <w:rsid w:val="00ED3188"/>
    <w:rsid w:val="00ED7F79"/>
    <w:rsid w:val="00EE1217"/>
    <w:rsid w:val="00EE563C"/>
    <w:rsid w:val="00F2696B"/>
    <w:rsid w:val="00F40626"/>
    <w:rsid w:val="00F45C32"/>
    <w:rsid w:val="00F63BCF"/>
    <w:rsid w:val="00F64438"/>
    <w:rsid w:val="00F66DD8"/>
    <w:rsid w:val="00F84D8F"/>
    <w:rsid w:val="00FA4D2B"/>
    <w:rsid w:val="00FB3965"/>
    <w:rsid w:val="00FC4323"/>
    <w:rsid w:val="00FC5344"/>
    <w:rsid w:val="00FE1EF0"/>
    <w:rsid w:val="123246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D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A57D03"/>
    <w:pPr>
      <w:ind w:leftChars="2500" w:left="100"/>
    </w:pPr>
  </w:style>
  <w:style w:type="paragraph" w:styleId="a4">
    <w:name w:val="Balloon Text"/>
    <w:basedOn w:val="a"/>
    <w:link w:val="Char0"/>
    <w:uiPriority w:val="99"/>
    <w:semiHidden/>
    <w:unhideWhenUsed/>
    <w:rsid w:val="00A57D03"/>
    <w:rPr>
      <w:sz w:val="18"/>
      <w:szCs w:val="18"/>
    </w:rPr>
  </w:style>
  <w:style w:type="paragraph" w:styleId="a5">
    <w:name w:val="footer"/>
    <w:basedOn w:val="a"/>
    <w:link w:val="Char1"/>
    <w:uiPriority w:val="99"/>
    <w:semiHidden/>
    <w:unhideWhenUsed/>
    <w:qFormat/>
    <w:rsid w:val="00A57D03"/>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A57D0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A57D03"/>
    <w:rPr>
      <w:sz w:val="18"/>
      <w:szCs w:val="18"/>
    </w:rPr>
  </w:style>
  <w:style w:type="character" w:customStyle="1" w:styleId="Char1">
    <w:name w:val="页脚 Char"/>
    <w:basedOn w:val="a0"/>
    <w:link w:val="a5"/>
    <w:uiPriority w:val="99"/>
    <w:semiHidden/>
    <w:qFormat/>
    <w:rsid w:val="00A57D03"/>
    <w:rPr>
      <w:sz w:val="18"/>
      <w:szCs w:val="18"/>
    </w:rPr>
  </w:style>
  <w:style w:type="character" w:customStyle="1" w:styleId="Char0">
    <w:name w:val="批注框文本 Char"/>
    <w:basedOn w:val="a0"/>
    <w:link w:val="a4"/>
    <w:uiPriority w:val="99"/>
    <w:semiHidden/>
    <w:qFormat/>
    <w:rsid w:val="00A57D03"/>
    <w:rPr>
      <w:sz w:val="18"/>
      <w:szCs w:val="18"/>
    </w:rPr>
  </w:style>
  <w:style w:type="character" w:customStyle="1" w:styleId="Char">
    <w:name w:val="日期 Char"/>
    <w:basedOn w:val="a0"/>
    <w:link w:val="a3"/>
    <w:uiPriority w:val="99"/>
    <w:semiHidden/>
    <w:qFormat/>
    <w:rsid w:val="00A57D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5F633C6E-B3A4-4EA7-978D-A35B01BADF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265</Words>
  <Characters>1512</Characters>
  <Application>Microsoft Office Word</Application>
  <DocSecurity>0</DocSecurity>
  <Lines>12</Lines>
  <Paragraphs>3</Paragraphs>
  <ScaleCrop>false</ScaleCrop>
  <Company>China</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2017-05-08T07:09:00Z</cp:lastPrinted>
  <dcterms:created xsi:type="dcterms:W3CDTF">2019-03-05T03:06:00Z</dcterms:created>
  <dcterms:modified xsi:type="dcterms:W3CDTF">2019-03-05T03:06:00Z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