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5527E68">
      <w:pPr>
        <w:pStyle w:val="29"/>
        <w:bidi w:val="0"/>
        <w:rPr>
          <w:rFonts w:hint="eastAsia"/>
          <w:lang w:val="en-US" w:eastAsia="zh-CN"/>
        </w:rPr>
        <w:sectPr>
          <w:headerReference r:id="rId5" w:type="default"/>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615305" cy="7936230"/>
            <wp:effectExtent l="0" t="0" r="8255" b="3810"/>
            <wp:docPr id="57" name="图片 57" descr="封面（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封面（盖章）_01"/>
                    <pic:cNvPicPr>
                      <a:picLocks noChangeAspect="1"/>
                    </pic:cNvPicPr>
                  </pic:nvPicPr>
                  <pic:blipFill>
                    <a:blip r:embed="rId16"/>
                    <a:stretch>
                      <a:fillRect/>
                    </a:stretch>
                  </pic:blipFill>
                  <pic:spPr>
                    <a:xfrm>
                      <a:off x="0" y="0"/>
                      <a:ext cx="5615305" cy="7936230"/>
                    </a:xfrm>
                    <a:prstGeom prst="rect">
                      <a:avLst/>
                    </a:prstGeom>
                  </pic:spPr>
                </pic:pic>
              </a:graphicData>
            </a:graphic>
          </wp:inline>
        </w:drawing>
      </w:r>
    </w:p>
    <w:p w14:paraId="3F8BC3DD">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615305" cy="7938135"/>
            <wp:effectExtent l="0" t="0" r="8255" b="1905"/>
            <wp:docPr id="49" name="图片 49" descr="告知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告知承诺书_01"/>
                    <pic:cNvPicPr>
                      <a:picLocks noChangeAspect="1"/>
                    </pic:cNvPicPr>
                  </pic:nvPicPr>
                  <pic:blipFill>
                    <a:blip r:embed="rId17"/>
                    <a:stretch>
                      <a:fillRect/>
                    </a:stretch>
                  </pic:blipFill>
                  <pic:spPr>
                    <a:xfrm>
                      <a:off x="0" y="0"/>
                      <a:ext cx="5615305" cy="7938135"/>
                    </a:xfrm>
                    <a:prstGeom prst="rect">
                      <a:avLst/>
                    </a:prstGeom>
                  </pic:spPr>
                </pic:pic>
              </a:graphicData>
            </a:graphic>
          </wp:inline>
        </w:drawing>
      </w:r>
    </w:p>
    <w:p w14:paraId="022EBB5D">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615305" cy="7936230"/>
            <wp:effectExtent l="0" t="0" r="8255" b="3810"/>
            <wp:docPr id="50" name="图片 50" descr="告知承诺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告知承诺书_02"/>
                    <pic:cNvPicPr>
                      <a:picLocks noChangeAspect="1"/>
                    </pic:cNvPicPr>
                  </pic:nvPicPr>
                  <pic:blipFill>
                    <a:blip r:embed="rId18"/>
                    <a:stretch>
                      <a:fillRect/>
                    </a:stretch>
                  </pic:blipFill>
                  <pic:spPr>
                    <a:xfrm>
                      <a:off x="0" y="0"/>
                      <a:ext cx="5615305" cy="7936230"/>
                    </a:xfrm>
                    <a:prstGeom prst="rect">
                      <a:avLst/>
                    </a:prstGeom>
                  </pic:spPr>
                </pic:pic>
              </a:graphicData>
            </a:graphic>
          </wp:inline>
        </w:drawing>
      </w:r>
    </w:p>
    <w:p w14:paraId="34E142E8">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606415" cy="7934325"/>
            <wp:effectExtent l="0" t="0" r="1905" b="5715"/>
            <wp:docPr id="51" name="图片 51" descr="DOC05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OC057_11"/>
                    <pic:cNvPicPr>
                      <a:picLocks noChangeAspect="1"/>
                    </pic:cNvPicPr>
                  </pic:nvPicPr>
                  <pic:blipFill>
                    <a:blip r:embed="rId19"/>
                    <a:stretch>
                      <a:fillRect/>
                    </a:stretch>
                  </pic:blipFill>
                  <pic:spPr>
                    <a:xfrm>
                      <a:off x="0" y="0"/>
                      <a:ext cx="5606415" cy="7934325"/>
                    </a:xfrm>
                    <a:prstGeom prst="rect">
                      <a:avLst/>
                    </a:prstGeom>
                  </pic:spPr>
                </pic:pic>
              </a:graphicData>
            </a:graphic>
          </wp:inline>
        </w:drawing>
      </w:r>
    </w:p>
    <w:p w14:paraId="7A3CCBC8">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7917815" cy="5895340"/>
            <wp:effectExtent l="0" t="0" r="2540" b="6985"/>
            <wp:docPr id="52" name="图片 52" descr="杜俊平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杜俊平资质证书"/>
                    <pic:cNvPicPr>
                      <a:picLocks noChangeAspect="1"/>
                    </pic:cNvPicPr>
                  </pic:nvPicPr>
                  <pic:blipFill>
                    <a:blip r:embed="rId20"/>
                    <a:stretch>
                      <a:fillRect/>
                    </a:stretch>
                  </pic:blipFill>
                  <pic:spPr>
                    <a:xfrm rot="16200000">
                      <a:off x="0" y="0"/>
                      <a:ext cx="7917815" cy="5895340"/>
                    </a:xfrm>
                    <a:prstGeom prst="rect">
                      <a:avLst/>
                    </a:prstGeom>
                  </pic:spPr>
                </pic:pic>
              </a:graphicData>
            </a:graphic>
          </wp:inline>
        </w:drawing>
      </w:r>
    </w:p>
    <w:p w14:paraId="60E112DB">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143500" cy="7269480"/>
            <wp:effectExtent l="0" t="0" r="7620" b="0"/>
            <wp:docPr id="53" name="图片 53" descr="杜俊平12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杜俊平12月_01"/>
                    <pic:cNvPicPr>
                      <a:picLocks noChangeAspect="1"/>
                    </pic:cNvPicPr>
                  </pic:nvPicPr>
                  <pic:blipFill>
                    <a:blip r:embed="rId21"/>
                    <a:stretch>
                      <a:fillRect/>
                    </a:stretch>
                  </pic:blipFill>
                  <pic:spPr>
                    <a:xfrm>
                      <a:off x="0" y="0"/>
                      <a:ext cx="5143500" cy="7269480"/>
                    </a:xfrm>
                    <a:prstGeom prst="rect">
                      <a:avLst/>
                    </a:prstGeom>
                  </pic:spPr>
                </pic:pic>
              </a:graphicData>
            </a:graphic>
          </wp:inline>
        </w:drawing>
      </w:r>
    </w:p>
    <w:p w14:paraId="569E55C6">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5610860" cy="7930515"/>
            <wp:effectExtent l="0" t="0" r="12700" b="9525"/>
            <wp:docPr id="54" name="图片 54" descr="杜俊平12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杜俊平12月_02"/>
                    <pic:cNvPicPr>
                      <a:picLocks noChangeAspect="1"/>
                    </pic:cNvPicPr>
                  </pic:nvPicPr>
                  <pic:blipFill>
                    <a:blip r:embed="rId22"/>
                    <a:stretch>
                      <a:fillRect/>
                    </a:stretch>
                  </pic:blipFill>
                  <pic:spPr>
                    <a:xfrm>
                      <a:off x="0" y="0"/>
                      <a:ext cx="5610860" cy="7930515"/>
                    </a:xfrm>
                    <a:prstGeom prst="rect">
                      <a:avLst/>
                    </a:prstGeom>
                  </pic:spPr>
                </pic:pic>
              </a:graphicData>
            </a:graphic>
          </wp:inline>
        </w:drawing>
      </w:r>
    </w:p>
    <w:p w14:paraId="33C0F4B6">
      <w:pPr>
        <w:pStyle w:val="29"/>
        <w:bidi w:val="0"/>
        <w:rPr>
          <w:rFonts w:hint="eastAsia"/>
        </w:rPr>
        <w:sectPr>
          <w:footerReference r:id="rId8" w:type="default"/>
          <w:headerReference r:id="rId7" w:type="even"/>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7908925" cy="5607050"/>
            <wp:effectExtent l="0" t="0" r="1270" b="635"/>
            <wp:docPr id="55" name="图片 55" descr="世青环境20221215 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世青环境20221215 副本_00"/>
                    <pic:cNvPicPr>
                      <a:picLocks noChangeAspect="1"/>
                    </pic:cNvPicPr>
                  </pic:nvPicPr>
                  <pic:blipFill>
                    <a:blip r:embed="rId23"/>
                    <a:stretch>
                      <a:fillRect/>
                    </a:stretch>
                  </pic:blipFill>
                  <pic:spPr>
                    <a:xfrm rot="16200000">
                      <a:off x="0" y="0"/>
                      <a:ext cx="7908925" cy="5607050"/>
                    </a:xfrm>
                    <a:prstGeom prst="rect">
                      <a:avLst/>
                    </a:prstGeom>
                  </pic:spPr>
                </pic:pic>
              </a:graphicData>
            </a:graphic>
          </wp:inline>
        </w:drawing>
      </w:r>
    </w:p>
    <w:p w14:paraId="251F8C83">
      <w:pPr>
        <w:pStyle w:val="2"/>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建设项目基本情况</w:t>
      </w:r>
    </w:p>
    <w:tbl>
      <w:tblPr>
        <w:tblStyle w:val="14"/>
        <w:tblW w:w="94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71"/>
        <w:gridCol w:w="2552"/>
        <w:gridCol w:w="1984"/>
        <w:gridCol w:w="3686"/>
      </w:tblGrid>
      <w:tr w14:paraId="52839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1E6244B1">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建设项目名称</w:t>
            </w:r>
          </w:p>
        </w:tc>
        <w:tc>
          <w:tcPr>
            <w:tcW w:w="8222" w:type="dxa"/>
            <w:gridSpan w:val="3"/>
            <w:tcBorders>
              <w:tl2br w:val="nil"/>
              <w:tr2bl w:val="nil"/>
            </w:tcBorders>
            <w:vAlign w:val="center"/>
          </w:tcPr>
          <w:p w14:paraId="239EB2C5">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高效节能制冷装备制造基地项目</w:t>
            </w:r>
          </w:p>
        </w:tc>
      </w:tr>
      <w:tr w14:paraId="41F9F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7E3F16E3">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建设单位</w:t>
            </w:r>
          </w:p>
        </w:tc>
        <w:tc>
          <w:tcPr>
            <w:tcW w:w="8222" w:type="dxa"/>
            <w:gridSpan w:val="3"/>
            <w:tcBorders>
              <w:tl2br w:val="nil"/>
              <w:tr2bl w:val="nil"/>
            </w:tcBorders>
            <w:vAlign w:val="center"/>
          </w:tcPr>
          <w:p w14:paraId="68463B53">
            <w:pPr>
              <w:pStyle w:val="12"/>
              <w:keepNext w:val="0"/>
              <w:keepLines w:val="0"/>
              <w:widowControl/>
              <w:suppressLineNumbers w:val="0"/>
              <w:bidi w:val="0"/>
              <w:spacing w:before="0" w:beforeAutospacing="0" w:after="0" w:afterAutospacing="0"/>
              <w:ind w:left="0" w:right="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河南新雪制冷设备有限公司</w:t>
            </w:r>
          </w:p>
        </w:tc>
      </w:tr>
      <w:tr w14:paraId="12855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10EB212E">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项目代码</w:t>
            </w:r>
          </w:p>
        </w:tc>
        <w:tc>
          <w:tcPr>
            <w:tcW w:w="8222" w:type="dxa"/>
            <w:gridSpan w:val="3"/>
            <w:tcBorders>
              <w:tl2br w:val="nil"/>
              <w:tr2bl w:val="nil"/>
            </w:tcBorders>
            <w:vAlign w:val="center"/>
          </w:tcPr>
          <w:p w14:paraId="121F2AD0">
            <w:pPr>
              <w:pStyle w:val="12"/>
              <w:keepNext w:val="0"/>
              <w:keepLines w:val="0"/>
              <w:widowControl/>
              <w:suppressLineNumbers w:val="0"/>
              <w:bidi w:val="0"/>
              <w:spacing w:before="0" w:beforeAutospacing="0" w:after="0" w:afterAutospacing="0"/>
              <w:ind w:left="0" w:right="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2410-410771-04-01-174516</w:t>
            </w:r>
          </w:p>
        </w:tc>
      </w:tr>
      <w:tr w14:paraId="59A35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0286DE17">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建设单位联系人</w:t>
            </w:r>
          </w:p>
        </w:tc>
        <w:tc>
          <w:tcPr>
            <w:tcW w:w="2552" w:type="dxa"/>
            <w:tcBorders>
              <w:tl2br w:val="nil"/>
              <w:tr2bl w:val="nil"/>
            </w:tcBorders>
            <w:vAlign w:val="center"/>
          </w:tcPr>
          <w:p w14:paraId="2E73A746">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陈鑫</w:t>
            </w:r>
          </w:p>
        </w:tc>
        <w:tc>
          <w:tcPr>
            <w:tcW w:w="1984" w:type="dxa"/>
            <w:tcBorders>
              <w:tl2br w:val="nil"/>
              <w:tr2bl w:val="nil"/>
            </w:tcBorders>
            <w:vAlign w:val="center"/>
          </w:tcPr>
          <w:p w14:paraId="12703D28">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联系方式</w:t>
            </w:r>
          </w:p>
        </w:tc>
        <w:tc>
          <w:tcPr>
            <w:tcW w:w="3686" w:type="dxa"/>
            <w:tcBorders>
              <w:tl2br w:val="nil"/>
              <w:tr2bl w:val="nil"/>
            </w:tcBorders>
            <w:vAlign w:val="center"/>
          </w:tcPr>
          <w:p w14:paraId="7C1DF8D1">
            <w:pPr>
              <w:pStyle w:val="12"/>
              <w:keepNext w:val="0"/>
              <w:keepLines w:val="0"/>
              <w:widowControl/>
              <w:suppressLineNumbers w:val="0"/>
              <w:bidi w:val="0"/>
              <w:spacing w:before="0" w:beforeAutospacing="0" w:after="0" w:afterAutospacing="0"/>
              <w:ind w:left="0" w:right="0"/>
              <w:jc w:val="center"/>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1508</w:t>
            </w:r>
            <w:r>
              <w:rPr>
                <w:rFonts w:hint="eastAsia"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90</w:t>
            </w:r>
          </w:p>
        </w:tc>
      </w:tr>
      <w:tr w14:paraId="1475E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56061539">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建设地点</w:t>
            </w:r>
          </w:p>
        </w:tc>
        <w:tc>
          <w:tcPr>
            <w:tcW w:w="8222" w:type="dxa"/>
            <w:gridSpan w:val="3"/>
            <w:tcBorders>
              <w:tl2br w:val="nil"/>
              <w:tr2bl w:val="nil"/>
            </w:tcBorders>
            <w:vAlign w:val="center"/>
          </w:tcPr>
          <w:p w14:paraId="016FD1EA">
            <w:pPr>
              <w:pStyle w:val="12"/>
              <w:keepNext w:val="0"/>
              <w:keepLines w:val="0"/>
              <w:widowControl/>
              <w:suppressLineNumbers w:val="0"/>
              <w:bidi w:val="0"/>
              <w:spacing w:before="0" w:beforeAutospacing="0" w:after="0" w:afterAutospacing="0"/>
              <w:ind w:left="0" w:right="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新乡市新乡高新技术产业开发区新中大道与德源路交叉口东150米路南</w:t>
            </w:r>
          </w:p>
        </w:tc>
      </w:tr>
      <w:tr w14:paraId="646A0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27B6E28B">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地理坐标</w:t>
            </w:r>
          </w:p>
        </w:tc>
        <w:tc>
          <w:tcPr>
            <w:tcW w:w="8222" w:type="dxa"/>
            <w:gridSpan w:val="3"/>
            <w:tcBorders>
              <w:tl2br w:val="nil"/>
              <w:tr2bl w:val="nil"/>
            </w:tcBorders>
            <w:vAlign w:val="center"/>
          </w:tcPr>
          <w:p w14:paraId="3685A8FD">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highlight w:val="none"/>
                <w14:textFill>
                  <w14:solidFill>
                    <w14:schemeClr w14:val="tx1"/>
                  </w14:solidFill>
                </w14:textFill>
              </w:rPr>
              <w:t>（113度</w:t>
            </w:r>
            <w:r>
              <w:rPr>
                <w:rFonts w:hint="eastAsia" w:cs="Times New Roman"/>
                <w:color w:val="000000" w:themeColor="text1"/>
                <w:highlight w:val="none"/>
                <w:lang w:val="en-US" w:eastAsia="zh-CN"/>
                <w14:textFill>
                  <w14:solidFill>
                    <w14:schemeClr w14:val="tx1"/>
                  </w14:solidFill>
                </w14:textFill>
              </w:rPr>
              <w:t>55</w:t>
            </w:r>
            <w:r>
              <w:rPr>
                <w:rFonts w:hint="default" w:cs="Times New Roman"/>
                <w:color w:val="000000" w:themeColor="text1"/>
                <w:highlight w:val="none"/>
                <w14:textFill>
                  <w14:solidFill>
                    <w14:schemeClr w14:val="tx1"/>
                  </w14:solidFill>
                </w14:textFill>
              </w:rPr>
              <w:t>分</w:t>
            </w:r>
            <w:r>
              <w:rPr>
                <w:rFonts w:hint="eastAsia" w:cs="Times New Roman"/>
                <w:color w:val="000000" w:themeColor="text1"/>
                <w:highlight w:val="none"/>
                <w:lang w:val="en-US" w:eastAsia="zh-CN"/>
                <w14:textFill>
                  <w14:solidFill>
                    <w14:schemeClr w14:val="tx1"/>
                  </w14:solidFill>
                </w14:textFill>
              </w:rPr>
              <w:t>34.255</w:t>
            </w:r>
            <w:r>
              <w:rPr>
                <w:rFonts w:hint="default" w:cs="Times New Roman"/>
                <w:color w:val="000000" w:themeColor="text1"/>
                <w:highlight w:val="none"/>
                <w14:textFill>
                  <w14:solidFill>
                    <w14:schemeClr w14:val="tx1"/>
                  </w14:solidFill>
                </w14:textFill>
              </w:rPr>
              <w:t>秒，35度</w:t>
            </w:r>
            <w:r>
              <w:rPr>
                <w:rFonts w:hint="eastAsia" w:cs="Times New Roman"/>
                <w:color w:val="000000" w:themeColor="text1"/>
                <w:highlight w:val="none"/>
                <w:lang w:val="en-US" w:eastAsia="zh-CN"/>
                <w14:textFill>
                  <w14:solidFill>
                    <w14:schemeClr w14:val="tx1"/>
                  </w14:solidFill>
                </w14:textFill>
              </w:rPr>
              <w:t>14</w:t>
            </w:r>
            <w:r>
              <w:rPr>
                <w:rFonts w:hint="default" w:cs="Times New Roman"/>
                <w:color w:val="000000" w:themeColor="text1"/>
                <w:highlight w:val="none"/>
                <w14:textFill>
                  <w14:solidFill>
                    <w14:schemeClr w14:val="tx1"/>
                  </w14:solidFill>
                </w14:textFill>
              </w:rPr>
              <w:t>分</w:t>
            </w:r>
            <w:r>
              <w:rPr>
                <w:rFonts w:hint="eastAsia" w:cs="Times New Roman"/>
                <w:color w:val="000000" w:themeColor="text1"/>
                <w:highlight w:val="none"/>
                <w:lang w:val="en-US" w:eastAsia="zh-CN"/>
                <w14:textFill>
                  <w14:solidFill>
                    <w14:schemeClr w14:val="tx1"/>
                  </w14:solidFill>
                </w14:textFill>
              </w:rPr>
              <w:t>27.532</w:t>
            </w:r>
            <w:r>
              <w:rPr>
                <w:rFonts w:hint="default" w:cs="Times New Roman"/>
                <w:color w:val="000000" w:themeColor="text1"/>
                <w:highlight w:val="none"/>
                <w14:textFill>
                  <w14:solidFill>
                    <w14:schemeClr w14:val="tx1"/>
                  </w14:solidFill>
                </w14:textFill>
              </w:rPr>
              <w:t>秒）</w:t>
            </w:r>
          </w:p>
        </w:tc>
      </w:tr>
      <w:tr w14:paraId="323BB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71" w:type="dxa"/>
            <w:tcBorders>
              <w:tl2br w:val="nil"/>
              <w:tr2bl w:val="nil"/>
            </w:tcBorders>
            <w:tcMar>
              <w:top w:w="16" w:type="dxa"/>
              <w:left w:w="16" w:type="dxa"/>
              <w:right w:w="16" w:type="dxa"/>
            </w:tcMar>
            <w:vAlign w:val="center"/>
          </w:tcPr>
          <w:p w14:paraId="3DA093BA">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国民经济</w:t>
            </w:r>
          </w:p>
          <w:p w14:paraId="0CE47022">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行业类别</w:t>
            </w:r>
          </w:p>
        </w:tc>
        <w:tc>
          <w:tcPr>
            <w:tcW w:w="2552" w:type="dxa"/>
            <w:tcBorders>
              <w:tl2br w:val="nil"/>
              <w:tr2bl w:val="nil"/>
            </w:tcBorders>
            <w:vAlign w:val="center"/>
          </w:tcPr>
          <w:p w14:paraId="77FF7C88">
            <w:pPr>
              <w:pStyle w:val="12"/>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C3442 气体压缩机械制造</w:t>
            </w:r>
          </w:p>
        </w:tc>
        <w:tc>
          <w:tcPr>
            <w:tcW w:w="1984" w:type="dxa"/>
            <w:tcBorders>
              <w:tl2br w:val="nil"/>
              <w:tr2bl w:val="nil"/>
            </w:tcBorders>
            <w:vAlign w:val="center"/>
          </w:tcPr>
          <w:p w14:paraId="0EF43359">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bookmarkStart w:id="0" w:name="_Hlk49843745"/>
            <w:r>
              <w:rPr>
                <w:rFonts w:hint="default" w:cs="Times New Roman"/>
                <w:color w:val="000000" w:themeColor="text1"/>
                <w14:textFill>
                  <w14:solidFill>
                    <w14:schemeClr w14:val="tx1"/>
                  </w14:solidFill>
                </w14:textFill>
              </w:rPr>
              <w:t>建设项目</w:t>
            </w:r>
          </w:p>
          <w:p w14:paraId="40E01904">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行业类别</w:t>
            </w:r>
            <w:bookmarkEnd w:id="0"/>
          </w:p>
        </w:tc>
        <w:tc>
          <w:tcPr>
            <w:tcW w:w="3686" w:type="dxa"/>
            <w:tcBorders>
              <w:tl2br w:val="nil"/>
              <w:tr2bl w:val="nil"/>
            </w:tcBorders>
            <w:vAlign w:val="center"/>
          </w:tcPr>
          <w:p w14:paraId="43FE277F">
            <w:pPr>
              <w:pStyle w:val="12"/>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三十一、</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通用设备制造业 34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第69条“泵、阀门、压缩机及类似机械制造344”</w:t>
            </w:r>
          </w:p>
        </w:tc>
      </w:tr>
      <w:tr w14:paraId="182EC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71" w:type="dxa"/>
            <w:tcBorders>
              <w:tl2br w:val="nil"/>
              <w:tr2bl w:val="nil"/>
            </w:tcBorders>
            <w:tcMar>
              <w:top w:w="16" w:type="dxa"/>
              <w:left w:w="16" w:type="dxa"/>
              <w:right w:w="16" w:type="dxa"/>
            </w:tcMar>
            <w:vAlign w:val="center"/>
          </w:tcPr>
          <w:p w14:paraId="79230007">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建设性质</w:t>
            </w:r>
          </w:p>
        </w:tc>
        <w:tc>
          <w:tcPr>
            <w:tcW w:w="2552" w:type="dxa"/>
            <w:tcBorders>
              <w:tl2br w:val="nil"/>
              <w:tr2bl w:val="nil"/>
            </w:tcBorders>
            <w:vAlign w:val="center"/>
          </w:tcPr>
          <w:p w14:paraId="1C0FD453">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新建（迁建）</w:t>
            </w:r>
          </w:p>
          <w:p w14:paraId="5697FBDF">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改建</w:t>
            </w:r>
          </w:p>
          <w:p w14:paraId="60AC9F85">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扩建</w:t>
            </w:r>
          </w:p>
          <w:p w14:paraId="0ACC4A19">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技术改造</w:t>
            </w:r>
          </w:p>
        </w:tc>
        <w:tc>
          <w:tcPr>
            <w:tcW w:w="1984" w:type="dxa"/>
            <w:tcBorders>
              <w:tl2br w:val="nil"/>
              <w:tr2bl w:val="nil"/>
            </w:tcBorders>
            <w:vAlign w:val="center"/>
          </w:tcPr>
          <w:p w14:paraId="35A499E1">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建设项目</w:t>
            </w:r>
          </w:p>
          <w:p w14:paraId="73416503">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申报情形</w:t>
            </w:r>
          </w:p>
        </w:tc>
        <w:tc>
          <w:tcPr>
            <w:tcW w:w="3686" w:type="dxa"/>
            <w:tcBorders>
              <w:tl2br w:val="nil"/>
              <w:tr2bl w:val="nil"/>
            </w:tcBorders>
            <w:vAlign w:val="center"/>
          </w:tcPr>
          <w:p w14:paraId="3D2E9850">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首次申报项目</w:t>
            </w:r>
          </w:p>
          <w:p w14:paraId="4C5E4FD4">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cs="Times New Roman"/>
                <w:color w:val="000000" w:themeColor="text1"/>
                <w14:textFill>
                  <w14:solidFill>
                    <w14:schemeClr w14:val="tx1"/>
                  </w14:solidFill>
                </w14:textFill>
              </w:rPr>
              <w:t>不予批准后再次申报项目</w:t>
            </w:r>
          </w:p>
          <w:p w14:paraId="2FB66A85">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超五年重新审核项目</w:t>
            </w:r>
          </w:p>
          <w:p w14:paraId="78F09ACB">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重大变动重新报批项目</w:t>
            </w:r>
          </w:p>
        </w:tc>
      </w:tr>
      <w:tr w14:paraId="49A88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71" w:type="dxa"/>
            <w:tcBorders>
              <w:tl2br w:val="nil"/>
              <w:tr2bl w:val="nil"/>
            </w:tcBorders>
            <w:tcMar>
              <w:top w:w="16" w:type="dxa"/>
              <w:left w:w="16" w:type="dxa"/>
              <w:right w:w="16" w:type="dxa"/>
            </w:tcMar>
            <w:vAlign w:val="center"/>
          </w:tcPr>
          <w:p w14:paraId="788E5742">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项目审批（核准/备案）部门（选填）</w:t>
            </w:r>
          </w:p>
        </w:tc>
        <w:tc>
          <w:tcPr>
            <w:tcW w:w="2552" w:type="dxa"/>
            <w:tcBorders>
              <w:tl2br w:val="nil"/>
              <w:tr2bl w:val="nil"/>
            </w:tcBorders>
            <w:vAlign w:val="center"/>
          </w:tcPr>
          <w:p w14:paraId="33A9390B">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新乡高新技术产业开发区管理委员会经济发展局</w:t>
            </w:r>
          </w:p>
        </w:tc>
        <w:tc>
          <w:tcPr>
            <w:tcW w:w="1984" w:type="dxa"/>
            <w:tcBorders>
              <w:tl2br w:val="nil"/>
              <w:tr2bl w:val="nil"/>
            </w:tcBorders>
            <w:vAlign w:val="center"/>
          </w:tcPr>
          <w:p w14:paraId="6FF8D46B">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项目审批（核准/备案）文号（选填）</w:t>
            </w:r>
          </w:p>
        </w:tc>
        <w:tc>
          <w:tcPr>
            <w:tcW w:w="3686" w:type="dxa"/>
            <w:tcBorders>
              <w:tl2br w:val="nil"/>
              <w:tr2bl w:val="nil"/>
            </w:tcBorders>
            <w:vAlign w:val="center"/>
          </w:tcPr>
          <w:p w14:paraId="1783D073">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r>
      <w:tr w14:paraId="42C18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73871868">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总投资（万元）</w:t>
            </w:r>
          </w:p>
        </w:tc>
        <w:tc>
          <w:tcPr>
            <w:tcW w:w="2552" w:type="dxa"/>
            <w:tcBorders>
              <w:tl2br w:val="nil"/>
              <w:tr2bl w:val="nil"/>
            </w:tcBorders>
            <w:vAlign w:val="center"/>
          </w:tcPr>
          <w:p w14:paraId="0528A6F6">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41000</w:t>
            </w:r>
          </w:p>
        </w:tc>
        <w:tc>
          <w:tcPr>
            <w:tcW w:w="1984" w:type="dxa"/>
            <w:tcBorders>
              <w:tl2br w:val="nil"/>
              <w:tr2bl w:val="nil"/>
            </w:tcBorders>
            <w:tcMar>
              <w:top w:w="16" w:type="dxa"/>
              <w:left w:w="16" w:type="dxa"/>
              <w:right w:w="16" w:type="dxa"/>
            </w:tcMar>
            <w:vAlign w:val="center"/>
          </w:tcPr>
          <w:p w14:paraId="615B0C23">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环保投资（万元）</w:t>
            </w:r>
          </w:p>
        </w:tc>
        <w:tc>
          <w:tcPr>
            <w:tcW w:w="3686" w:type="dxa"/>
            <w:tcBorders>
              <w:tl2br w:val="nil"/>
              <w:tr2bl w:val="nil"/>
            </w:tcBorders>
            <w:vAlign w:val="center"/>
          </w:tcPr>
          <w:p w14:paraId="514FB49F">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500</w:t>
            </w:r>
          </w:p>
        </w:tc>
      </w:tr>
      <w:tr w14:paraId="449B1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0F19CA92">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环保投资占比（%）</w:t>
            </w:r>
          </w:p>
        </w:tc>
        <w:tc>
          <w:tcPr>
            <w:tcW w:w="2552" w:type="dxa"/>
            <w:tcBorders>
              <w:tl2br w:val="nil"/>
              <w:tr2bl w:val="nil"/>
            </w:tcBorders>
            <w:vAlign w:val="center"/>
          </w:tcPr>
          <w:p w14:paraId="29ABC610">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w:t>
            </w:r>
            <w:r>
              <w:rPr>
                <w:rFonts w:hint="default" w:cs="Times New Roman"/>
                <w:color w:val="000000" w:themeColor="text1"/>
                <w:highlight w:val="none"/>
                <w14:textFill>
                  <w14:solidFill>
                    <w14:schemeClr w14:val="tx1"/>
                  </w14:solidFill>
                </w14:textFill>
              </w:rPr>
              <w:t>%</w:t>
            </w:r>
          </w:p>
        </w:tc>
        <w:tc>
          <w:tcPr>
            <w:tcW w:w="1984" w:type="dxa"/>
            <w:tcBorders>
              <w:tl2br w:val="nil"/>
              <w:tr2bl w:val="nil"/>
            </w:tcBorders>
            <w:tcMar>
              <w:top w:w="16" w:type="dxa"/>
              <w:left w:w="16" w:type="dxa"/>
              <w:right w:w="16" w:type="dxa"/>
            </w:tcMar>
            <w:vAlign w:val="center"/>
          </w:tcPr>
          <w:p w14:paraId="2B54EACD">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施工工期</w:t>
            </w:r>
          </w:p>
        </w:tc>
        <w:tc>
          <w:tcPr>
            <w:tcW w:w="3686" w:type="dxa"/>
            <w:tcBorders>
              <w:tl2br w:val="nil"/>
              <w:tr2bl w:val="nil"/>
            </w:tcBorders>
            <w:vAlign w:val="center"/>
          </w:tcPr>
          <w:p w14:paraId="6B29D26A">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5</w:t>
            </w:r>
            <w:r>
              <w:rPr>
                <w:rFonts w:hint="default" w:cs="Times New Roman"/>
                <w:color w:val="000000" w:themeColor="text1"/>
                <w:highlight w:val="none"/>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9</w:t>
            </w:r>
            <w:r>
              <w:rPr>
                <w:rFonts w:hint="default" w:cs="Times New Roman"/>
                <w:color w:val="000000" w:themeColor="text1"/>
                <w:highlight w:val="none"/>
                <w14:textFill>
                  <w14:solidFill>
                    <w14:schemeClr w14:val="tx1"/>
                  </w14:solidFill>
                </w14:textFill>
              </w:rPr>
              <w:t>月-202</w:t>
            </w:r>
            <w:r>
              <w:rPr>
                <w:rFonts w:hint="eastAsia" w:cs="Times New Roman"/>
                <w:color w:val="000000" w:themeColor="text1"/>
                <w:highlight w:val="none"/>
                <w:lang w:val="en-US" w:eastAsia="zh-CN"/>
                <w14:textFill>
                  <w14:solidFill>
                    <w14:schemeClr w14:val="tx1"/>
                  </w14:solidFill>
                </w14:textFill>
              </w:rPr>
              <w:t>7</w:t>
            </w:r>
            <w:r>
              <w:rPr>
                <w:rFonts w:hint="default" w:cs="Times New Roman"/>
                <w:color w:val="000000" w:themeColor="text1"/>
                <w:highlight w:val="none"/>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9</w:t>
            </w:r>
            <w:r>
              <w:rPr>
                <w:rFonts w:hint="default" w:cs="Times New Roman"/>
                <w:color w:val="000000" w:themeColor="text1"/>
                <w:highlight w:val="none"/>
                <w14:textFill>
                  <w14:solidFill>
                    <w14:schemeClr w14:val="tx1"/>
                  </w14:solidFill>
                </w14:textFill>
              </w:rPr>
              <w:t>月</w:t>
            </w:r>
          </w:p>
        </w:tc>
      </w:tr>
      <w:tr w14:paraId="1C1E6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71" w:type="dxa"/>
            <w:tcBorders>
              <w:tl2br w:val="nil"/>
              <w:tr2bl w:val="nil"/>
            </w:tcBorders>
            <w:tcMar>
              <w:top w:w="16" w:type="dxa"/>
              <w:left w:w="16" w:type="dxa"/>
              <w:right w:w="16" w:type="dxa"/>
            </w:tcMar>
            <w:vAlign w:val="center"/>
          </w:tcPr>
          <w:p w14:paraId="5E50415B">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是否开工建设</w:t>
            </w:r>
          </w:p>
        </w:tc>
        <w:tc>
          <w:tcPr>
            <w:tcW w:w="2552" w:type="dxa"/>
            <w:tcBorders>
              <w:tl2br w:val="nil"/>
              <w:tr2bl w:val="nil"/>
            </w:tcBorders>
            <w:vAlign w:val="center"/>
          </w:tcPr>
          <w:p w14:paraId="159C4403">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否</w:t>
            </w:r>
          </w:p>
          <w:p w14:paraId="1AB2F2D5">
            <w:pPr>
              <w:pStyle w:val="12"/>
              <w:keepNext w:val="0"/>
              <w:keepLines w:val="0"/>
              <w:widowControl/>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是：</w:t>
            </w:r>
          </w:p>
        </w:tc>
        <w:tc>
          <w:tcPr>
            <w:tcW w:w="1984" w:type="dxa"/>
            <w:tcBorders>
              <w:tl2br w:val="nil"/>
              <w:tr2bl w:val="nil"/>
            </w:tcBorders>
            <w:tcMar>
              <w:top w:w="16" w:type="dxa"/>
              <w:left w:w="16" w:type="dxa"/>
              <w:right w:w="16" w:type="dxa"/>
            </w:tcMar>
            <w:vAlign w:val="center"/>
          </w:tcPr>
          <w:p w14:paraId="6715DFF2">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用地（用海）</w:t>
            </w:r>
          </w:p>
          <w:p w14:paraId="7FF38839">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面积（</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2</w:t>
            </w:r>
            <w:r>
              <w:rPr>
                <w:rFonts w:hint="default" w:cs="Times New Roman"/>
                <w:color w:val="000000" w:themeColor="text1"/>
                <w14:textFill>
                  <w14:solidFill>
                    <w14:schemeClr w14:val="tx1"/>
                  </w14:solidFill>
                </w14:textFill>
              </w:rPr>
              <w:t>）</w:t>
            </w:r>
          </w:p>
        </w:tc>
        <w:tc>
          <w:tcPr>
            <w:tcW w:w="3686" w:type="dxa"/>
            <w:tcBorders>
              <w:tl2br w:val="nil"/>
              <w:tr2bl w:val="nil"/>
            </w:tcBorders>
            <w:vAlign w:val="center"/>
          </w:tcPr>
          <w:p w14:paraId="7A0BBDDC">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100050.97</w:t>
            </w:r>
          </w:p>
        </w:tc>
      </w:tr>
      <w:tr w14:paraId="37F49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71" w:type="dxa"/>
            <w:tcBorders>
              <w:tl2br w:val="nil"/>
              <w:tr2bl w:val="nil"/>
            </w:tcBorders>
            <w:vAlign w:val="center"/>
          </w:tcPr>
          <w:p w14:paraId="447CCDA3">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专项评价设置情况</w:t>
            </w:r>
          </w:p>
        </w:tc>
        <w:tc>
          <w:tcPr>
            <w:tcW w:w="8222" w:type="dxa"/>
            <w:gridSpan w:val="3"/>
            <w:tcBorders>
              <w:tl2br w:val="nil"/>
              <w:tr2bl w:val="nil"/>
            </w:tcBorders>
            <w:vAlign w:val="center"/>
          </w:tcPr>
          <w:p w14:paraId="0526EAD7">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与专项评价设置原则对比一览表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3977"/>
              <w:gridCol w:w="2856"/>
            </w:tblGrid>
            <w:tr w14:paraId="6DA22E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tcBorders>
                    <w:tl2br w:val="nil"/>
                    <w:tr2bl w:val="nil"/>
                  </w:tcBorders>
                  <w:vAlign w:val="center"/>
                </w:tcPr>
                <w:p w14:paraId="313C7A27">
                  <w:pPr>
                    <w:pStyle w:val="18"/>
                    <w:keepNext w:val="0"/>
                    <w:keepLines w:val="0"/>
                    <w:widowControl/>
                    <w:suppressLineNumbers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专项评价的类别</w:t>
                  </w:r>
                </w:p>
              </w:tc>
              <w:tc>
                <w:tcPr>
                  <w:tcW w:w="3977" w:type="dxa"/>
                  <w:tcBorders>
                    <w:tl2br w:val="nil"/>
                    <w:tr2bl w:val="nil"/>
                  </w:tcBorders>
                  <w:vAlign w:val="center"/>
                </w:tcPr>
                <w:p w14:paraId="2CE3FC99">
                  <w:pPr>
                    <w:pStyle w:val="18"/>
                    <w:keepNext w:val="0"/>
                    <w:keepLines w:val="0"/>
                    <w:widowControl/>
                    <w:suppressLineNumbers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设置原则</w:t>
                  </w:r>
                </w:p>
              </w:tc>
              <w:tc>
                <w:tcPr>
                  <w:tcW w:w="2856" w:type="dxa"/>
                  <w:tcBorders>
                    <w:tl2br w:val="nil"/>
                    <w:tr2bl w:val="nil"/>
                  </w:tcBorders>
                  <w:vAlign w:val="center"/>
                </w:tcPr>
                <w:p w14:paraId="59002F2B">
                  <w:pPr>
                    <w:pStyle w:val="18"/>
                    <w:keepNext w:val="0"/>
                    <w:keepLines w:val="0"/>
                    <w:widowControl/>
                    <w:suppressLineNumbers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与本项目对比</w:t>
                  </w:r>
                </w:p>
              </w:tc>
            </w:tr>
            <w:tr w14:paraId="2D0E66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tcBorders>
                    <w:tl2br w:val="nil"/>
                    <w:tr2bl w:val="nil"/>
                  </w:tcBorders>
                  <w:vAlign w:val="center"/>
                </w:tcPr>
                <w:p w14:paraId="01C51951">
                  <w:pPr>
                    <w:pStyle w:val="18"/>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w:t>
                  </w:r>
                </w:p>
              </w:tc>
              <w:tc>
                <w:tcPr>
                  <w:tcW w:w="3977" w:type="dxa"/>
                  <w:tcBorders>
                    <w:tl2br w:val="nil"/>
                    <w:tr2bl w:val="nil"/>
                  </w:tcBorders>
                  <w:vAlign w:val="center"/>
                </w:tcPr>
                <w:p w14:paraId="4F4367B4">
                  <w:pPr>
                    <w:pStyle w:val="18"/>
                    <w:keepNext w:val="0"/>
                    <w:keepLines w:val="0"/>
                    <w:widowControl/>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排放废气含有毒有害污染物</w:t>
                  </w:r>
                  <w:r>
                    <w:rPr>
                      <w:rFonts w:hint="default"/>
                      <w:color w:val="000000" w:themeColor="text1"/>
                      <w:szCs w:val="21"/>
                      <w:highlight w:val="none"/>
                      <w:vertAlign w:val="superscript"/>
                      <w14:textFill>
                        <w14:solidFill>
                          <w14:schemeClr w14:val="tx1"/>
                        </w14:solidFill>
                      </w14:textFill>
                    </w:rPr>
                    <w:t>1</w:t>
                  </w:r>
                  <w:r>
                    <w:rPr>
                      <w:rFonts w:hint="eastAsia"/>
                      <w:color w:val="000000" w:themeColor="text1"/>
                      <w:szCs w:val="21"/>
                      <w:highlight w:val="none"/>
                      <w14:textFill>
                        <w14:solidFill>
                          <w14:schemeClr w14:val="tx1"/>
                        </w14:solidFill>
                      </w14:textFill>
                    </w:rPr>
                    <w:t>、二噁英、苯并[</w:t>
                  </w:r>
                  <w:r>
                    <w:rPr>
                      <w:rFonts w:hint="default"/>
                      <w:color w:val="000000" w:themeColor="text1"/>
                      <w:szCs w:val="21"/>
                      <w:highlight w:val="none"/>
                      <w14:textFill>
                        <w14:solidFill>
                          <w14:schemeClr w14:val="tx1"/>
                        </w14:solidFill>
                      </w14:textFill>
                    </w:rPr>
                    <w:t>a]</w:t>
                  </w:r>
                  <w:r>
                    <w:rPr>
                      <w:rFonts w:hint="eastAsia"/>
                      <w:color w:val="000000" w:themeColor="text1"/>
                      <w:szCs w:val="21"/>
                      <w:highlight w:val="none"/>
                      <w14:textFill>
                        <w14:solidFill>
                          <w14:schemeClr w14:val="tx1"/>
                        </w14:solidFill>
                      </w14:textFill>
                    </w:rPr>
                    <w:t>芘、氰化物、氯气且厂界外</w:t>
                  </w:r>
                  <w:r>
                    <w:rPr>
                      <w:rFonts w:hint="default"/>
                      <w:color w:val="000000" w:themeColor="text1"/>
                      <w:szCs w:val="21"/>
                      <w:highlight w:val="none"/>
                      <w14:textFill>
                        <w14:solidFill>
                          <w14:schemeClr w14:val="tx1"/>
                        </w14:solidFill>
                      </w14:textFill>
                    </w:rPr>
                    <w:t>500</w:t>
                  </w:r>
                  <w:r>
                    <w:rPr>
                      <w:rFonts w:hint="eastAsia"/>
                      <w:color w:val="000000" w:themeColor="text1"/>
                      <w:szCs w:val="21"/>
                      <w:highlight w:val="none"/>
                      <w14:textFill>
                        <w14:solidFill>
                          <w14:schemeClr w14:val="tx1"/>
                        </w14:solidFill>
                      </w14:textFill>
                    </w:rPr>
                    <w:t>米范围内有环境空气保护目标</w:t>
                  </w:r>
                  <w:r>
                    <w:rPr>
                      <w:rFonts w:hint="default"/>
                      <w:color w:val="000000" w:themeColor="text1"/>
                      <w:szCs w:val="21"/>
                      <w:highlight w:val="none"/>
                      <w:vertAlign w:val="superscript"/>
                      <w14:textFill>
                        <w14:solidFill>
                          <w14:schemeClr w14:val="tx1"/>
                        </w14:solidFill>
                      </w14:textFill>
                    </w:rPr>
                    <w:t>2</w:t>
                  </w:r>
                  <w:r>
                    <w:rPr>
                      <w:rFonts w:hint="eastAsia"/>
                      <w:color w:val="000000" w:themeColor="text1"/>
                      <w:szCs w:val="21"/>
                      <w:highlight w:val="none"/>
                      <w14:textFill>
                        <w14:solidFill>
                          <w14:schemeClr w14:val="tx1"/>
                        </w14:solidFill>
                      </w14:textFill>
                    </w:rPr>
                    <w:t>的建设项目</w:t>
                  </w:r>
                </w:p>
              </w:tc>
              <w:tc>
                <w:tcPr>
                  <w:tcW w:w="2856" w:type="dxa"/>
                  <w:tcBorders>
                    <w:tl2br w:val="nil"/>
                    <w:tr2bl w:val="nil"/>
                  </w:tcBorders>
                  <w:vAlign w:val="center"/>
                </w:tcPr>
                <w:p w14:paraId="6D3EE1A6">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本项目排放</w:t>
                  </w:r>
                  <w:r>
                    <w:rPr>
                      <w:rFonts w:hint="eastAsia"/>
                      <w:color w:val="000000" w:themeColor="text1"/>
                      <w:szCs w:val="20"/>
                      <w:highlight w:val="none"/>
                      <w:lang w:val="en-US" w:eastAsia="zh-CN"/>
                      <w14:textFill>
                        <w14:solidFill>
                          <w14:schemeClr w14:val="tx1"/>
                        </w14:solidFill>
                      </w14:textFill>
                    </w:rPr>
                    <w:t>氮氧化物和非甲烷总烃，不排放</w:t>
                  </w:r>
                  <w:r>
                    <w:rPr>
                      <w:rFonts w:hint="eastAsia"/>
                      <w:color w:val="000000" w:themeColor="text1"/>
                      <w:szCs w:val="21"/>
                      <w:highlight w:val="none"/>
                      <w14:textFill>
                        <w14:solidFill>
                          <w14:schemeClr w14:val="tx1"/>
                        </w14:solidFill>
                      </w14:textFill>
                    </w:rPr>
                    <w:t>含有毒有害污染物</w:t>
                  </w:r>
                  <w:r>
                    <w:rPr>
                      <w:rFonts w:hint="default"/>
                      <w:color w:val="000000" w:themeColor="text1"/>
                      <w:szCs w:val="21"/>
                      <w:highlight w:val="none"/>
                      <w:vertAlign w:val="superscript"/>
                      <w14:textFill>
                        <w14:solidFill>
                          <w14:schemeClr w14:val="tx1"/>
                        </w14:solidFill>
                      </w14:textFill>
                    </w:rPr>
                    <w:t>1</w:t>
                  </w:r>
                  <w:r>
                    <w:rPr>
                      <w:rFonts w:hint="eastAsia"/>
                      <w:color w:val="000000" w:themeColor="text1"/>
                      <w:szCs w:val="21"/>
                      <w:highlight w:val="none"/>
                      <w14:textFill>
                        <w14:solidFill>
                          <w14:schemeClr w14:val="tx1"/>
                        </w14:solidFill>
                      </w14:textFill>
                    </w:rPr>
                    <w:t>、二噁英、苯并[</w:t>
                  </w:r>
                  <w:r>
                    <w:rPr>
                      <w:rFonts w:hint="default"/>
                      <w:color w:val="000000" w:themeColor="text1"/>
                      <w:szCs w:val="21"/>
                      <w:highlight w:val="none"/>
                      <w14:textFill>
                        <w14:solidFill>
                          <w14:schemeClr w14:val="tx1"/>
                        </w14:solidFill>
                      </w14:textFill>
                    </w:rPr>
                    <w:t>a]</w:t>
                  </w:r>
                  <w:r>
                    <w:rPr>
                      <w:rFonts w:hint="eastAsia"/>
                      <w:color w:val="000000" w:themeColor="text1"/>
                      <w:szCs w:val="21"/>
                      <w:highlight w:val="none"/>
                      <w14:textFill>
                        <w14:solidFill>
                          <w14:schemeClr w14:val="tx1"/>
                        </w14:solidFill>
                      </w14:textFill>
                    </w:rPr>
                    <w:t>芘、氰化物、氯气，故无需设置大气专项评价。</w:t>
                  </w:r>
                </w:p>
              </w:tc>
            </w:tr>
            <w:tr w14:paraId="54DBCB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tcBorders>
                    <w:tl2br w:val="nil"/>
                    <w:tr2bl w:val="nil"/>
                  </w:tcBorders>
                  <w:vAlign w:val="center"/>
                </w:tcPr>
                <w:p w14:paraId="15469EB0">
                  <w:pPr>
                    <w:pStyle w:val="18"/>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w:t>
                  </w:r>
                </w:p>
              </w:tc>
              <w:tc>
                <w:tcPr>
                  <w:tcW w:w="3977" w:type="dxa"/>
                  <w:tcBorders>
                    <w:tl2br w:val="nil"/>
                    <w:tr2bl w:val="nil"/>
                  </w:tcBorders>
                  <w:vAlign w:val="center"/>
                </w:tcPr>
                <w:p w14:paraId="7692B330">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新增工业废水直排建设项目（槽罐车外送污水处理厂的除外）；新增废水直排的污水集中处理厂</w:t>
                  </w:r>
                </w:p>
              </w:tc>
              <w:tc>
                <w:tcPr>
                  <w:tcW w:w="2856" w:type="dxa"/>
                  <w:tcBorders>
                    <w:tl2br w:val="nil"/>
                    <w:tr2bl w:val="nil"/>
                  </w:tcBorders>
                  <w:vAlign w:val="center"/>
                </w:tcPr>
                <w:p w14:paraId="12891EFA">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废水经厂区总排口通过管网排入新乡市排水工程有限公司（贾屯污水处理厂）进一步处理</w:t>
                  </w:r>
                  <w:r>
                    <w:rPr>
                      <w:rFonts w:hint="eastAsia"/>
                      <w:color w:val="000000" w:themeColor="text1"/>
                      <w:szCs w:val="20"/>
                      <w:highlight w:val="none"/>
                      <w14:textFill>
                        <w14:solidFill>
                          <w14:schemeClr w14:val="tx1"/>
                        </w14:solidFill>
                      </w14:textFill>
                    </w:rPr>
                    <w:t>，不</w:t>
                  </w:r>
                  <w:r>
                    <w:rPr>
                      <w:rFonts w:hint="eastAsia"/>
                      <w:color w:val="000000" w:themeColor="text1"/>
                      <w:szCs w:val="20"/>
                      <w:highlight w:val="none"/>
                      <w:lang w:val="en-US" w:eastAsia="zh-CN"/>
                      <w14:textFill>
                        <w14:solidFill>
                          <w14:schemeClr w14:val="tx1"/>
                        </w14:solidFill>
                      </w14:textFill>
                    </w:rPr>
                    <w:t>属于</w:t>
                  </w:r>
                  <w:r>
                    <w:rPr>
                      <w:rFonts w:hint="eastAsia"/>
                      <w:color w:val="000000" w:themeColor="text1"/>
                      <w:szCs w:val="20"/>
                      <w:highlight w:val="none"/>
                      <w14:textFill>
                        <w14:solidFill>
                          <w14:schemeClr w14:val="tx1"/>
                        </w14:solidFill>
                      </w14:textFill>
                    </w:rPr>
                    <w:t>废水直排建设项目。</w:t>
                  </w:r>
                </w:p>
              </w:tc>
            </w:tr>
            <w:tr w14:paraId="6AA838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tcBorders>
                    <w:tl2br w:val="nil"/>
                    <w:tr2bl w:val="nil"/>
                  </w:tcBorders>
                  <w:vAlign w:val="center"/>
                </w:tcPr>
                <w:p w14:paraId="738807BD">
                  <w:pPr>
                    <w:pStyle w:val="18"/>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w:t>
                  </w:r>
                </w:p>
              </w:tc>
              <w:tc>
                <w:tcPr>
                  <w:tcW w:w="3977" w:type="dxa"/>
                  <w:tcBorders>
                    <w:tl2br w:val="nil"/>
                    <w:tr2bl w:val="nil"/>
                  </w:tcBorders>
                  <w:vAlign w:val="center"/>
                </w:tcPr>
                <w:p w14:paraId="4370BDFF">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有毒有害和易燃易爆危险物质存储量超过临界量</w:t>
                  </w:r>
                  <w:r>
                    <w:rPr>
                      <w:rFonts w:hint="default"/>
                      <w:color w:val="000000" w:themeColor="text1"/>
                      <w:szCs w:val="20"/>
                      <w:highlight w:val="none"/>
                      <w:vertAlign w:val="superscript"/>
                      <w14:textFill>
                        <w14:solidFill>
                          <w14:schemeClr w14:val="tx1"/>
                        </w14:solidFill>
                      </w14:textFill>
                    </w:rPr>
                    <w:t>3</w:t>
                  </w:r>
                  <w:r>
                    <w:rPr>
                      <w:rFonts w:hint="eastAsia"/>
                      <w:color w:val="000000" w:themeColor="text1"/>
                      <w:szCs w:val="20"/>
                      <w:highlight w:val="none"/>
                      <w14:textFill>
                        <w14:solidFill>
                          <w14:schemeClr w14:val="tx1"/>
                        </w14:solidFill>
                      </w14:textFill>
                    </w:rPr>
                    <w:t>的建设项目</w:t>
                  </w:r>
                </w:p>
              </w:tc>
              <w:tc>
                <w:tcPr>
                  <w:tcW w:w="2856" w:type="dxa"/>
                  <w:tcBorders>
                    <w:tl2br w:val="nil"/>
                    <w:tr2bl w:val="nil"/>
                  </w:tcBorders>
                  <w:vAlign w:val="center"/>
                </w:tcPr>
                <w:p w14:paraId="009FF081">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各风险物质均未</w:t>
                  </w:r>
                  <w:r>
                    <w:rPr>
                      <w:rFonts w:hint="eastAsia"/>
                      <w:color w:val="000000" w:themeColor="text1"/>
                      <w:szCs w:val="20"/>
                      <w:highlight w:val="none"/>
                      <w14:textFill>
                        <w14:solidFill>
                          <w14:schemeClr w14:val="tx1"/>
                        </w14:solidFill>
                      </w14:textFill>
                    </w:rPr>
                    <w:t>超过临界量，</w:t>
                  </w:r>
                  <w:r>
                    <w:rPr>
                      <w:rFonts w:hint="eastAsia"/>
                      <w:color w:val="000000" w:themeColor="text1"/>
                      <w:szCs w:val="21"/>
                      <w:highlight w:val="none"/>
                      <w14:textFill>
                        <w14:solidFill>
                          <w14:schemeClr w14:val="tx1"/>
                        </w14:solidFill>
                      </w14:textFill>
                    </w:rPr>
                    <w:t>故</w:t>
                  </w:r>
                  <w:r>
                    <w:rPr>
                      <w:rFonts w:hint="eastAsia"/>
                      <w:color w:val="000000" w:themeColor="text1"/>
                      <w:szCs w:val="21"/>
                      <w:highlight w:val="none"/>
                      <w:lang w:val="en-US" w:eastAsia="zh-CN"/>
                      <w14:textFill>
                        <w14:solidFill>
                          <w14:schemeClr w14:val="tx1"/>
                        </w14:solidFill>
                      </w14:textFill>
                    </w:rPr>
                    <w:t>无</w:t>
                  </w:r>
                  <w:r>
                    <w:rPr>
                      <w:rFonts w:hint="eastAsia"/>
                      <w:color w:val="000000" w:themeColor="text1"/>
                      <w:szCs w:val="21"/>
                      <w:highlight w:val="none"/>
                      <w14:textFill>
                        <w14:solidFill>
                          <w14:schemeClr w14:val="tx1"/>
                        </w14:solidFill>
                      </w14:textFill>
                    </w:rPr>
                    <w:t>需设置环境风险专项评价。</w:t>
                  </w:r>
                </w:p>
              </w:tc>
            </w:tr>
            <w:tr w14:paraId="603390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tcBorders>
                    <w:tl2br w:val="nil"/>
                    <w:tr2bl w:val="nil"/>
                  </w:tcBorders>
                  <w:vAlign w:val="center"/>
                </w:tcPr>
                <w:p w14:paraId="11D244C1">
                  <w:pPr>
                    <w:pStyle w:val="18"/>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3977" w:type="dxa"/>
                  <w:tcBorders>
                    <w:tl2br w:val="nil"/>
                    <w:tr2bl w:val="nil"/>
                  </w:tcBorders>
                  <w:vAlign w:val="center"/>
                </w:tcPr>
                <w:p w14:paraId="227D51CD">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取水口下游</w:t>
                  </w:r>
                  <w:r>
                    <w:rPr>
                      <w:rFonts w:hint="default"/>
                      <w:color w:val="000000" w:themeColor="text1"/>
                      <w:szCs w:val="20"/>
                      <w14:textFill>
                        <w14:solidFill>
                          <w14:schemeClr w14:val="tx1"/>
                        </w14:solidFill>
                      </w14:textFill>
                    </w:rPr>
                    <w:t>500</w:t>
                  </w:r>
                  <w:r>
                    <w:rPr>
                      <w:rFonts w:hint="eastAsia"/>
                      <w:color w:val="000000" w:themeColor="text1"/>
                      <w:szCs w:val="20"/>
                      <w14:textFill>
                        <w14:solidFill>
                          <w14:schemeClr w14:val="tx1"/>
                        </w14:solidFill>
                      </w14:textFill>
                    </w:rPr>
                    <w:t>米范围内有重要水生生物的自然产卵场、索饵场、越冬场和洄游通道的新增河道取水的污染类建设项目</w:t>
                  </w:r>
                </w:p>
              </w:tc>
              <w:tc>
                <w:tcPr>
                  <w:tcW w:w="2856" w:type="dxa"/>
                  <w:tcBorders>
                    <w:tl2br w:val="nil"/>
                    <w:tr2bl w:val="nil"/>
                  </w:tcBorders>
                  <w:vAlign w:val="center"/>
                </w:tcPr>
                <w:p w14:paraId="6073203D">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本项目不涉及</w:t>
                  </w:r>
                </w:p>
              </w:tc>
            </w:tr>
            <w:tr w14:paraId="58254C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dxa"/>
                  <w:tcBorders>
                    <w:tl2br w:val="nil"/>
                    <w:tr2bl w:val="nil"/>
                  </w:tcBorders>
                  <w:vAlign w:val="center"/>
                </w:tcPr>
                <w:p w14:paraId="4696B37F">
                  <w:pPr>
                    <w:pStyle w:val="18"/>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海洋</w:t>
                  </w:r>
                </w:p>
              </w:tc>
              <w:tc>
                <w:tcPr>
                  <w:tcW w:w="3977" w:type="dxa"/>
                  <w:tcBorders>
                    <w:tl2br w:val="nil"/>
                    <w:tr2bl w:val="nil"/>
                  </w:tcBorders>
                  <w:vAlign w:val="center"/>
                </w:tcPr>
                <w:p w14:paraId="5D1E7B6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直接向海排放污染物的海洋工程建设项目</w:t>
                  </w:r>
                </w:p>
              </w:tc>
              <w:tc>
                <w:tcPr>
                  <w:tcW w:w="2856" w:type="dxa"/>
                  <w:tcBorders>
                    <w:tl2br w:val="nil"/>
                    <w:tr2bl w:val="nil"/>
                  </w:tcBorders>
                  <w:vAlign w:val="center"/>
                </w:tcPr>
                <w:p w14:paraId="2AE7D909">
                  <w:pPr>
                    <w:pStyle w:val="18"/>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本项目不涉及</w:t>
                  </w:r>
                </w:p>
              </w:tc>
            </w:tr>
            <w:tr w14:paraId="1EE1C2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6" w:type="dxa"/>
                  <w:gridSpan w:val="3"/>
                  <w:tcBorders>
                    <w:tl2br w:val="nil"/>
                    <w:tr2bl w:val="nil"/>
                  </w:tcBorders>
                  <w:vAlign w:val="center"/>
                </w:tcPr>
                <w:p w14:paraId="6432F152">
                  <w:pPr>
                    <w:pStyle w:val="3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注：1.废气中有毒有害污染物指纳入《有毒有害大气污染物》的污染物（不包括无排放标准的污染物）。</w:t>
                  </w:r>
                </w:p>
                <w:p w14:paraId="0673E60B">
                  <w:pPr>
                    <w:pStyle w:val="3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2.环境空气保护目标指自然保护区、风景名胜区、居住区、文化区和农村地区中人群较集中的区域。</w:t>
                  </w:r>
                </w:p>
                <w:p w14:paraId="59C149BF">
                  <w:pPr>
                    <w:pStyle w:val="35"/>
                    <w:keepNext w:val="0"/>
                    <w:keepLines w:val="0"/>
                    <w:suppressLineNumbers w:val="0"/>
                    <w:bidi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3.临界量及其计算方法可参考《建设项目环境风险评价技术导则》（HJ 169</w:t>
                  </w:r>
                  <w:r>
                    <w:rPr>
                      <w:rFonts w:hint="eastAsia"/>
                      <w:color w:val="000000" w:themeColor="text1"/>
                      <w:lang w:val="en-US" w:eastAsia="zh-CN"/>
                      <w14:textFill>
                        <w14:solidFill>
                          <w14:schemeClr w14:val="tx1"/>
                        </w14:solidFill>
                      </w14:textFill>
                    </w:rPr>
                    <w:t>-2018</w:t>
                  </w:r>
                  <w:r>
                    <w:rPr>
                      <w:rFonts w:hint="default"/>
                      <w:color w:val="000000" w:themeColor="text1"/>
                      <w14:textFill>
                        <w14:solidFill>
                          <w14:schemeClr w14:val="tx1"/>
                        </w14:solidFill>
                      </w14:textFill>
                    </w:rPr>
                    <w:t>）附录B、附录C。</w:t>
                  </w:r>
                </w:p>
              </w:tc>
            </w:tr>
          </w:tbl>
          <w:p w14:paraId="66A7DCD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w:t>
            </w:r>
            <w:r>
              <w:rPr>
                <w:rFonts w:hint="eastAsia"/>
                <w:color w:val="000000" w:themeColor="text1"/>
                <w:lang w:val="en-US" w:eastAsia="zh-CN"/>
                <w14:textFill>
                  <w14:solidFill>
                    <w14:schemeClr w14:val="tx1"/>
                  </w14:solidFill>
                </w14:textFill>
              </w:rPr>
              <w:t>无</w:t>
            </w:r>
            <w:r>
              <w:rPr>
                <w:rFonts w:hint="eastAsia"/>
                <w:color w:val="000000" w:themeColor="text1"/>
                <w14:textFill>
                  <w14:solidFill>
                    <w14:schemeClr w14:val="tx1"/>
                  </w14:solidFill>
                </w14:textFill>
              </w:rPr>
              <w:t>需开展专项评价。</w:t>
            </w:r>
          </w:p>
        </w:tc>
      </w:tr>
      <w:tr w14:paraId="79B30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71" w:type="dxa"/>
            <w:tcBorders>
              <w:tl2br w:val="nil"/>
              <w:tr2bl w:val="nil"/>
            </w:tcBorders>
            <w:vAlign w:val="center"/>
          </w:tcPr>
          <w:p w14:paraId="2912DA5A">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规划情况</w:t>
            </w:r>
          </w:p>
        </w:tc>
        <w:tc>
          <w:tcPr>
            <w:tcW w:w="8222" w:type="dxa"/>
            <w:gridSpan w:val="3"/>
            <w:tcBorders>
              <w:tl2br w:val="nil"/>
              <w:tr2bl w:val="nil"/>
            </w:tcBorders>
            <w:vAlign w:val="center"/>
          </w:tcPr>
          <w:p w14:paraId="228E3B48">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（1）规划名称：《新乡高新技术产业集聚区发展规划（2009-2020年）》</w:t>
            </w:r>
          </w:p>
          <w:p w14:paraId="16485878">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（2）审批机关：河南省发展和改革委员会</w:t>
            </w:r>
          </w:p>
          <w:p w14:paraId="0DC3EFE3">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（3）审查文件名称及文号：《河南省发展和改革委员会关于新乡高新技术产业集聚区发展规划（2009-2020年）的批复》（豫发改工业</w:t>
            </w:r>
            <w:r>
              <w:rPr>
                <w:rFonts w:hint="eastAsia"/>
                <w:color w:val="000000" w:themeColor="text1"/>
                <w:lang w:eastAsia="zh-CN"/>
                <w14:textFill>
                  <w14:solidFill>
                    <w14:schemeClr w14:val="tx1"/>
                  </w14:solidFill>
                </w14:textFill>
              </w:rPr>
              <w:t>〔2010〕2089号</w:t>
            </w:r>
            <w:r>
              <w:rPr>
                <w:rFonts w:hint="default"/>
                <w:color w:val="000000" w:themeColor="text1"/>
                <w14:textFill>
                  <w14:solidFill>
                    <w14:schemeClr w14:val="tx1"/>
                  </w14:solidFill>
                </w14:textFill>
              </w:rPr>
              <w:t>）</w:t>
            </w:r>
          </w:p>
          <w:p w14:paraId="093A8E4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（4）新乡高新技术产业开发区发展规划（2022-2035年）正在审批中。</w:t>
            </w:r>
          </w:p>
        </w:tc>
      </w:tr>
      <w:tr w14:paraId="398F4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tcBorders>
              <w:tl2br w:val="nil"/>
              <w:tr2bl w:val="nil"/>
            </w:tcBorders>
            <w:vAlign w:val="center"/>
          </w:tcPr>
          <w:p w14:paraId="5698A558">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规划环境影响评价情况</w:t>
            </w:r>
          </w:p>
        </w:tc>
        <w:tc>
          <w:tcPr>
            <w:tcW w:w="8222" w:type="dxa"/>
            <w:gridSpan w:val="3"/>
            <w:tcBorders>
              <w:tl2br w:val="nil"/>
              <w:tr2bl w:val="nil"/>
            </w:tcBorders>
            <w:vAlign w:val="center"/>
          </w:tcPr>
          <w:p w14:paraId="5A585570">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（1）规划环境影响评价文件：《新乡高新技术产业集聚区发展规划（2009-2020年）环境影响报告书》、《新乡高新技术产业集聚区发展规划（2009-2020年）环境影响跟踪评价报告书》</w:t>
            </w:r>
          </w:p>
          <w:p w14:paraId="1621F99B">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（2）召集审查机关：河南省环境保护厅、河南省生态环境厅</w:t>
            </w:r>
          </w:p>
          <w:p w14:paraId="19F793A9">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审查文件名称及文号：《河南省环境保护厅关于新乡高新技术产业集聚区发展规划（2009-2020年）环境影响报告书的审查意见》（豫环审〔2010〕335号）、《河南省生态环境厅关于新乡高新技术产业集聚区发展规划环境影响跟踪评价报告书的审核意见》（豫环函〔2019〕248号）</w:t>
            </w:r>
          </w:p>
          <w:p w14:paraId="7080C5FD">
            <w:pPr>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（4）《新乡高新技术产业开发区发展规划（2022-2035年）环境影响报告书》（阶段性成果）</w:t>
            </w:r>
          </w:p>
        </w:tc>
      </w:tr>
      <w:tr w14:paraId="1BFDF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1" w:type="dxa"/>
            <w:tcBorders>
              <w:tl2br w:val="nil"/>
              <w:tr2bl w:val="nil"/>
            </w:tcBorders>
            <w:vAlign w:val="center"/>
          </w:tcPr>
          <w:p w14:paraId="0FABA134">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规划及规划环境影响评价符合性分析</w:t>
            </w:r>
          </w:p>
        </w:tc>
        <w:tc>
          <w:tcPr>
            <w:tcW w:w="8222" w:type="dxa"/>
            <w:gridSpan w:val="3"/>
            <w:tcBorders>
              <w:tl2br w:val="nil"/>
              <w:tr2bl w:val="nil"/>
            </w:tcBorders>
            <w:vAlign w:val="center"/>
          </w:tcPr>
          <w:p w14:paraId="491C740C">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本项目与《新乡高新技术产业集聚区发展规划（2009-2020年）环境影响报告书》符合性分析</w:t>
            </w:r>
          </w:p>
          <w:p w14:paraId="1802B07C">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《新乡高新技术产业集聚区发展规划（2009-2020年）环境影响报告书》</w:t>
            </w:r>
            <w:r>
              <w:rPr>
                <w:rFonts w:hint="eastAsia"/>
                <w:color w:val="000000" w:themeColor="text1"/>
                <w:lang w:val="en-US" w:eastAsia="zh-CN"/>
                <w14:textFill>
                  <w14:solidFill>
                    <w14:schemeClr w14:val="tx1"/>
                  </w14:solidFill>
                </w14:textFill>
              </w:rPr>
              <w:t>结论相符性</w:t>
            </w:r>
            <w:r>
              <w:rPr>
                <w:rFonts w:hint="default"/>
                <w:color w:val="000000" w:themeColor="text1"/>
                <w14:textFill>
                  <w14:solidFill>
                    <w14:schemeClr w14:val="tx1"/>
                  </w14:solidFill>
                </w14:textFill>
              </w:rPr>
              <w:t>分析</w:t>
            </w:r>
          </w:p>
          <w:p w14:paraId="2CB4CF1A">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根据《新乡高新技术产业集聚区发展规划（2009-2020年）环境影响报告书》可知，本项目与新乡高新技术产业集聚区发展规划（2009-2020年）环境影响报告书结论对照分析如下：</w:t>
            </w:r>
          </w:p>
          <w:p w14:paraId="2F87507A">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项目与规划环评结论</w:t>
            </w:r>
            <w:r>
              <w:rPr>
                <w:rFonts w:hint="eastAsia"/>
                <w:color w:val="000000" w:themeColor="text1"/>
                <w:lang w:val="en-US" w:eastAsia="zh-CN"/>
                <w14:textFill>
                  <w14:solidFill>
                    <w14:schemeClr w14:val="tx1"/>
                  </w14:solidFill>
                </w14:textFill>
              </w:rPr>
              <w:t>相符性</w:t>
            </w:r>
            <w:r>
              <w:rPr>
                <w:rFonts w:hint="default"/>
                <w:color w:val="000000" w:themeColor="text1"/>
                <w14:textFill>
                  <w14:solidFill>
                    <w14:schemeClr w14:val="tx1"/>
                  </w14:solidFill>
                </w14:textFill>
              </w:rPr>
              <w:t>分析一览表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1"/>
              <w:gridCol w:w="1362"/>
              <w:gridCol w:w="1033"/>
            </w:tblGrid>
            <w:tr w14:paraId="780B24D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3" w:type="pct"/>
                  <w:vAlign w:val="center"/>
                </w:tcPr>
                <w:p w14:paraId="780B24CF">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规划环评结论</w:t>
                  </w:r>
                </w:p>
              </w:tc>
              <w:tc>
                <w:tcPr>
                  <w:tcW w:w="850" w:type="pct"/>
                  <w:vAlign w:val="center"/>
                </w:tcPr>
                <w:p w14:paraId="780B24D0">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本项目情况</w:t>
                  </w:r>
                </w:p>
              </w:tc>
              <w:tc>
                <w:tcPr>
                  <w:tcW w:w="645" w:type="pct"/>
                  <w:vAlign w:val="center"/>
                </w:tcPr>
                <w:p w14:paraId="23750C9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4D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3" w:type="pct"/>
                  <w:vAlign w:val="center"/>
                </w:tcPr>
                <w:p w14:paraId="780B24D3">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新乡市高新技术产业集聚</w:t>
                  </w:r>
                  <w:r>
                    <w:rPr>
                      <w:rFonts w:hint="default"/>
                      <w:color w:val="000000" w:themeColor="text1"/>
                      <w:highlight w:val="none"/>
                      <w14:textFill>
                        <w14:solidFill>
                          <w14:schemeClr w14:val="tx1"/>
                        </w14:solidFill>
                      </w14:textFill>
                    </w:rPr>
                    <w:t>区规划符合国家和当地发展政策，充分利用了当地的资源、区位和交通优势，对于改善城市的总体面貌，提高人民生活水平，改善投资环境，吸引投资项目，促进经济的发展，都起到重大作用，经济、社会效益明显。</w:t>
                  </w:r>
                </w:p>
                <w:p w14:paraId="780B24D4">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规划方案充分考虑了项目所在地的生态环境特征及社会经济环境发展特征，</w:t>
                  </w:r>
                  <w:r>
                    <w:rPr>
                      <w:rFonts w:hint="eastAsia"/>
                      <w:color w:val="000000" w:themeColor="text1"/>
                      <w:highlight w:val="none"/>
                      <w14:textFill>
                        <w14:solidFill>
                          <w14:schemeClr w14:val="tx1"/>
                        </w14:solidFill>
                      </w14:textFill>
                    </w:rPr>
                    <w:t>选址可行</w:t>
                  </w:r>
                  <w:r>
                    <w:rPr>
                      <w:rFonts w:hint="default"/>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集聚区</w:t>
                  </w:r>
                  <w:r>
                    <w:rPr>
                      <w:rFonts w:hint="default"/>
                      <w:color w:val="000000" w:themeColor="text1"/>
                      <w:highlight w:val="none"/>
                      <w14:textFill>
                        <w14:solidFill>
                          <w14:schemeClr w14:val="tx1"/>
                        </w14:solidFill>
                      </w14:textFill>
                    </w:rPr>
                    <w:t>的开发将带来一定的环境影响，通过采取有效的防治对策和措施，以及环境治理基础配套工程的建设，可以减缓不利影响。</w:t>
                  </w:r>
                </w:p>
                <w:p w14:paraId="780B24D5">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集聚</w:t>
                  </w:r>
                  <w:r>
                    <w:rPr>
                      <w:rFonts w:hint="default"/>
                      <w:color w:val="000000" w:themeColor="text1"/>
                      <w:highlight w:val="none"/>
                      <w14:textFill>
                        <w14:solidFill>
                          <w14:schemeClr w14:val="tx1"/>
                        </w14:solidFill>
                      </w14:textFill>
                    </w:rPr>
                    <w:t>区在开发过程中必须以城市可持续发展的思想为指导，以可持续的眼光解决存在的各种问题与矛盾，把环境保护工作放在</w:t>
                  </w:r>
                  <w:r>
                    <w:rPr>
                      <w:rFonts w:hint="eastAsia"/>
                      <w:color w:val="000000" w:themeColor="text1"/>
                      <w:highlight w:val="none"/>
                      <w14:textFill>
                        <w14:solidFill>
                          <w14:schemeClr w14:val="tx1"/>
                        </w14:solidFill>
                      </w14:textFill>
                    </w:rPr>
                    <w:t>集聚</w:t>
                  </w:r>
                  <w:r>
                    <w:rPr>
                      <w:rFonts w:hint="default"/>
                      <w:color w:val="000000" w:themeColor="text1"/>
                      <w:highlight w:val="none"/>
                      <w14:textFill>
                        <w14:solidFill>
                          <w14:schemeClr w14:val="tx1"/>
                        </w14:solidFill>
                      </w14:textFill>
                    </w:rPr>
                    <w:t>区建设的首位，在开发过程体现可持续发展的原则和生态工业、循环经济的发展战略</w:t>
                  </w:r>
                  <w:r>
                    <w:rPr>
                      <w:rFonts w:hint="eastAsia"/>
                      <w:color w:val="000000" w:themeColor="text1"/>
                      <w:highlight w:val="none"/>
                      <w14:textFill>
                        <w14:solidFill>
                          <w14:schemeClr w14:val="tx1"/>
                        </w14:solidFill>
                      </w14:textFill>
                    </w:rPr>
                    <w:t>，按照本次评价提出规划调整建议修改规划，并在下一步的开发过程中严格落实</w:t>
                  </w:r>
                  <w:r>
                    <w:rPr>
                      <w:rFonts w:hint="default"/>
                      <w:color w:val="000000" w:themeColor="text1"/>
                      <w:highlight w:val="none"/>
                      <w14:textFill>
                        <w14:solidFill>
                          <w14:schemeClr w14:val="tx1"/>
                        </w14:solidFill>
                      </w14:textFill>
                    </w:rPr>
                    <w:t>。在此基础上，从环境保护角度分析，</w:t>
                  </w:r>
                  <w:r>
                    <w:rPr>
                      <w:rFonts w:hint="eastAsia"/>
                      <w:color w:val="000000" w:themeColor="text1"/>
                      <w:highlight w:val="none"/>
                      <w14:textFill>
                        <w14:solidFill>
                          <w14:schemeClr w14:val="tx1"/>
                        </w14:solidFill>
                      </w14:textFill>
                    </w:rPr>
                    <w:t>集聚</w:t>
                  </w:r>
                  <w:r>
                    <w:rPr>
                      <w:rFonts w:hint="default"/>
                      <w:color w:val="000000" w:themeColor="text1"/>
                      <w:highlight w:val="none"/>
                      <w14:textFill>
                        <w14:solidFill>
                          <w14:schemeClr w14:val="tx1"/>
                        </w14:solidFill>
                      </w14:textFill>
                    </w:rPr>
                    <w:t>区的</w:t>
                  </w:r>
                  <w:r>
                    <w:rPr>
                      <w:rFonts w:hint="eastAsia"/>
                      <w:color w:val="000000" w:themeColor="text1"/>
                      <w:highlight w:val="none"/>
                      <w14:textFill>
                        <w14:solidFill>
                          <w14:schemeClr w14:val="tx1"/>
                        </w14:solidFill>
                      </w14:textFill>
                    </w:rPr>
                    <w:t>规划</w:t>
                  </w:r>
                  <w:r>
                    <w:rPr>
                      <w:rFonts w:hint="default"/>
                      <w:color w:val="000000" w:themeColor="text1"/>
                      <w:highlight w:val="none"/>
                      <w14:textFill>
                        <w14:solidFill>
                          <w14:schemeClr w14:val="tx1"/>
                        </w14:solidFill>
                      </w14:textFill>
                    </w:rPr>
                    <w:t>是可行的。</w:t>
                  </w:r>
                </w:p>
              </w:tc>
              <w:tc>
                <w:tcPr>
                  <w:tcW w:w="850" w:type="pct"/>
                  <w:vAlign w:val="center"/>
                </w:tcPr>
                <w:p w14:paraId="780B24D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制冷设备制造</w:t>
                  </w:r>
                  <w:r>
                    <w:rPr>
                      <w:rFonts w:hint="eastAsia"/>
                      <w:color w:val="000000" w:themeColor="text1"/>
                      <w14:textFill>
                        <w14:solidFill>
                          <w14:schemeClr w14:val="tx1"/>
                        </w14:solidFill>
                      </w14:textFill>
                    </w:rPr>
                    <w:t>项目，符合集聚区规划及准入条件，不在负面清单内，并严格实施各项环境影响减缓措施。</w:t>
                  </w:r>
                </w:p>
              </w:tc>
              <w:tc>
                <w:tcPr>
                  <w:tcW w:w="645" w:type="pct"/>
                  <w:vAlign w:val="center"/>
                </w:tcPr>
                <w:p w14:paraId="5EEBDBE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1FCAC100">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由上表可知，本项目符合《新乡高新技术产业集聚区发展规划（2009-2020年）环境影响报告书》的结论。</w:t>
            </w:r>
          </w:p>
          <w:p w14:paraId="795538CA">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《新乡高新技术产业集聚区发展规划（2009-2020年）环境影响报告书》</w:t>
            </w:r>
            <w:r>
              <w:rPr>
                <w:rFonts w:hint="eastAsia"/>
                <w:color w:val="000000" w:themeColor="text1"/>
                <w:lang w:val="en-US" w:eastAsia="zh-CN"/>
                <w14:textFill>
                  <w14:solidFill>
                    <w14:schemeClr w14:val="tx1"/>
                  </w14:solidFill>
                </w14:textFill>
              </w:rPr>
              <w:t>准入条件相符性</w:t>
            </w:r>
            <w:r>
              <w:rPr>
                <w:rFonts w:hint="default"/>
                <w:color w:val="000000" w:themeColor="text1"/>
                <w14:textFill>
                  <w14:solidFill>
                    <w14:schemeClr w14:val="tx1"/>
                  </w14:solidFill>
                </w14:textFill>
              </w:rPr>
              <w:t>分析</w:t>
            </w:r>
          </w:p>
          <w:p w14:paraId="5A6F0CB6">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具体情况</w:t>
            </w:r>
            <w:r>
              <w:rPr>
                <w:rFonts w:hint="default"/>
                <w:color w:val="000000" w:themeColor="text1"/>
                <w14:textFill>
                  <w14:solidFill>
                    <w14:schemeClr w14:val="tx1"/>
                  </w14:solidFill>
                </w14:textFill>
              </w:rPr>
              <w:t>如下：</w:t>
            </w:r>
          </w:p>
          <w:p w14:paraId="1EBCD29A">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项目与规划环评准入条件</w:t>
            </w:r>
            <w:r>
              <w:rPr>
                <w:rFonts w:hint="eastAsia"/>
                <w:color w:val="000000" w:themeColor="text1"/>
                <w:lang w:val="en-US" w:eastAsia="zh-CN"/>
                <w14:textFill>
                  <w14:solidFill>
                    <w14:schemeClr w14:val="tx1"/>
                  </w14:solidFill>
                </w14:textFill>
              </w:rPr>
              <w:t>相符性</w:t>
            </w:r>
            <w:r>
              <w:rPr>
                <w:rFonts w:hint="default"/>
                <w:color w:val="000000" w:themeColor="text1"/>
                <w14:textFill>
                  <w14:solidFill>
                    <w14:schemeClr w14:val="tx1"/>
                  </w14:solidFill>
                </w14:textFill>
              </w:rPr>
              <w:t>分析一览表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4265"/>
              <w:gridCol w:w="2176"/>
              <w:gridCol w:w="700"/>
            </w:tblGrid>
            <w:tr w14:paraId="780B246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14:paraId="780B246B">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类别</w:t>
                  </w:r>
                </w:p>
              </w:tc>
              <w:tc>
                <w:tcPr>
                  <w:tcW w:w="2664" w:type="pct"/>
                  <w:vAlign w:val="center"/>
                </w:tcPr>
                <w:p w14:paraId="780B246C">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准入条件</w:t>
                  </w:r>
                </w:p>
              </w:tc>
              <w:tc>
                <w:tcPr>
                  <w:tcW w:w="1359" w:type="pct"/>
                  <w:vAlign w:val="center"/>
                </w:tcPr>
                <w:p w14:paraId="780B246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本</w:t>
                  </w:r>
                  <w:r>
                    <w:rPr>
                      <w:rFonts w:hint="default"/>
                      <w:b/>
                      <w:color w:val="000000" w:themeColor="text1"/>
                      <w14:textFill>
                        <w14:solidFill>
                          <w14:schemeClr w14:val="tx1"/>
                        </w14:solidFill>
                      </w14:textFill>
                    </w:rPr>
                    <w:t>项目情况</w:t>
                  </w:r>
                </w:p>
              </w:tc>
              <w:tc>
                <w:tcPr>
                  <w:tcW w:w="437" w:type="pct"/>
                  <w:vAlign w:val="center"/>
                </w:tcPr>
                <w:p w14:paraId="780B246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47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vAlign w:val="center"/>
                </w:tcPr>
                <w:p w14:paraId="780B2470">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产业政策</w:t>
                  </w:r>
                </w:p>
              </w:tc>
              <w:tc>
                <w:tcPr>
                  <w:tcW w:w="2664" w:type="pct"/>
                  <w:vAlign w:val="center"/>
                </w:tcPr>
                <w:p w14:paraId="780B247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w:t>
                  </w:r>
                  <w:r>
                    <w:rPr>
                      <w:rFonts w:hint="eastAsia"/>
                      <w:color w:val="000000" w:themeColor="text1"/>
                      <w14:textFill>
                        <w14:solidFill>
                          <w14:schemeClr w14:val="tx1"/>
                        </w14:solidFill>
                      </w14:textFill>
                    </w:rPr>
                    <w:t>）集聚区规划主导产业为电子电器产业、生物技术产业与印刷包装产业，辅助发展相关产业食品加工、机械制造工业，与集聚区产业链相关的轻污染项目优先入园。</w:t>
                  </w:r>
                </w:p>
              </w:tc>
              <w:tc>
                <w:tcPr>
                  <w:tcW w:w="1359" w:type="pct"/>
                  <w:vAlign w:val="center"/>
                </w:tcPr>
                <w:p w14:paraId="780B247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bookmarkStart w:id="1" w:name="OLE_LINK4"/>
                  <w:r>
                    <w:rPr>
                      <w:rFonts w:hint="eastAsia"/>
                      <w:color w:val="000000" w:themeColor="text1"/>
                      <w14:textFill>
                        <w14:solidFill>
                          <w14:schemeClr w14:val="tx1"/>
                        </w14:solidFill>
                      </w14:textFill>
                    </w:rPr>
                    <w:t>本项目属于</w:t>
                  </w:r>
                  <w:r>
                    <w:rPr>
                      <w:rFonts w:hint="eastAsia"/>
                      <w:color w:val="000000" w:themeColor="text1"/>
                      <w:lang w:val="en-US" w:eastAsia="zh-CN"/>
                      <w14:textFill>
                        <w14:solidFill>
                          <w14:schemeClr w14:val="tx1"/>
                        </w14:solidFill>
                      </w14:textFill>
                    </w:rPr>
                    <w:t>制冷设备制造</w:t>
                  </w:r>
                  <w:r>
                    <w:rPr>
                      <w:rFonts w:hint="eastAsia"/>
                      <w:color w:val="000000" w:themeColor="text1"/>
                      <w14:textFill>
                        <w14:solidFill>
                          <w14:schemeClr w14:val="tx1"/>
                        </w14:solidFill>
                      </w14:textFill>
                    </w:rPr>
                    <w:t>项目，为机械制造配套产业。</w:t>
                  </w:r>
                  <w:bookmarkEnd w:id="1"/>
                </w:p>
              </w:tc>
              <w:tc>
                <w:tcPr>
                  <w:tcW w:w="437" w:type="pct"/>
                  <w:vAlign w:val="center"/>
                </w:tcPr>
                <w:p w14:paraId="780B247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7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75">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7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w:t>
                  </w:r>
                  <w:r>
                    <w:rPr>
                      <w:rFonts w:hint="eastAsia"/>
                      <w:color w:val="000000" w:themeColor="text1"/>
                      <w14:textFill>
                        <w14:solidFill>
                          <w14:schemeClr w14:val="tx1"/>
                        </w14:solidFill>
                      </w14:textFill>
                    </w:rPr>
                    <w:t>）鼓励符合集聚区规划产业定位项目入区。</w:t>
                  </w:r>
                </w:p>
              </w:tc>
              <w:tc>
                <w:tcPr>
                  <w:tcW w:w="1359" w:type="pct"/>
                  <w:vAlign w:val="center"/>
                </w:tcPr>
                <w:p w14:paraId="780B247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，为机械制造配套产业，符合集聚区规划产业定位。</w:t>
                  </w:r>
                </w:p>
              </w:tc>
              <w:tc>
                <w:tcPr>
                  <w:tcW w:w="437" w:type="pct"/>
                  <w:vAlign w:val="center"/>
                </w:tcPr>
                <w:p w14:paraId="780B247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7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7A">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7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3</w:t>
                  </w:r>
                  <w:r>
                    <w:rPr>
                      <w:rFonts w:hint="eastAsia"/>
                      <w:color w:val="000000" w:themeColor="text1"/>
                      <w14:textFill>
                        <w14:solidFill>
                          <w14:schemeClr w14:val="tx1"/>
                        </w14:solidFill>
                      </w14:textFill>
                    </w:rPr>
                    <w:t>）鼓励建设省级以上（含省级）认定的高新技术类项目。</w:t>
                  </w:r>
                </w:p>
              </w:tc>
              <w:tc>
                <w:tcPr>
                  <w:tcW w:w="1359" w:type="pct"/>
                  <w:vAlign w:val="center"/>
                </w:tcPr>
                <w:p w14:paraId="780B247C">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本项目不属于省级以上（含省级）认定的高新技术类项目。</w:t>
                  </w:r>
                </w:p>
              </w:tc>
              <w:tc>
                <w:tcPr>
                  <w:tcW w:w="437" w:type="pct"/>
                  <w:vAlign w:val="center"/>
                </w:tcPr>
                <w:p w14:paraId="780B247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80B248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7F">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80">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4</w:t>
                  </w:r>
                  <w:r>
                    <w:rPr>
                      <w:rFonts w:hint="eastAsia"/>
                      <w:color w:val="000000" w:themeColor="text1"/>
                      <w14:textFill>
                        <w14:solidFill>
                          <w14:schemeClr w14:val="tx1"/>
                        </w14:solidFill>
                      </w14:textFill>
                    </w:rPr>
                    <w:t>）按照国家相关产业政策，严禁高毒、高污染的淘汰和限制类工业企业入区，生物医药产业限制发酵类项目和三类化工项目入区。</w:t>
                  </w:r>
                </w:p>
              </w:tc>
              <w:tc>
                <w:tcPr>
                  <w:tcW w:w="1359" w:type="pct"/>
                  <w:vAlign w:val="center"/>
                </w:tcPr>
                <w:p w14:paraId="780B248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本项目不属于高毒、高污染的淘汰和限制类工业企业，不属于生物医药产业限制发酵类项目和三类化工项目。</w:t>
                  </w:r>
                </w:p>
              </w:tc>
              <w:tc>
                <w:tcPr>
                  <w:tcW w:w="437" w:type="pct"/>
                  <w:vAlign w:val="center"/>
                </w:tcPr>
                <w:p w14:paraId="780B248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8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84">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85">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5</w:t>
                  </w:r>
                  <w:r>
                    <w:rPr>
                      <w:rFonts w:hint="eastAsia"/>
                      <w:color w:val="000000" w:themeColor="text1"/>
                      <w14:textFill>
                        <w14:solidFill>
                          <w14:schemeClr w14:val="tx1"/>
                        </w14:solidFill>
                      </w14:textFill>
                    </w:rPr>
                    <w:t>）限制高能耗、高耗水、污染重等工业企业入区。</w:t>
                  </w:r>
                </w:p>
              </w:tc>
              <w:tc>
                <w:tcPr>
                  <w:tcW w:w="1359" w:type="pct"/>
                  <w:vAlign w:val="center"/>
                </w:tcPr>
                <w:p w14:paraId="780B248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本项目不属于高耗能、高耗水、污染重等工业企业。</w:t>
                  </w:r>
                </w:p>
              </w:tc>
              <w:tc>
                <w:tcPr>
                  <w:tcW w:w="437" w:type="pct"/>
                  <w:vAlign w:val="center"/>
                </w:tcPr>
                <w:p w14:paraId="780B248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8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89">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8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6</w:t>
                  </w:r>
                  <w:r>
                    <w:rPr>
                      <w:rFonts w:hint="eastAsia"/>
                      <w:color w:val="000000" w:themeColor="text1"/>
                      <w14:textFill>
                        <w14:solidFill>
                          <w14:schemeClr w14:val="tx1"/>
                        </w14:solidFill>
                      </w14:textFill>
                    </w:rPr>
                    <w:t>）严禁国家明令禁止或淘汰工艺和设备企业入区。</w:t>
                  </w:r>
                </w:p>
              </w:tc>
              <w:tc>
                <w:tcPr>
                  <w:tcW w:w="1359" w:type="pct"/>
                  <w:vAlign w:val="center"/>
                </w:tcPr>
                <w:p w14:paraId="780B248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本项目不涉及国家明令禁止或淘汰工艺和设备。</w:t>
                  </w:r>
                </w:p>
              </w:tc>
              <w:tc>
                <w:tcPr>
                  <w:tcW w:w="437" w:type="pct"/>
                  <w:vAlign w:val="center"/>
                </w:tcPr>
                <w:p w14:paraId="780B248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9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8E">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8F">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7</w:t>
                  </w:r>
                  <w:r>
                    <w:rPr>
                      <w:rFonts w:hint="eastAsia"/>
                      <w:color w:val="000000" w:themeColor="text1"/>
                      <w14:textFill>
                        <w14:solidFill>
                          <w14:schemeClr w14:val="tx1"/>
                        </w14:solidFill>
                      </w14:textFill>
                    </w:rPr>
                    <w:t>）限制汽车涂装工艺生产项目入区。</w:t>
                  </w:r>
                </w:p>
              </w:tc>
              <w:tc>
                <w:tcPr>
                  <w:tcW w:w="1359" w:type="pct"/>
                  <w:vAlign w:val="center"/>
                </w:tcPr>
                <w:p w14:paraId="780B2490">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本项目不属于汽车涂装工艺生产项目。</w:t>
                  </w:r>
                </w:p>
              </w:tc>
              <w:tc>
                <w:tcPr>
                  <w:tcW w:w="437" w:type="pct"/>
                  <w:vAlign w:val="center"/>
                </w:tcPr>
                <w:p w14:paraId="780B249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9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93">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94">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8</w:t>
                  </w:r>
                  <w:r>
                    <w:rPr>
                      <w:rFonts w:hint="eastAsia"/>
                      <w:color w:val="000000" w:themeColor="text1"/>
                      <w14:textFill>
                        <w14:solidFill>
                          <w14:schemeClr w14:val="tx1"/>
                        </w14:solidFill>
                      </w14:textFill>
                    </w:rPr>
                    <w:t>）禁止机械制造中</w:t>
                  </w:r>
                  <w:r>
                    <w:rPr>
                      <w:rFonts w:hint="default"/>
                      <w:color w:val="000000" w:themeColor="text1"/>
                      <w14:textFill>
                        <w14:solidFill>
                          <w14:schemeClr w14:val="tx1"/>
                        </w14:solidFill>
                      </w14:textFill>
                    </w:rPr>
                    <w:t>金属表面处理行业中的电镀项目</w:t>
                  </w:r>
                  <w:r>
                    <w:rPr>
                      <w:rFonts w:hint="eastAsia"/>
                      <w:color w:val="000000" w:themeColor="text1"/>
                      <w14:textFill>
                        <w14:solidFill>
                          <w14:schemeClr w14:val="tx1"/>
                        </w14:solidFill>
                      </w14:textFill>
                    </w:rPr>
                    <w:t>；限制</w:t>
                  </w:r>
                  <w:r>
                    <w:rPr>
                      <w:rFonts w:hint="default"/>
                      <w:color w:val="000000" w:themeColor="text1"/>
                      <w14:textFill>
                        <w14:solidFill>
                          <w14:schemeClr w14:val="tx1"/>
                        </w14:solidFill>
                      </w14:textFill>
                    </w:rPr>
                    <w:t>机械制造行业中存在气型污染的铸造</w:t>
                  </w:r>
                  <w:r>
                    <w:rPr>
                      <w:rFonts w:hint="eastAsia"/>
                      <w:color w:val="000000" w:themeColor="text1"/>
                      <w14:textFill>
                        <w14:solidFill>
                          <w14:schemeClr w14:val="tx1"/>
                        </w14:solidFill>
                      </w14:textFill>
                    </w:rPr>
                    <w:t>。</w:t>
                  </w:r>
                </w:p>
              </w:tc>
              <w:tc>
                <w:tcPr>
                  <w:tcW w:w="1359" w:type="pct"/>
                  <w:vAlign w:val="center"/>
                </w:tcPr>
                <w:p w14:paraId="780B2495">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本项目不涉及电镀工艺，不属于铸造项目。</w:t>
                  </w:r>
                </w:p>
              </w:tc>
              <w:tc>
                <w:tcPr>
                  <w:tcW w:w="437" w:type="pct"/>
                  <w:vAlign w:val="center"/>
                </w:tcPr>
                <w:p w14:paraId="780B249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9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vAlign w:val="center"/>
                </w:tcPr>
                <w:p w14:paraId="780B2498">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生产规模和工艺装备水平</w:t>
                  </w:r>
                </w:p>
              </w:tc>
              <w:tc>
                <w:tcPr>
                  <w:tcW w:w="2664" w:type="pct"/>
                  <w:vAlign w:val="center"/>
                </w:tcPr>
                <w:p w14:paraId="780B2499">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w:t>
                  </w:r>
                  <w:r>
                    <w:rPr>
                      <w:rFonts w:hint="eastAsia"/>
                      <w:color w:val="000000" w:themeColor="text1"/>
                      <w14:textFill>
                        <w14:solidFill>
                          <w14:schemeClr w14:val="tx1"/>
                        </w14:solidFill>
                      </w14:textFill>
                    </w:rPr>
                    <w:t>）入区企业建设规模应符合国家产业政策的最小经济规模要求。</w:t>
                  </w:r>
                </w:p>
              </w:tc>
              <w:tc>
                <w:tcPr>
                  <w:tcW w:w="1359" w:type="pct"/>
                  <w:vAlign w:val="center"/>
                </w:tcPr>
                <w:p w14:paraId="780B249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本项目建设规模符合国家产业政策的最小经济规模要求。</w:t>
                  </w:r>
                </w:p>
              </w:tc>
              <w:tc>
                <w:tcPr>
                  <w:tcW w:w="437" w:type="pct"/>
                  <w:vAlign w:val="center"/>
                </w:tcPr>
                <w:p w14:paraId="780B249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80B24A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9D">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9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w:t>
                  </w:r>
                  <w:r>
                    <w:rPr>
                      <w:rFonts w:hint="eastAsia"/>
                      <w:color w:val="000000" w:themeColor="text1"/>
                      <w14:textFill>
                        <w14:solidFill>
                          <w14:schemeClr w14:val="tx1"/>
                        </w14:solidFill>
                      </w14:textFill>
                    </w:rPr>
                    <w:t>）在生产工艺技术水平上，要求入区项目达到国内行业清洁生产定量评价基准值。</w:t>
                  </w:r>
                </w:p>
              </w:tc>
              <w:tc>
                <w:tcPr>
                  <w:tcW w:w="1359" w:type="pct"/>
                  <w:vAlign w:val="center"/>
                </w:tcPr>
                <w:p w14:paraId="780B249F">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本项目在生产工艺技术水平上，能够达到国内行业清洁生产定量评价基准值。</w:t>
                  </w:r>
                </w:p>
              </w:tc>
              <w:tc>
                <w:tcPr>
                  <w:tcW w:w="437" w:type="pct"/>
                  <w:vAlign w:val="center"/>
                </w:tcPr>
                <w:p w14:paraId="780B24A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A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vAlign w:val="center"/>
                </w:tcPr>
                <w:p w14:paraId="780B24A2">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清洁生产水平</w:t>
                  </w:r>
                </w:p>
              </w:tc>
              <w:tc>
                <w:tcPr>
                  <w:tcW w:w="2664" w:type="pct"/>
                  <w:vAlign w:val="center"/>
                </w:tcPr>
                <w:p w14:paraId="780B24A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w:t>
                  </w:r>
                  <w:r>
                    <w:rPr>
                      <w:rFonts w:hint="eastAsia"/>
                      <w:color w:val="000000" w:themeColor="text1"/>
                      <w14:textFill>
                        <w14:solidFill>
                          <w14:schemeClr w14:val="tx1"/>
                        </w14:solidFill>
                      </w14:textFill>
                    </w:rPr>
                    <w:t>）应选择使用原料和产品为环境友好型的项目，避免集聚区大规模建设造成的不良辐射效应。</w:t>
                  </w:r>
                </w:p>
              </w:tc>
              <w:tc>
                <w:tcPr>
                  <w:tcW w:w="1359" w:type="pct"/>
                  <w:vAlign w:val="center"/>
                </w:tcPr>
                <w:p w14:paraId="780B24A4">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本项目使用原料和产品均属于环境友好型，不会造成不良辐射效应。</w:t>
                  </w:r>
                </w:p>
              </w:tc>
              <w:tc>
                <w:tcPr>
                  <w:tcW w:w="437" w:type="pct"/>
                  <w:vAlign w:val="center"/>
                </w:tcPr>
                <w:p w14:paraId="780B24A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A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A7">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A8">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w:t>
                  </w:r>
                  <w:r>
                    <w:rPr>
                      <w:rFonts w:hint="eastAsia"/>
                      <w:color w:val="000000" w:themeColor="text1"/>
                      <w14:textFill>
                        <w14:solidFill>
                          <w14:schemeClr w14:val="tx1"/>
                        </w14:solidFill>
                      </w14:textFill>
                    </w:rPr>
                    <w:t>）入区项目在单位产品水耗、能耗、污染物排放量等清洁生产指标应达到国内同类行业的先进水平。</w:t>
                  </w:r>
                </w:p>
              </w:tc>
              <w:tc>
                <w:tcPr>
                  <w:tcW w:w="1359" w:type="pct"/>
                  <w:vAlign w:val="center"/>
                </w:tcPr>
                <w:p w14:paraId="780B24A9">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本项目清洁生产指标能够满足国内先进水平</w:t>
                  </w:r>
                  <w:r>
                    <w:rPr>
                      <w:rFonts w:hint="eastAsia"/>
                      <w:color w:val="000000" w:themeColor="text1"/>
                      <w:lang w:eastAsia="zh-CN"/>
                      <w14:textFill>
                        <w14:solidFill>
                          <w14:schemeClr w14:val="tx1"/>
                        </w14:solidFill>
                      </w14:textFill>
                    </w:rPr>
                    <w:t>的要求。</w:t>
                  </w:r>
                </w:p>
              </w:tc>
              <w:tc>
                <w:tcPr>
                  <w:tcW w:w="437" w:type="pct"/>
                  <w:vAlign w:val="center"/>
                </w:tcPr>
                <w:p w14:paraId="780B24A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B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AC">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AD">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3</w:t>
                  </w:r>
                  <w:r>
                    <w:rPr>
                      <w:rFonts w:hint="eastAsia"/>
                      <w:color w:val="000000" w:themeColor="text1"/>
                      <w14:textFill>
                        <w14:solidFill>
                          <w14:schemeClr w14:val="tx1"/>
                        </w14:solidFill>
                      </w14:textFill>
                    </w:rPr>
                    <w:t>）应限制高耗水、高耗能的工业企业</w:t>
                  </w:r>
                  <w:r>
                    <w:rPr>
                      <w:rFonts w:hint="eastAsia"/>
                      <w:color w:val="000000" w:themeColor="text1"/>
                      <w:lang w:eastAsia="zh-CN"/>
                      <w14:textFill>
                        <w14:solidFill>
                          <w14:schemeClr w14:val="tx1"/>
                        </w14:solidFill>
                      </w14:textFill>
                    </w:rPr>
                    <w:t>入驻</w:t>
                  </w:r>
                  <w:r>
                    <w:rPr>
                      <w:rFonts w:hint="eastAsia"/>
                      <w:color w:val="000000" w:themeColor="text1"/>
                      <w14:textFill>
                        <w14:solidFill>
                          <w14:schemeClr w14:val="tx1"/>
                        </w14:solidFill>
                      </w14:textFill>
                    </w:rPr>
                    <w:t>集聚区。</w:t>
                  </w:r>
                </w:p>
              </w:tc>
              <w:tc>
                <w:tcPr>
                  <w:tcW w:w="1359" w:type="pct"/>
                  <w:vAlign w:val="center"/>
                </w:tcPr>
                <w:p w14:paraId="780B24A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本项目不属于高耗水、高耗能企业。</w:t>
                  </w:r>
                </w:p>
              </w:tc>
              <w:tc>
                <w:tcPr>
                  <w:tcW w:w="437" w:type="pct"/>
                  <w:vAlign w:val="center"/>
                </w:tcPr>
                <w:p w14:paraId="780B24A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B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vAlign w:val="center"/>
                </w:tcPr>
                <w:p w14:paraId="780B24B1">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污染物排放总量控制</w:t>
                  </w:r>
                </w:p>
              </w:tc>
              <w:tc>
                <w:tcPr>
                  <w:tcW w:w="2664" w:type="pct"/>
                  <w:vAlign w:val="center"/>
                </w:tcPr>
                <w:p w14:paraId="780B24B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w:t>
                  </w:r>
                  <w:r>
                    <w:rPr>
                      <w:rFonts w:hint="eastAsia"/>
                      <w:color w:val="000000" w:themeColor="text1"/>
                      <w14:textFill>
                        <w14:solidFill>
                          <w14:schemeClr w14:val="tx1"/>
                        </w14:solidFill>
                      </w14:textFill>
                    </w:rPr>
                    <w:t>）新建项目的污染物排放指标必须在区域内现有工业污染负荷削减量中调剂。</w:t>
                  </w:r>
                </w:p>
              </w:tc>
              <w:tc>
                <w:tcPr>
                  <w:tcW w:w="1359" w:type="pct"/>
                  <w:vAlign w:val="center"/>
                </w:tcPr>
                <w:p w14:paraId="780B24B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建项目，污染物排放指标在区域内现有工业污染负荷削减量中调剂。</w:t>
                  </w:r>
                </w:p>
              </w:tc>
              <w:tc>
                <w:tcPr>
                  <w:tcW w:w="437" w:type="pct"/>
                  <w:vAlign w:val="center"/>
                </w:tcPr>
                <w:p w14:paraId="780B24B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B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B6">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B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w:t>
                  </w:r>
                  <w:r>
                    <w:rPr>
                      <w:rFonts w:hint="eastAsia"/>
                      <w:color w:val="000000" w:themeColor="text1"/>
                      <w14:textFill>
                        <w14:solidFill>
                          <w14:schemeClr w14:val="tx1"/>
                        </w14:solidFill>
                      </w14:textFill>
                    </w:rPr>
                    <w:t>）禁止发展环境污染严重、无污染治理技术或治理技术在技术经济上根本不可行的项目。</w:t>
                  </w:r>
                </w:p>
              </w:tc>
              <w:tc>
                <w:tcPr>
                  <w:tcW w:w="1359" w:type="pct"/>
                  <w:vAlign w:val="center"/>
                </w:tcPr>
                <w:p w14:paraId="780B24B8">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14:textFill>
                        <w14:solidFill>
                          <w14:schemeClr w14:val="tx1"/>
                        </w14:solidFill>
                      </w14:textFill>
                    </w:rPr>
                    <w:t>不属于环境污染严重、无污染治理技术或治理技术在技术经济上根本不可行的项目</w:t>
                  </w:r>
                  <w:r>
                    <w:rPr>
                      <w:rFonts w:hint="default"/>
                      <w:color w:val="000000" w:themeColor="text1"/>
                      <w14:textFill>
                        <w14:solidFill>
                          <w14:schemeClr w14:val="tx1"/>
                        </w14:solidFill>
                      </w14:textFill>
                    </w:rPr>
                    <w:t>。</w:t>
                  </w:r>
                </w:p>
              </w:tc>
              <w:tc>
                <w:tcPr>
                  <w:tcW w:w="437" w:type="pct"/>
                  <w:vAlign w:val="center"/>
                </w:tcPr>
                <w:p w14:paraId="780B24B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B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14:paraId="780B24BB">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土地利用</w:t>
                  </w:r>
                </w:p>
              </w:tc>
              <w:tc>
                <w:tcPr>
                  <w:tcW w:w="2664" w:type="pct"/>
                  <w:vAlign w:val="center"/>
                </w:tcPr>
                <w:p w14:paraId="780B24BC">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入区项目必须符合《河南省工业项目建设用地控制指标》要求。</w:t>
                  </w:r>
                </w:p>
              </w:tc>
              <w:tc>
                <w:tcPr>
                  <w:tcW w:w="1359" w:type="pct"/>
                  <w:vAlign w:val="center"/>
                </w:tcPr>
                <w:p w14:paraId="780B24BD">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本项目符合《河南省工业项目建设用地控制指标》要求。</w:t>
                  </w:r>
                </w:p>
              </w:tc>
              <w:tc>
                <w:tcPr>
                  <w:tcW w:w="437" w:type="pct"/>
                  <w:vAlign w:val="center"/>
                </w:tcPr>
                <w:p w14:paraId="780B24B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C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vAlign w:val="center"/>
                </w:tcPr>
                <w:p w14:paraId="780B24C0">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2664" w:type="pct"/>
                  <w:vAlign w:val="center"/>
                </w:tcPr>
                <w:p w14:paraId="780B24C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w:t>
                  </w:r>
                  <w:r>
                    <w:rPr>
                      <w:rFonts w:hint="eastAsia"/>
                      <w:color w:val="000000" w:themeColor="text1"/>
                      <w14:textFill>
                        <w14:solidFill>
                          <w14:schemeClr w14:val="tx1"/>
                        </w14:solidFill>
                      </w14:textFill>
                    </w:rPr>
                    <w:t>）入区项目用地必须符合集聚区土地利用规划要求，禁止在一、二类工业用地之上建设三类项目。</w:t>
                  </w:r>
                </w:p>
              </w:tc>
              <w:tc>
                <w:tcPr>
                  <w:tcW w:w="1359" w:type="pct"/>
                  <w:vAlign w:val="center"/>
                </w:tcPr>
                <w:p w14:paraId="780B24C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根据《新乡高新技术产业</w:t>
                  </w:r>
                  <w:r>
                    <w:rPr>
                      <w:rFonts w:hint="eastAsia"/>
                      <w:color w:val="000000" w:themeColor="text1"/>
                      <w:lang w:val="en-US" w:eastAsia="zh-CN"/>
                      <w14:textFill>
                        <w14:solidFill>
                          <w14:schemeClr w14:val="tx1"/>
                        </w14:solidFill>
                      </w14:textFill>
                    </w:rPr>
                    <w:t>开发</w:t>
                  </w:r>
                  <w:r>
                    <w:rPr>
                      <w:rFonts w:hint="eastAsia"/>
                      <w:color w:val="000000" w:themeColor="text1"/>
                      <w14:textFill>
                        <w14:solidFill>
                          <w14:schemeClr w14:val="tx1"/>
                        </w14:solidFill>
                      </w14:textFill>
                    </w:rPr>
                    <w:t>区发展规划（</w:t>
                  </w:r>
                  <w:r>
                    <w:rPr>
                      <w:rFonts w:hint="default"/>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22</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35</w:t>
                  </w:r>
                  <w:r>
                    <w:rPr>
                      <w:rFonts w:hint="eastAsia"/>
                      <w:color w:val="000000" w:themeColor="text1"/>
                      <w14:textFill>
                        <w14:solidFill>
                          <w14:schemeClr w14:val="tx1"/>
                        </w14:solidFill>
                      </w14:textFill>
                    </w:rPr>
                    <w:t>）-用地</w:t>
                  </w:r>
                  <w:r>
                    <w:rPr>
                      <w:rFonts w:hint="eastAsia"/>
                      <w:color w:val="000000" w:themeColor="text1"/>
                      <w:lang w:val="en-US" w:eastAsia="zh-CN"/>
                      <w14:textFill>
                        <w14:solidFill>
                          <w14:schemeClr w14:val="tx1"/>
                        </w14:solidFill>
                      </w14:textFill>
                    </w:rPr>
                    <w:t>功能布局</w:t>
                  </w:r>
                  <w:r>
                    <w:rPr>
                      <w:rFonts w:hint="eastAsia"/>
                      <w:color w:val="000000" w:themeColor="text1"/>
                      <w14:textFill>
                        <w14:solidFill>
                          <w14:schemeClr w14:val="tx1"/>
                        </w14:solidFill>
                      </w14:textFill>
                    </w:rPr>
                    <w:t>图》，本项目用地性质为</w:t>
                  </w:r>
                  <w:r>
                    <w:rPr>
                      <w:rFonts w:hint="eastAsia"/>
                      <w:color w:val="000000" w:themeColor="text1"/>
                      <w:lang w:val="en-US" w:eastAsia="zh-CN"/>
                      <w14:textFill>
                        <w14:solidFill>
                          <w14:schemeClr w14:val="tx1"/>
                        </w14:solidFill>
                      </w14:textFill>
                    </w:rPr>
                    <w:t>一类</w:t>
                  </w:r>
                  <w:r>
                    <w:rPr>
                      <w:rFonts w:hint="eastAsia"/>
                      <w:color w:val="000000" w:themeColor="text1"/>
                      <w14:textFill>
                        <w14:solidFill>
                          <w14:schemeClr w14:val="tx1"/>
                        </w14:solidFill>
                      </w14:textFill>
                    </w:rPr>
                    <w:t>工业用地，符合集聚区土地利用规划要求；本项目属于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，不属于三类项目。</w:t>
                  </w:r>
                </w:p>
              </w:tc>
              <w:tc>
                <w:tcPr>
                  <w:tcW w:w="437" w:type="pct"/>
                  <w:vAlign w:val="center"/>
                </w:tcPr>
                <w:p w14:paraId="780B24C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C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vAlign w:val="center"/>
                </w:tcPr>
                <w:p w14:paraId="780B24C5">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2664" w:type="pct"/>
                  <w:vAlign w:val="center"/>
                </w:tcPr>
                <w:p w14:paraId="780B24C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w:t>
                  </w:r>
                  <w:r>
                    <w:rPr>
                      <w:rFonts w:hint="eastAsia"/>
                      <w:color w:val="000000" w:themeColor="text1"/>
                      <w14:textFill>
                        <w14:solidFill>
                          <w14:schemeClr w14:val="tx1"/>
                        </w14:solidFill>
                      </w14:textFill>
                    </w:rPr>
                    <w:t>）按照循环经济发展要求，评价建议与集聚区已有产业或项目能够形成良好循环经济链条的项目可优先入区。</w:t>
                  </w:r>
                </w:p>
              </w:tc>
              <w:tc>
                <w:tcPr>
                  <w:tcW w:w="1359" w:type="pct"/>
                  <w:vAlign w:val="center"/>
                </w:tcPr>
                <w:p w14:paraId="780B24C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与集聚区主导产业不冲突</w:t>
                  </w:r>
                  <w:r>
                    <w:rPr>
                      <w:rFonts w:hint="eastAsia"/>
                      <w:color w:val="000000" w:themeColor="text1"/>
                      <w14:textFill>
                        <w14:solidFill>
                          <w14:schemeClr w14:val="tx1"/>
                        </w14:solidFill>
                      </w14:textFill>
                    </w:rPr>
                    <w:t>。</w:t>
                  </w:r>
                </w:p>
              </w:tc>
              <w:tc>
                <w:tcPr>
                  <w:tcW w:w="437" w:type="pct"/>
                  <w:vAlign w:val="center"/>
                </w:tcPr>
                <w:p w14:paraId="780B24C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629022FC">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由上表可知，</w:t>
            </w: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符合</w:t>
            </w:r>
            <w:r>
              <w:rPr>
                <w:rFonts w:hint="default"/>
                <w:color w:val="000000" w:themeColor="text1"/>
                <w14:textFill>
                  <w14:solidFill>
                    <w14:schemeClr w14:val="tx1"/>
                  </w14:solidFill>
                </w14:textFill>
              </w:rPr>
              <w:t>《新乡高新技术产业集聚区发展规划（2009-2020年）环境影响报告书》</w:t>
            </w:r>
            <w:r>
              <w:rPr>
                <w:rFonts w:hint="eastAsia"/>
                <w:color w:val="000000" w:themeColor="text1"/>
                <w:lang w:eastAsia="zh-CN"/>
                <w14:textFill>
                  <w14:solidFill>
                    <w14:schemeClr w14:val="tx1"/>
                  </w14:solidFill>
                </w14:textFill>
              </w:rPr>
              <w:t>的</w:t>
            </w:r>
            <w:r>
              <w:rPr>
                <w:rFonts w:hint="default"/>
                <w:color w:val="000000" w:themeColor="text1"/>
                <w14:textFill>
                  <w14:solidFill>
                    <w14:schemeClr w14:val="tx1"/>
                  </w14:solidFill>
                </w14:textFill>
              </w:rPr>
              <w:t>准入条件。</w:t>
            </w:r>
          </w:p>
          <w:p w14:paraId="3FA398C0">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《新乡高新技术产业集聚区发展规划（2009-2020年）环境影响报告书》</w:t>
            </w:r>
            <w:r>
              <w:rPr>
                <w:rFonts w:hint="eastAsia"/>
                <w:color w:val="000000" w:themeColor="text1"/>
                <w:lang w:val="en-US" w:eastAsia="zh-CN"/>
                <w14:textFill>
                  <w14:solidFill>
                    <w14:schemeClr w14:val="tx1"/>
                  </w14:solidFill>
                </w14:textFill>
              </w:rPr>
              <w:t>审查意见相符性</w:t>
            </w:r>
            <w:r>
              <w:rPr>
                <w:rFonts w:hint="default"/>
                <w:color w:val="000000" w:themeColor="text1"/>
                <w14:textFill>
                  <w14:solidFill>
                    <w14:schemeClr w14:val="tx1"/>
                  </w14:solidFill>
                </w14:textFill>
              </w:rPr>
              <w:t>分析</w:t>
            </w:r>
          </w:p>
          <w:p w14:paraId="065657F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具体情况</w:t>
            </w:r>
            <w:r>
              <w:rPr>
                <w:rFonts w:hint="default"/>
                <w:color w:val="000000" w:themeColor="text1"/>
                <w14:textFill>
                  <w14:solidFill>
                    <w14:schemeClr w14:val="tx1"/>
                  </w14:solidFill>
                </w14:textFill>
              </w:rPr>
              <w:t>如下：</w:t>
            </w:r>
          </w:p>
          <w:p w14:paraId="263F69FB">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项目与规划环评审查意见</w:t>
            </w:r>
            <w:r>
              <w:rPr>
                <w:rFonts w:hint="eastAsia"/>
                <w:color w:val="000000" w:themeColor="text1"/>
                <w:lang w:val="en-US" w:eastAsia="zh-CN"/>
                <w14:textFill>
                  <w14:solidFill>
                    <w14:schemeClr w14:val="tx1"/>
                  </w14:solidFill>
                </w14:textFill>
              </w:rPr>
              <w:t>相符性</w:t>
            </w:r>
            <w:r>
              <w:rPr>
                <w:rFonts w:hint="default"/>
                <w:color w:val="000000" w:themeColor="text1"/>
                <w14:textFill>
                  <w14:solidFill>
                    <w14:schemeClr w14:val="tx1"/>
                  </w14:solidFill>
                </w14:textFill>
              </w:rPr>
              <w:t>分析一览表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3931"/>
              <w:gridCol w:w="2268"/>
              <w:gridCol w:w="1033"/>
            </w:tblGrid>
            <w:tr w14:paraId="780B24D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7" w:type="pct"/>
                  <w:gridSpan w:val="2"/>
                  <w:vAlign w:val="center"/>
                </w:tcPr>
                <w:p w14:paraId="780B24D9">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要求</w:t>
                  </w:r>
                </w:p>
              </w:tc>
              <w:tc>
                <w:tcPr>
                  <w:tcW w:w="1416" w:type="pct"/>
                  <w:vAlign w:val="center"/>
                </w:tcPr>
                <w:p w14:paraId="780B24DA">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本项目情况</w:t>
                  </w:r>
                </w:p>
              </w:tc>
              <w:tc>
                <w:tcPr>
                  <w:tcW w:w="645" w:type="pct"/>
                  <w:vAlign w:val="center"/>
                </w:tcPr>
                <w:p w14:paraId="0CE0D7F9">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4D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restart"/>
                  <w:vAlign w:val="center"/>
                </w:tcPr>
                <w:p w14:paraId="780B24D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四、新乡高新技术产业集聚区应严格按照《报告书》提出的环境保护要求及环境影响减缓措施，根据区域环境敏感性及资源环境承载能力，进一步优化调整总体规划</w:t>
                  </w:r>
                </w:p>
              </w:tc>
              <w:tc>
                <w:tcPr>
                  <w:tcW w:w="2453" w:type="pct"/>
                  <w:vAlign w:val="center"/>
                </w:tcPr>
                <w:p w14:paraId="780B24DD">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一）合理用地布局。新乡高新技术产业集聚区发展规划应进一步加强与城市发展总体规划的衔接，并结合总体规划优化调整用地布局。在开发过程中不应随意改变各用地功能区的使用功能，并注重节约集约用地。应充分考虑各功能区相互干扰、影响问题，减小各功能区之间的不利影响，工业区与生活居住区之间应设置绿化隔离带。在区内建设项目的大气环境防护范围内，不得规划新建居住区、学校、医院、行政办公等环境敏感目标。</w:t>
                  </w:r>
                </w:p>
              </w:tc>
              <w:tc>
                <w:tcPr>
                  <w:tcW w:w="1416" w:type="pct"/>
                  <w:vAlign w:val="center"/>
                </w:tcPr>
                <w:p w14:paraId="780B24D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《新乡高新技术产业开发区发展规划（2022-2035）-用地功能布局图》</w:t>
                  </w:r>
                  <w:r>
                    <w:rPr>
                      <w:rFonts w:hint="eastAsia"/>
                      <w:color w:val="000000" w:themeColor="text1"/>
                      <w14:textFill>
                        <w14:solidFill>
                          <w14:schemeClr w14:val="tx1"/>
                        </w14:solidFill>
                      </w14:textFill>
                    </w:rPr>
                    <w:t>，本项目用地性质为工业用地，符合集聚区用地规划要求。本项目不涉及大气防护距离。</w:t>
                  </w:r>
                </w:p>
              </w:tc>
              <w:tc>
                <w:tcPr>
                  <w:tcW w:w="645" w:type="pct"/>
                  <w:vAlign w:val="center"/>
                </w:tcPr>
                <w:p w14:paraId="19CB8CB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E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780B24E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453" w:type="pct"/>
                  <w:vAlign w:val="center"/>
                </w:tcPr>
                <w:p w14:paraId="780B24E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二）优化产业结构。优化产业结构，入区建设项目在环境保护方面应做到高起点、高标准、严要求，项目筛选应贯彻循环经济理论，考虑上、下游产品的关联性。鼓励能够延长产业链条的项目、国家产业政策鼓励的项目以及高新技术产业、节能减排、技术改造项目入驻；限制国家产业政策限制类项目入驻；禁止新建、扩建高耗能、重污染、环境风险水平不可接受项目。</w:t>
                  </w:r>
                </w:p>
              </w:tc>
              <w:tc>
                <w:tcPr>
                  <w:tcW w:w="1416" w:type="pct"/>
                  <w:vAlign w:val="center"/>
                </w:tcPr>
                <w:p w14:paraId="780B24E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与园区出主导产业不冲突</w:t>
                  </w:r>
                  <w:r>
                    <w:rPr>
                      <w:rFonts w:hint="eastAsia"/>
                      <w:color w:val="000000" w:themeColor="text1"/>
                      <w14:textFill>
                        <w14:solidFill>
                          <w14:schemeClr w14:val="tx1"/>
                        </w14:solidFill>
                      </w14:textFill>
                    </w:rPr>
                    <w:t>。本项目不属于国家产业政策限制类项目；不属于高耗能、重污染、环境风险水平不可接受项目。</w:t>
                  </w:r>
                </w:p>
              </w:tc>
              <w:tc>
                <w:tcPr>
                  <w:tcW w:w="645" w:type="pct"/>
                  <w:vAlign w:val="center"/>
                </w:tcPr>
                <w:p w14:paraId="2B072E2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E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780B24E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453" w:type="pct"/>
                  <w:vAlign w:val="center"/>
                </w:tcPr>
                <w:p w14:paraId="780B24E5">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三）尽快完善环保基础设施。按照“清污分流、雨污分流、中水回用”的要求，规划建设污水集中处理及中水深度处理回用工程，加快配套污水管网建设，确保入区企业外排废水全部达标、经管网收集后进入骆驼湾污水处理厂及贾屯污水处理厂。集聚区应实施集中供热、供气，以渠东热电厂为集中供热热源，实现集聚区集中供热，逐步拆除集中供热区内企业自备锅炉；依托西气东输气源实现集聚区集中供气。</w:t>
                  </w:r>
                </w:p>
                <w:p w14:paraId="780B24E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按照循环经济的要求，提高固体废物的综合利用率，一般工业固废回收或综合利用，外排固废应统一运至专用处置场安全处置，严禁企业随意弃置；设置生活垃圾中转站及收集系统，生活垃圾统一运至生活垃圾填埋场处置；危险废物要做到安全处置，危险固废的收集、贮存应满足《危险废物贮存污染控制标准》（</w:t>
                  </w:r>
                  <w:r>
                    <w:rPr>
                      <w:rFonts w:hint="default"/>
                      <w:color w:val="000000" w:themeColor="text1"/>
                      <w14:textFill>
                        <w14:solidFill>
                          <w14:schemeClr w14:val="tx1"/>
                        </w14:solidFill>
                      </w14:textFill>
                    </w:rPr>
                    <w:t>GB18597</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2001</w:t>
                  </w:r>
                  <w:r>
                    <w:rPr>
                      <w:rFonts w:hint="eastAsia"/>
                      <w:color w:val="000000" w:themeColor="text1"/>
                      <w14:textFill>
                        <w14:solidFill>
                          <w14:schemeClr w14:val="tx1"/>
                        </w14:solidFill>
                      </w14:textFill>
                    </w:rPr>
                    <w:t>）的要求，并送有资质的危险废物处置单位处置，危险废物的转运应执行《危险废物转移联单管理办法》有关规定。</w:t>
                  </w:r>
                </w:p>
              </w:tc>
              <w:tc>
                <w:tcPr>
                  <w:tcW w:w="1416" w:type="pct"/>
                  <w:vAlign w:val="center"/>
                </w:tcPr>
                <w:p w14:paraId="780B24E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经市政管网排入新乡市排水工程有限公司（贾屯污水处理厂）进一步处理。本项目不涉及锅炉。本项目</w:t>
                  </w:r>
                  <w:r>
                    <w:rPr>
                      <w:rFonts w:hint="default"/>
                      <w:color w:val="000000" w:themeColor="text1"/>
                      <w14:textFill>
                        <w14:solidFill>
                          <w14:schemeClr w14:val="tx1"/>
                        </w14:solidFill>
                      </w14:textFill>
                    </w:rPr>
                    <w:t>一般固废分类收集至一般固废暂存间后，合理处置</w:t>
                  </w:r>
                  <w:r>
                    <w:rPr>
                      <w:rFonts w:hint="eastAsia"/>
                      <w:color w:val="000000" w:themeColor="text1"/>
                      <w14:textFill>
                        <w14:solidFill>
                          <w14:schemeClr w14:val="tx1"/>
                        </w14:solidFill>
                      </w14:textFill>
                    </w:rPr>
                    <w:t>；危险废物按要求收集后暂存于危废贮存库后定期委托有资质单位进行安全处置，危废贮存库满足《危险废物贮存污染控制标准》（</w:t>
                  </w:r>
                  <w:r>
                    <w:rPr>
                      <w:rFonts w:hint="default"/>
                      <w:color w:val="000000" w:themeColor="text1"/>
                      <w14:textFill>
                        <w14:solidFill>
                          <w14:schemeClr w14:val="tx1"/>
                        </w14:solidFill>
                      </w14:textFill>
                    </w:rPr>
                    <w:t>GB18597-2023</w:t>
                  </w:r>
                  <w:r>
                    <w:rPr>
                      <w:rFonts w:hint="eastAsia"/>
                      <w:color w:val="000000" w:themeColor="text1"/>
                      <w14:textFill>
                        <w14:solidFill>
                          <w14:schemeClr w14:val="tx1"/>
                        </w14:solidFill>
                      </w14:textFill>
                    </w:rPr>
                    <w:t>）中各项控制要求，危险废物转运满足《危险废物转移管理办法》（部令第</w:t>
                  </w:r>
                  <w:r>
                    <w:rPr>
                      <w:rFonts w:hint="default"/>
                      <w:color w:val="000000" w:themeColor="text1"/>
                      <w14:textFill>
                        <w14:solidFill>
                          <w14:schemeClr w14:val="tx1"/>
                        </w14:solidFill>
                      </w14:textFill>
                    </w:rPr>
                    <w:t>23</w:t>
                  </w:r>
                  <w:r>
                    <w:rPr>
                      <w:rFonts w:hint="eastAsia"/>
                      <w:color w:val="000000" w:themeColor="text1"/>
                      <w14:textFill>
                        <w14:solidFill>
                          <w14:schemeClr w14:val="tx1"/>
                        </w14:solidFill>
                      </w14:textFill>
                    </w:rPr>
                    <w:t>号）的有关规定。</w:t>
                  </w:r>
                </w:p>
              </w:tc>
              <w:tc>
                <w:tcPr>
                  <w:tcW w:w="645" w:type="pct"/>
                  <w:vAlign w:val="center"/>
                </w:tcPr>
                <w:p w14:paraId="5FECC40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E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780B24E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453" w:type="pct"/>
                  <w:vAlign w:val="center"/>
                </w:tcPr>
                <w:p w14:paraId="780B24E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四）严格控制污染物排放。严格执行污染物总量控制制度。采取集中供热、调整能源结构等措施，严格控制大气污染物的排放。要注重集聚区排水对赵定排、东孟姜女河的影响，抓紧规划和实施污水集中处理、中水回用工程及配套管网建设，保证污水处理设施的正常运行，确保污水处理厂出水执行《城镇污水处理厂污染物排放标准》（</w:t>
                  </w:r>
                  <w:r>
                    <w:rPr>
                      <w:rFonts w:hint="default"/>
                      <w:color w:val="000000" w:themeColor="text1"/>
                      <w14:textFill>
                        <w14:solidFill>
                          <w14:schemeClr w14:val="tx1"/>
                        </w14:solidFill>
                      </w14:textFill>
                    </w:rPr>
                    <w:t>GB18918</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2002</w:t>
                  </w:r>
                  <w:r>
                    <w:rPr>
                      <w:rFonts w:hint="eastAsia"/>
                      <w:color w:val="000000" w:themeColor="text1"/>
                      <w14:textFill>
                        <w14:solidFill>
                          <w14:schemeClr w14:val="tx1"/>
                        </w14:solidFill>
                      </w14:textFill>
                    </w:rPr>
                    <w:t>）一级标准的</w:t>
                  </w:r>
                  <w:r>
                    <w:rPr>
                      <w:rFonts w:hint="default"/>
                      <w:color w:val="000000" w:themeColor="text1"/>
                      <w14:textFill>
                        <w14:solidFill>
                          <w14:schemeClr w14:val="tx1"/>
                        </w14:solidFill>
                      </w14:textFill>
                    </w:rPr>
                    <w:t>A</w:t>
                  </w:r>
                  <w:r>
                    <w:rPr>
                      <w:rFonts w:hint="eastAsia"/>
                      <w:color w:val="000000" w:themeColor="text1"/>
                      <w14:textFill>
                        <w14:solidFill>
                          <w14:schemeClr w14:val="tx1"/>
                        </w14:solidFill>
                      </w14:textFill>
                    </w:rPr>
                    <w:t>标准。尽快实现集聚区集中供水（新乡新区供水厂、新东水厂联供），逐步关停企业自备水井，严禁新打水井。</w:t>
                  </w:r>
                </w:p>
              </w:tc>
              <w:tc>
                <w:tcPr>
                  <w:tcW w:w="1416" w:type="pct"/>
                  <w:vAlign w:val="center"/>
                </w:tcPr>
                <w:p w14:paraId="780B24E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本项目严格执行污染物排放总量控制制度，严格控制大气污染物排放。本项目</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经市政管网排入新乡市排水工程有限公司（贾屯污水处理厂）进一步处理。新乡市排水工程有限公司（贾屯污水处理厂）出水能够满足《城镇污水处理厂污染物排放标准》（</w:t>
                  </w:r>
                  <w:r>
                    <w:rPr>
                      <w:rFonts w:hint="default"/>
                      <w:color w:val="000000" w:themeColor="text1"/>
                      <w14:textFill>
                        <w14:solidFill>
                          <w14:schemeClr w14:val="tx1"/>
                        </w14:solidFill>
                      </w14:textFill>
                    </w:rPr>
                    <w:t>GB18918</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2002</w:t>
                  </w:r>
                  <w:r>
                    <w:rPr>
                      <w:rFonts w:hint="eastAsia"/>
                      <w:color w:val="000000" w:themeColor="text1"/>
                      <w14:textFill>
                        <w14:solidFill>
                          <w14:schemeClr w14:val="tx1"/>
                        </w14:solidFill>
                      </w14:textFill>
                    </w:rPr>
                    <w:t>）一级标准的</w:t>
                  </w:r>
                  <w:r>
                    <w:rPr>
                      <w:rFonts w:hint="default"/>
                      <w:color w:val="000000" w:themeColor="text1"/>
                      <w14:textFill>
                        <w14:solidFill>
                          <w14:schemeClr w14:val="tx1"/>
                        </w14:solidFill>
                      </w14:textFill>
                    </w:rPr>
                    <w:t>A</w:t>
                  </w:r>
                  <w:r>
                    <w:rPr>
                      <w:rFonts w:hint="eastAsia"/>
                      <w:color w:val="000000" w:themeColor="text1"/>
                      <w14:textFill>
                        <w14:solidFill>
                          <w14:schemeClr w14:val="tx1"/>
                        </w14:solidFill>
                      </w14:textFill>
                    </w:rPr>
                    <w:t>标准。本项目用水由集聚区统一提供，不涉及自备水井。</w:t>
                  </w:r>
                </w:p>
              </w:tc>
              <w:tc>
                <w:tcPr>
                  <w:tcW w:w="645" w:type="pct"/>
                  <w:vAlign w:val="center"/>
                </w:tcPr>
                <w:p w14:paraId="31DDFF3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F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780B24E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453" w:type="pct"/>
                  <w:vAlign w:val="center"/>
                </w:tcPr>
                <w:p w14:paraId="780B24EE">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建立事故风险防范和应急处置体系。加强集聚区环境安全管理工作，严格危险化学品管理，建立集聚区及企业事故环境风险应急体系，制定事故应急预案。在基础设施和企业内部生产运营管理中，认真落实环境风险防范措施，杜绝发生污染事故。区内具有重大危险源的企业应在厂区内修建消防废水应急水池，在发生事故时，对消防废水或未经处理的高浓度废水进行收集，防止对地表水环境造成危害。</w:t>
                  </w:r>
                </w:p>
              </w:tc>
              <w:tc>
                <w:tcPr>
                  <w:tcW w:w="1416" w:type="pct"/>
                  <w:vAlign w:val="center"/>
                </w:tcPr>
                <w:p w14:paraId="780B24EF">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本项目建成后按风险防范要求进行管理</w:t>
                  </w:r>
                  <w:r>
                    <w:rPr>
                      <w:rFonts w:hint="eastAsia"/>
                      <w:color w:val="000000" w:themeColor="text1"/>
                      <w:highlight w:val="none"/>
                      <w:lang w:val="en-US" w:eastAsia="zh-CN"/>
                      <w14:textFill>
                        <w14:solidFill>
                          <w14:schemeClr w14:val="tx1"/>
                        </w14:solidFill>
                      </w14:textFill>
                    </w:rPr>
                    <w:t>各风险物质</w:t>
                  </w:r>
                  <w:r>
                    <w:rPr>
                      <w:rFonts w:hint="eastAsia"/>
                      <w:color w:val="000000" w:themeColor="text1"/>
                      <w:highlight w:val="none"/>
                      <w14:textFill>
                        <w14:solidFill>
                          <w14:schemeClr w14:val="tx1"/>
                        </w14:solidFill>
                      </w14:textFill>
                    </w:rPr>
                    <w:t>的存储量</w:t>
                  </w:r>
                  <w:r>
                    <w:rPr>
                      <w:rFonts w:hint="eastAsia"/>
                      <w:color w:val="000000" w:themeColor="text1"/>
                      <w:highlight w:val="none"/>
                      <w:lang w:val="en-US" w:eastAsia="zh-CN"/>
                      <w14:textFill>
                        <w14:solidFill>
                          <w14:schemeClr w14:val="tx1"/>
                        </w14:solidFill>
                      </w14:textFill>
                    </w:rPr>
                    <w:t>均</w:t>
                  </w:r>
                  <w:r>
                    <w:rPr>
                      <w:rFonts w:hint="eastAsia"/>
                      <w:color w:val="000000" w:themeColor="text1"/>
                      <w:highlight w:val="none"/>
                      <w14:textFill>
                        <w14:solidFill>
                          <w14:schemeClr w14:val="tx1"/>
                        </w14:solidFill>
                      </w14:textFill>
                    </w:rPr>
                    <w:t>未超过临界量，不属于重大危险源。</w:t>
                  </w:r>
                </w:p>
              </w:tc>
              <w:tc>
                <w:tcPr>
                  <w:tcW w:w="645" w:type="pct"/>
                  <w:vAlign w:val="center"/>
                </w:tcPr>
                <w:p w14:paraId="0D56C50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4F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780B24F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453" w:type="pct"/>
                  <w:vAlign w:val="center"/>
                </w:tcPr>
                <w:p w14:paraId="780B24F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（六）注重生态环境建设。认真落实绿地系统和景观规划，采取优化布局、加强基础配套设施建设和生态绿化建设等措施，将规划实施对周边生态环境的不利影响降至最低程度。</w:t>
                  </w:r>
                </w:p>
              </w:tc>
              <w:tc>
                <w:tcPr>
                  <w:tcW w:w="1416" w:type="pct"/>
                  <w:vAlign w:val="center"/>
                </w:tcPr>
                <w:p w14:paraId="780B24F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本要求属于集聚区职责。</w:t>
                  </w:r>
                </w:p>
              </w:tc>
              <w:tc>
                <w:tcPr>
                  <w:tcW w:w="645" w:type="pct"/>
                  <w:vAlign w:val="center"/>
                </w:tcPr>
                <w:p w14:paraId="4315B31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80B24F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780B24F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453" w:type="pct"/>
                  <w:vAlign w:val="center"/>
                </w:tcPr>
                <w:p w14:paraId="780B24F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七）妥善安置搬迁居民。按照规划实施的进度，对居民及时拆迁，妥善安置。当地人民政府应加强组织协调，按照《报告书》提出的建议制定详细的搬迁计划和方案，认真组织落实。加强拆迁居民的培训，积极拓宽就业渠道，注意加强搬迁居民的就业、医疗、社会救助等保障体系建设。</w:t>
                  </w:r>
                </w:p>
              </w:tc>
              <w:tc>
                <w:tcPr>
                  <w:tcW w:w="1416" w:type="pct"/>
                  <w:vAlign w:val="center"/>
                </w:tcPr>
                <w:p w14:paraId="780B24F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本要求属于集聚区职责。</w:t>
                  </w:r>
                </w:p>
              </w:tc>
              <w:tc>
                <w:tcPr>
                  <w:tcW w:w="645" w:type="pct"/>
                  <w:vAlign w:val="center"/>
                </w:tcPr>
                <w:p w14:paraId="553426C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64B4BD8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由上表可知，</w:t>
            </w: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符合</w:t>
            </w:r>
            <w:r>
              <w:rPr>
                <w:rFonts w:hint="default"/>
                <w:color w:val="000000" w:themeColor="text1"/>
                <w14:textFill>
                  <w14:solidFill>
                    <w14:schemeClr w14:val="tx1"/>
                  </w14:solidFill>
                </w14:textFill>
              </w:rPr>
              <w:t>《新乡高新技术产业集聚区发展规划（2009-2020年）环境影响报告书》</w:t>
            </w:r>
            <w:r>
              <w:rPr>
                <w:rFonts w:hint="eastAsia"/>
                <w:color w:val="000000" w:themeColor="text1"/>
                <w:lang w:eastAsia="zh-CN"/>
                <w14:textFill>
                  <w14:solidFill>
                    <w14:schemeClr w14:val="tx1"/>
                  </w14:solidFill>
                </w14:textFill>
              </w:rPr>
              <w:t>的</w:t>
            </w:r>
            <w:r>
              <w:rPr>
                <w:rFonts w:hint="default"/>
                <w:color w:val="000000" w:themeColor="text1"/>
                <w14:textFill>
                  <w14:solidFill>
                    <w14:schemeClr w14:val="tx1"/>
                  </w14:solidFill>
                </w14:textFill>
              </w:rPr>
              <w:t>审查意见。</w:t>
            </w:r>
          </w:p>
          <w:p w14:paraId="1067D69F">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本项目与《新乡高新技术产业集聚区发展规划（2009-2020年）环境影响跟踪评价报告书》符合性分析</w:t>
            </w:r>
          </w:p>
          <w:p w14:paraId="7B9CC492">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val="en-US" w:eastAsia="zh-CN"/>
                <w14:textFill>
                  <w14:solidFill>
                    <w14:schemeClr w14:val="tx1"/>
                  </w14:solidFill>
                </w14:textFill>
              </w:rPr>
              <w:t>结论相符性</w:t>
            </w:r>
            <w:r>
              <w:rPr>
                <w:rFonts w:hint="default"/>
                <w:color w:val="000000" w:themeColor="text1"/>
                <w14:textFill>
                  <w14:solidFill>
                    <w14:schemeClr w14:val="tx1"/>
                  </w14:solidFill>
                </w14:textFill>
              </w:rPr>
              <w:t>分析</w:t>
            </w:r>
          </w:p>
          <w:p w14:paraId="376A43C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具体情况如下</w:t>
            </w:r>
            <w:r>
              <w:rPr>
                <w:rFonts w:hint="default"/>
                <w:color w:val="000000" w:themeColor="text1"/>
                <w14:textFill>
                  <w14:solidFill>
                    <w14:schemeClr w14:val="tx1"/>
                  </w14:solidFill>
                </w14:textFill>
              </w:rPr>
              <w:t>：</w:t>
            </w:r>
          </w:p>
          <w:p w14:paraId="1EE340E7">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项目与跟踪评价结论</w:t>
            </w:r>
            <w:r>
              <w:rPr>
                <w:rFonts w:hint="eastAsia"/>
                <w:color w:val="000000" w:themeColor="text1"/>
                <w:lang w:val="en-US" w:eastAsia="zh-CN"/>
                <w14:textFill>
                  <w14:solidFill>
                    <w14:schemeClr w14:val="tx1"/>
                  </w14:solidFill>
                </w14:textFill>
              </w:rPr>
              <w:t>相符性</w:t>
            </w:r>
            <w:r>
              <w:rPr>
                <w:rFonts w:hint="default"/>
                <w:color w:val="000000" w:themeColor="text1"/>
                <w14:textFill>
                  <w14:solidFill>
                    <w14:schemeClr w14:val="tx1"/>
                  </w14:solidFill>
                </w14:textFill>
              </w:rPr>
              <w:t>分析一览表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65"/>
              <w:gridCol w:w="1209"/>
              <w:gridCol w:w="732"/>
            </w:tblGrid>
            <w:tr w14:paraId="780B256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7" w:type="pct"/>
                  <w:vAlign w:val="center"/>
                </w:tcPr>
                <w:p w14:paraId="780B256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规划环境影响跟踪评价结论</w:t>
                  </w:r>
                </w:p>
              </w:tc>
              <w:tc>
                <w:tcPr>
                  <w:tcW w:w="755" w:type="pct"/>
                  <w:vAlign w:val="center"/>
                </w:tcPr>
                <w:p w14:paraId="780B256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本项目情况</w:t>
                  </w:r>
                </w:p>
              </w:tc>
              <w:tc>
                <w:tcPr>
                  <w:tcW w:w="457" w:type="pct"/>
                  <w:vAlign w:val="center"/>
                </w:tcPr>
                <w:p w14:paraId="0C267569">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57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7" w:type="pct"/>
                  <w:vAlign w:val="center"/>
                </w:tcPr>
                <w:p w14:paraId="780B257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新乡高新技术产业集聚区以规划、规划环评及其审查意见为依据，着力发展电子电器和机械制造，产业集聚区在规划实施过程中采取了一系列环境污染防治措施及整治工作，取得了一定的效果，区域污染问题得到了一定的控制，规划</w:t>
                  </w:r>
                  <w:r>
                    <w:rPr>
                      <w:rFonts w:hint="eastAsia"/>
                      <w:color w:val="000000" w:themeColor="text1"/>
                      <w14:textFill>
                        <w14:solidFill>
                          <w14:schemeClr w14:val="tx1"/>
                        </w14:solidFill>
                      </w14:textFill>
                    </w:rPr>
                    <w:t>的</w:t>
                  </w:r>
                  <w:r>
                    <w:rPr>
                      <w:rFonts w:hint="default"/>
                      <w:color w:val="000000" w:themeColor="text1"/>
                      <w14:textFill>
                        <w14:solidFill>
                          <w14:schemeClr w14:val="tx1"/>
                        </w14:solidFill>
                      </w14:textFill>
                    </w:rPr>
                    <w:t>实施未对区域环境质量带来重大影响。</w:t>
                  </w:r>
                </w:p>
                <w:p w14:paraId="780B257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综上分析，新乡高新技术产业集聚区总体发展规划与上位规划相协调，区位及产业优势明显，功能定位明确，空间结构布局基本合理，选址不触碰生态红线；水资源、土地资源基本可承载集聚区发展，不突破资源利用上线；在新乡市大力实施大气、水污染区域性综合治理的情况下，区域环境承载能力可以撑集聚区建设，各项规划方案实施没有导致区域环境质量下降，不存在较大的环境制约因素，公众无反对意见。评价认为，在落实规划环评的优化调整建议及各项环保对策，认真执行环境准入严把入园关的基础上，从环境保护角度看，新乡高新技术产业集聚区总体发展规划可行，可继续实施，建议在下一轮规划修编时，应与上位规划新乡市城市总体规划相协调，同时统筹考虑关堤乡规划范围中与产业集聚区范围重叠部分区域规划</w:t>
                  </w:r>
                  <w:r>
                    <w:rPr>
                      <w:rFonts w:hint="eastAsia"/>
                      <w:color w:val="000000" w:themeColor="text1"/>
                      <w14:textFill>
                        <w14:solidFill>
                          <w14:schemeClr w14:val="tx1"/>
                        </w14:solidFill>
                      </w14:textFill>
                    </w:rPr>
                    <w:t>。</w:t>
                  </w:r>
                </w:p>
              </w:tc>
              <w:tc>
                <w:tcPr>
                  <w:tcW w:w="755" w:type="pct"/>
                  <w:vAlign w:val="center"/>
                </w:tcPr>
                <w:p w14:paraId="780B257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与园区主导产业不冲突</w:t>
                  </w:r>
                  <w:r>
                    <w:rPr>
                      <w:rFonts w:hint="eastAsia"/>
                      <w:color w:val="000000" w:themeColor="text1"/>
                      <w14:textFill>
                        <w14:solidFill>
                          <w14:schemeClr w14:val="tx1"/>
                        </w14:solidFill>
                      </w14:textFill>
                    </w:rPr>
                    <w:t>，符合集聚区规划及准入条件，不在负面清单内，并严格实施各项环境影响减缓措施。</w:t>
                  </w:r>
                </w:p>
              </w:tc>
              <w:tc>
                <w:tcPr>
                  <w:tcW w:w="457" w:type="pct"/>
                  <w:vAlign w:val="center"/>
                </w:tcPr>
                <w:p w14:paraId="57E4B2E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35F4D9D8">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由上表可知，本项目符合</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val="en-US" w:eastAsia="zh-CN"/>
                <w14:textFill>
                  <w14:solidFill>
                    <w14:schemeClr w14:val="tx1"/>
                  </w14:solidFill>
                </w14:textFill>
              </w:rPr>
              <w:t>的结论。</w:t>
            </w:r>
          </w:p>
          <w:p w14:paraId="0BF92621">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val="en-US" w:eastAsia="zh-CN"/>
                <w14:textFill>
                  <w14:solidFill>
                    <w14:schemeClr w14:val="tx1"/>
                  </w14:solidFill>
                </w14:textFill>
              </w:rPr>
              <w:t>准入条件相符性</w:t>
            </w:r>
            <w:r>
              <w:rPr>
                <w:rFonts w:hint="default"/>
                <w:color w:val="000000" w:themeColor="text1"/>
                <w14:textFill>
                  <w14:solidFill>
                    <w14:schemeClr w14:val="tx1"/>
                  </w14:solidFill>
                </w14:textFill>
              </w:rPr>
              <w:t>分析</w:t>
            </w:r>
          </w:p>
          <w:p w14:paraId="7C64A97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具体情况</w:t>
            </w:r>
            <w:r>
              <w:rPr>
                <w:rFonts w:hint="default"/>
                <w:color w:val="000000" w:themeColor="text1"/>
                <w14:textFill>
                  <w14:solidFill>
                    <w14:schemeClr w14:val="tx1"/>
                  </w14:solidFill>
                </w14:textFill>
              </w:rPr>
              <w:t>如下：</w:t>
            </w:r>
          </w:p>
          <w:p w14:paraId="2C0408DE">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w:t>
            </w:r>
            <w:r>
              <w:rPr>
                <w:rFonts w:hint="eastAsia"/>
                <w:color w:val="000000" w:themeColor="text1"/>
                <w:lang w:val="en-US" w:eastAsia="zh-CN"/>
                <w14:textFill>
                  <w14:solidFill>
                    <w14:schemeClr w14:val="tx1"/>
                  </w14:solidFill>
                </w14:textFill>
              </w:rPr>
              <w:t>跟踪评价</w:t>
            </w:r>
            <w:r>
              <w:rPr>
                <w:rFonts w:hint="default"/>
                <w:color w:val="000000" w:themeColor="text1"/>
                <w14:textFill>
                  <w14:solidFill>
                    <w14:schemeClr w14:val="tx1"/>
                  </w14:solidFill>
                </w14:textFill>
              </w:rPr>
              <w:t>准入条件</w:t>
            </w:r>
            <w:r>
              <w:rPr>
                <w:rFonts w:hint="eastAsia"/>
                <w:color w:val="000000" w:themeColor="text1"/>
                <w:lang w:val="en-US" w:eastAsia="zh-CN"/>
                <w14:textFill>
                  <w14:solidFill>
                    <w14:schemeClr w14:val="tx1"/>
                  </w14:solidFill>
                </w14:textFill>
              </w:rPr>
              <w:t>相符性</w:t>
            </w:r>
            <w:r>
              <w:rPr>
                <w:rFonts w:hint="default"/>
                <w:color w:val="000000" w:themeColor="text1"/>
                <w14:textFill>
                  <w14:solidFill>
                    <w14:schemeClr w14:val="tx1"/>
                  </w14:solidFill>
                </w14:textFill>
              </w:rPr>
              <w:t>分析一览表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46"/>
              <w:gridCol w:w="2563"/>
              <w:gridCol w:w="897"/>
            </w:tblGrid>
            <w:tr w14:paraId="780B250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8" w:type="pct"/>
                  <w:vAlign w:val="center"/>
                </w:tcPr>
                <w:p w14:paraId="780B24F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准入条件</w:t>
                  </w:r>
                </w:p>
              </w:tc>
              <w:tc>
                <w:tcPr>
                  <w:tcW w:w="1600" w:type="pct"/>
                  <w:vAlign w:val="center"/>
                </w:tcPr>
                <w:p w14:paraId="780B24F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本</w:t>
                  </w:r>
                  <w:r>
                    <w:rPr>
                      <w:rFonts w:hint="default"/>
                      <w:b/>
                      <w:color w:val="000000" w:themeColor="text1"/>
                      <w14:textFill>
                        <w14:solidFill>
                          <w14:schemeClr w14:val="tx1"/>
                        </w14:solidFill>
                      </w14:textFill>
                    </w:rPr>
                    <w:t>项目情况</w:t>
                  </w:r>
                </w:p>
              </w:tc>
              <w:tc>
                <w:tcPr>
                  <w:tcW w:w="560" w:type="pct"/>
                  <w:vAlign w:val="center"/>
                </w:tcPr>
                <w:p w14:paraId="780B24FF">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50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8" w:type="pct"/>
                  <w:vAlign w:val="center"/>
                </w:tcPr>
                <w:p w14:paraId="780B250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1、坚持以国家相关产业政策和环境保护政策为指导，引进的项目必须符合国家产业政策和环境保护政策的要求。</w:t>
                  </w:r>
                </w:p>
              </w:tc>
              <w:tc>
                <w:tcPr>
                  <w:tcW w:w="1600" w:type="pct"/>
                  <w:vAlign w:val="center"/>
                </w:tcPr>
                <w:p w14:paraId="780B250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，符合国家产业政策和环境保护政策要求。</w:t>
                  </w:r>
                </w:p>
              </w:tc>
              <w:tc>
                <w:tcPr>
                  <w:tcW w:w="560" w:type="pct"/>
                  <w:vAlign w:val="center"/>
                </w:tcPr>
                <w:p w14:paraId="780B250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780B250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8" w:type="pct"/>
                  <w:vAlign w:val="center"/>
                </w:tcPr>
                <w:p w14:paraId="780B2505">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2、结合产业集聚区主导产业及发展目标，坚持高起点，发展技术含量高、附加价值高的项目。引进符合国家清洁生产要求，采用先进生产工艺和装备、自动化程度高、具有可靠先进的污染治理技术的项目。</w:t>
                  </w:r>
                </w:p>
              </w:tc>
              <w:tc>
                <w:tcPr>
                  <w:tcW w:w="1600" w:type="pct"/>
                  <w:vAlign w:val="center"/>
                </w:tcPr>
                <w:p w14:paraId="780B250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，与集聚区主导产业不冲突。本项目采用先进生产工艺和装备、自动化程度高、具有可靠先进的污染治理技术，能够满足国家清洁生产要求。</w:t>
                  </w:r>
                </w:p>
              </w:tc>
              <w:tc>
                <w:tcPr>
                  <w:tcW w:w="560" w:type="pct"/>
                  <w:vAlign w:val="center"/>
                </w:tcPr>
                <w:p w14:paraId="780B250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780B250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8" w:type="pct"/>
                  <w:vAlign w:val="center"/>
                </w:tcPr>
                <w:p w14:paraId="780B2509">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3、引进有助于延伸产业链、有利于产业升级、提升竞争力、技术含量高、符合可持续发展战略的项目。引进具有先进的、科学的环境管理水平的，且符合集聚区发展定位的项目。</w:t>
                  </w:r>
                </w:p>
              </w:tc>
              <w:tc>
                <w:tcPr>
                  <w:tcW w:w="1600" w:type="pct"/>
                  <w:vAlign w:val="center"/>
                </w:tcPr>
                <w:p w14:paraId="780B250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，能够延伸集聚区产业链；本项目具有先进的、科学的环境管理水平，符合集聚区发展定位。</w:t>
                  </w:r>
                </w:p>
              </w:tc>
              <w:tc>
                <w:tcPr>
                  <w:tcW w:w="560" w:type="pct"/>
                  <w:vAlign w:val="center"/>
                </w:tcPr>
                <w:p w14:paraId="780B250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1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8" w:type="pct"/>
                  <w:vAlign w:val="center"/>
                </w:tcPr>
                <w:p w14:paraId="780B250D">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坚持规划产业定位，实行绿色招商，对入驻企业的生产规模、装备水平及环保治理措施进行严格控制，积极引进资源能源消耗低、技术水平高、污染轻、符合产业集聚区定位和发展目标的工业企业，同时设定相应的准入门槛，对不符合工业集聚区定位和发展目标的产业从严控制。</w:t>
                  </w:r>
                </w:p>
              </w:tc>
              <w:tc>
                <w:tcPr>
                  <w:tcW w:w="1600" w:type="pct"/>
                  <w:vAlign w:val="center"/>
                </w:tcPr>
                <w:p w14:paraId="780B250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本项目生产规模、装备水平及环保治理措施符合集聚区要求。</w:t>
                  </w:r>
                </w:p>
              </w:tc>
              <w:tc>
                <w:tcPr>
                  <w:tcW w:w="560" w:type="pct"/>
                  <w:vAlign w:val="center"/>
                </w:tcPr>
                <w:p w14:paraId="780B250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bl>
          <w:p w14:paraId="759A712D">
            <w:pPr>
              <w:keepNext w:val="0"/>
              <w:keepLines w:val="0"/>
              <w:suppressLineNumbers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由上表可知，</w:t>
            </w: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符合</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eastAsia="zh-CN"/>
                <w14:textFill>
                  <w14:solidFill>
                    <w14:schemeClr w14:val="tx1"/>
                  </w14:solidFill>
                </w14:textFill>
              </w:rPr>
              <w:t>的</w:t>
            </w:r>
            <w:r>
              <w:rPr>
                <w:rFonts w:hint="default"/>
                <w:color w:val="000000" w:themeColor="text1"/>
                <w14:textFill>
                  <w14:solidFill>
                    <w14:schemeClr w14:val="tx1"/>
                  </w14:solidFill>
                </w14:textFill>
              </w:rPr>
              <w:t>准入条件。</w:t>
            </w:r>
          </w:p>
          <w:p w14:paraId="30847C9B">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val="en-US" w:eastAsia="zh-CN"/>
                <w14:textFill>
                  <w14:solidFill>
                    <w14:schemeClr w14:val="tx1"/>
                  </w14:solidFill>
                </w14:textFill>
              </w:rPr>
              <w:t>负面清单相符性</w:t>
            </w:r>
            <w:r>
              <w:rPr>
                <w:rFonts w:hint="default"/>
                <w:color w:val="000000" w:themeColor="text1"/>
                <w14:textFill>
                  <w14:solidFill>
                    <w14:schemeClr w14:val="tx1"/>
                  </w14:solidFill>
                </w14:textFill>
              </w:rPr>
              <w:t>分析</w:t>
            </w:r>
          </w:p>
          <w:p w14:paraId="7A1B171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具体情况</w:t>
            </w:r>
            <w:r>
              <w:rPr>
                <w:rFonts w:hint="default"/>
                <w:color w:val="000000" w:themeColor="text1"/>
                <w14:textFill>
                  <w14:solidFill>
                    <w14:schemeClr w14:val="tx1"/>
                  </w14:solidFill>
                </w14:textFill>
              </w:rPr>
              <w:t>如下：</w:t>
            </w:r>
          </w:p>
          <w:p w14:paraId="0D6BD2F0">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w:t>
            </w:r>
            <w:r>
              <w:rPr>
                <w:rFonts w:hint="eastAsia"/>
                <w:color w:val="000000" w:themeColor="text1"/>
                <w:lang w:val="en-US" w:eastAsia="zh-CN"/>
                <w14:textFill>
                  <w14:solidFill>
                    <w14:schemeClr w14:val="tx1"/>
                  </w14:solidFill>
                </w14:textFill>
              </w:rPr>
              <w:t>跟踪评价负面清单相符性</w:t>
            </w:r>
            <w:r>
              <w:rPr>
                <w:rFonts w:hint="default"/>
                <w:color w:val="000000" w:themeColor="text1"/>
                <w14:textFill>
                  <w14:solidFill>
                    <w14:schemeClr w14:val="tx1"/>
                  </w14:solidFill>
                </w14:textFill>
              </w:rPr>
              <w:t>分析一览表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556"/>
              <w:gridCol w:w="2776"/>
              <w:gridCol w:w="907"/>
            </w:tblGrid>
            <w:tr w14:paraId="780B251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Align w:val="center"/>
                </w:tcPr>
                <w:p w14:paraId="780B2513">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类别</w:t>
                  </w:r>
                </w:p>
              </w:tc>
              <w:tc>
                <w:tcPr>
                  <w:tcW w:w="2220" w:type="pct"/>
                  <w:vAlign w:val="center"/>
                </w:tcPr>
                <w:p w14:paraId="780B251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负面清单</w:t>
                  </w:r>
                </w:p>
              </w:tc>
              <w:tc>
                <w:tcPr>
                  <w:tcW w:w="1733" w:type="pct"/>
                  <w:vAlign w:val="center"/>
                </w:tcPr>
                <w:p w14:paraId="780B2515">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本项目情况</w:t>
                  </w:r>
                </w:p>
              </w:tc>
              <w:tc>
                <w:tcPr>
                  <w:tcW w:w="566" w:type="pct"/>
                  <w:vAlign w:val="center"/>
                </w:tcPr>
                <w:p w14:paraId="780B2516">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51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vAlign w:val="center"/>
                </w:tcPr>
                <w:p w14:paraId="780B251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产业政策及行业准入</w:t>
                  </w:r>
                </w:p>
              </w:tc>
              <w:tc>
                <w:tcPr>
                  <w:tcW w:w="2220" w:type="pct"/>
                  <w:vAlign w:val="center"/>
                </w:tcPr>
                <w:p w14:paraId="780B2519">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1、禁止新建国家《产业结构调整指导目录（2011年本）（2013年修正）》中限制、淘汰类的建设项目；</w:t>
                  </w:r>
                </w:p>
              </w:tc>
              <w:tc>
                <w:tcPr>
                  <w:tcW w:w="1733" w:type="pct"/>
                  <w:vAlign w:val="center"/>
                </w:tcPr>
                <w:p w14:paraId="780B251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本项目不属于《产业结构调整指导目录（</w:t>
                  </w:r>
                  <w:r>
                    <w:rPr>
                      <w:rFonts w:hint="default"/>
                      <w:color w:val="000000" w:themeColor="text1"/>
                      <w14:textFill>
                        <w14:solidFill>
                          <w14:schemeClr w14:val="tx1"/>
                        </w14:solidFill>
                      </w14:textFill>
                    </w:rPr>
                    <w:t>2024</w:t>
                  </w:r>
                  <w:r>
                    <w:rPr>
                      <w:rFonts w:hint="eastAsia"/>
                      <w:color w:val="000000" w:themeColor="text1"/>
                      <w14:textFill>
                        <w14:solidFill>
                          <w14:schemeClr w14:val="tx1"/>
                        </w14:solidFill>
                      </w14:textFill>
                    </w:rPr>
                    <w:t>年本）》中的限制类、淘汰类项目。</w:t>
                  </w:r>
                </w:p>
              </w:tc>
              <w:tc>
                <w:tcPr>
                  <w:tcW w:w="566" w:type="pct"/>
                  <w:vAlign w:val="center"/>
                </w:tcPr>
                <w:p w14:paraId="780B251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2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1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1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2、禁止化学合成药以及生物发酵制药单纯新建或扩大产能项目入驻；</w:t>
                  </w:r>
                </w:p>
              </w:tc>
              <w:tc>
                <w:tcPr>
                  <w:tcW w:w="1733" w:type="pct"/>
                  <w:vAlign w:val="center"/>
                </w:tcPr>
                <w:p w14:paraId="780B251F">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本项目不属于化学合成药以及生物发酵制药。</w:t>
                  </w:r>
                </w:p>
              </w:tc>
              <w:tc>
                <w:tcPr>
                  <w:tcW w:w="566" w:type="pct"/>
                  <w:vAlign w:val="center"/>
                </w:tcPr>
                <w:p w14:paraId="780B252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2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2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2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3、禁止新建及新增铸造产能项目；</w:t>
                  </w:r>
                </w:p>
              </w:tc>
              <w:tc>
                <w:tcPr>
                  <w:tcW w:w="1733" w:type="pct"/>
                  <w:vAlign w:val="center"/>
                </w:tcPr>
                <w:p w14:paraId="780B2524">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本项目不属于铸造项目。</w:t>
                  </w:r>
                </w:p>
              </w:tc>
              <w:tc>
                <w:tcPr>
                  <w:tcW w:w="566" w:type="pct"/>
                  <w:vAlign w:val="center"/>
                </w:tcPr>
                <w:p w14:paraId="780B252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2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2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28">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4、限制钢结构制造行业空气喷涂项目（鼓励高压无气喷涂、空气辅助喷涂、热喷涂涂装技术</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w:t>
                  </w:r>
                </w:p>
              </w:tc>
              <w:tc>
                <w:tcPr>
                  <w:tcW w:w="1733" w:type="pct"/>
                  <w:vAlign w:val="center"/>
                </w:tcPr>
                <w:p w14:paraId="780B2529">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w:t>
                  </w:r>
                  <w:r>
                    <w:rPr>
                      <w:rFonts w:hint="default"/>
                      <w:color w:val="000000" w:themeColor="text1"/>
                      <w14:textFill>
                        <w14:solidFill>
                          <w14:schemeClr w14:val="tx1"/>
                        </w14:solidFill>
                      </w14:textFill>
                    </w:rPr>
                    <w:t>钢结构制造行业空气喷涂项目</w:t>
                  </w:r>
                  <w:r>
                    <w:rPr>
                      <w:rFonts w:hint="eastAsia"/>
                      <w:color w:val="000000" w:themeColor="text1"/>
                      <w14:textFill>
                        <w14:solidFill>
                          <w14:schemeClr w14:val="tx1"/>
                        </w14:solidFill>
                      </w14:textFill>
                    </w:rPr>
                    <w:t>。</w:t>
                  </w:r>
                </w:p>
              </w:tc>
              <w:tc>
                <w:tcPr>
                  <w:tcW w:w="566" w:type="pct"/>
                  <w:vAlign w:val="center"/>
                </w:tcPr>
                <w:p w14:paraId="780B252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3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vAlign w:val="center"/>
                </w:tcPr>
                <w:p w14:paraId="780B252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空间布局及土地规划</w:t>
                  </w:r>
                </w:p>
              </w:tc>
              <w:tc>
                <w:tcPr>
                  <w:tcW w:w="2220" w:type="pct"/>
                  <w:vAlign w:val="center"/>
                </w:tcPr>
                <w:p w14:paraId="780B252D">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1、禁止化工项目入驻；</w:t>
                  </w:r>
                </w:p>
              </w:tc>
              <w:tc>
                <w:tcPr>
                  <w:tcW w:w="1733" w:type="pct"/>
                  <w:vAlign w:val="center"/>
                </w:tcPr>
                <w:p w14:paraId="780B252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本项目不属于化工项目。</w:t>
                  </w:r>
                </w:p>
              </w:tc>
              <w:tc>
                <w:tcPr>
                  <w:tcW w:w="566" w:type="pct"/>
                  <w:vAlign w:val="center"/>
                </w:tcPr>
                <w:p w14:paraId="780B252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3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3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3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2、禁止现有不符合园区土地利用规划企业扩大用地规模；</w:t>
                  </w:r>
                </w:p>
              </w:tc>
              <w:tc>
                <w:tcPr>
                  <w:tcW w:w="1733" w:type="pct"/>
                  <w:vAlign w:val="center"/>
                </w:tcPr>
                <w:p w14:paraId="780B253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本项目用地性质为工业用地，符合集聚区土地利用规划。</w:t>
                  </w:r>
                </w:p>
              </w:tc>
              <w:tc>
                <w:tcPr>
                  <w:tcW w:w="566" w:type="pct"/>
                  <w:vAlign w:val="center"/>
                </w:tcPr>
                <w:p w14:paraId="780B253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3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3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3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3、禁止不符合园区土地利用规划的项目入区；</w:t>
                  </w:r>
                </w:p>
              </w:tc>
              <w:tc>
                <w:tcPr>
                  <w:tcW w:w="1733" w:type="pct"/>
                  <w:vAlign w:val="center"/>
                </w:tcPr>
                <w:p w14:paraId="780B2538">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本项目用地性质为工业用地，符合集聚区土地利用规划。</w:t>
                  </w:r>
                </w:p>
              </w:tc>
              <w:tc>
                <w:tcPr>
                  <w:tcW w:w="566" w:type="pct"/>
                  <w:vAlign w:val="center"/>
                </w:tcPr>
                <w:p w14:paraId="780B253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3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3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3C">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4、限制与园区土地利用规划、产业定位和功能区划不相符的现有企业进行扩建（科技含量高、污染小、能耗低，生产工艺、设备处于先进水平的现有企业除外）。</w:t>
                  </w:r>
                </w:p>
              </w:tc>
              <w:tc>
                <w:tcPr>
                  <w:tcW w:w="1733" w:type="pct"/>
                  <w:vAlign w:val="center"/>
                </w:tcPr>
                <w:p w14:paraId="780B253D">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，与集聚区主导产业不冲突，符合集聚区土地利用规划、产业定位和功能规划。</w:t>
                  </w:r>
                </w:p>
              </w:tc>
              <w:tc>
                <w:tcPr>
                  <w:tcW w:w="566" w:type="pct"/>
                  <w:vAlign w:val="center"/>
                </w:tcPr>
                <w:p w14:paraId="780B253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4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vAlign w:val="center"/>
                </w:tcPr>
                <w:p w14:paraId="780B254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污染物排放及资源利用</w:t>
                  </w:r>
                </w:p>
              </w:tc>
              <w:tc>
                <w:tcPr>
                  <w:tcW w:w="2220" w:type="pct"/>
                  <w:vAlign w:val="center"/>
                </w:tcPr>
                <w:p w14:paraId="780B2541">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1、禁止新建燃煤锅炉及工业炉窑等设施项目；</w:t>
                  </w:r>
                </w:p>
              </w:tc>
              <w:tc>
                <w:tcPr>
                  <w:tcW w:w="1733" w:type="pct"/>
                  <w:vAlign w:val="center"/>
                </w:tcPr>
                <w:p w14:paraId="780B254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本项目不新建燃煤锅炉及工业炉窑等设施。</w:t>
                  </w:r>
                </w:p>
              </w:tc>
              <w:tc>
                <w:tcPr>
                  <w:tcW w:w="566" w:type="pct"/>
                  <w:vAlign w:val="center"/>
                </w:tcPr>
                <w:p w14:paraId="780B254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4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4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46">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2、禁止集中供热范围内企业新建自备燃气锅炉等燃料类供热设施。</w:t>
                  </w:r>
                </w:p>
              </w:tc>
              <w:tc>
                <w:tcPr>
                  <w:tcW w:w="1733" w:type="pct"/>
                  <w:vAlign w:val="center"/>
                </w:tcPr>
                <w:p w14:paraId="780B2547">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本项目不</w:t>
                  </w:r>
                  <w:r>
                    <w:rPr>
                      <w:rFonts w:hint="eastAsia"/>
                      <w:color w:val="000000" w:themeColor="text1"/>
                      <w:highlight w:val="none"/>
                      <w:lang w:val="en-US" w:eastAsia="zh-CN"/>
                      <w14:textFill>
                        <w14:solidFill>
                          <w14:schemeClr w14:val="tx1"/>
                        </w14:solidFill>
                      </w14:textFill>
                    </w:rPr>
                    <w:t>涉及</w:t>
                  </w:r>
                  <w:r>
                    <w:rPr>
                      <w:rFonts w:hint="eastAsia"/>
                      <w:color w:val="000000" w:themeColor="text1"/>
                      <w:highlight w:val="none"/>
                      <w14:textFill>
                        <w14:solidFill>
                          <w14:schemeClr w14:val="tx1"/>
                        </w14:solidFill>
                      </w14:textFill>
                    </w:rPr>
                    <w:t>燃气锅炉。</w:t>
                  </w:r>
                </w:p>
              </w:tc>
              <w:tc>
                <w:tcPr>
                  <w:tcW w:w="566" w:type="pct"/>
                  <w:vAlign w:val="center"/>
                </w:tcPr>
                <w:p w14:paraId="780B254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4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4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4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3、禁止清洁生产水平达不到国内先进水平的项目；</w:t>
                  </w:r>
                </w:p>
              </w:tc>
              <w:tc>
                <w:tcPr>
                  <w:tcW w:w="1733" w:type="pct"/>
                  <w:vAlign w:val="center"/>
                </w:tcPr>
                <w:p w14:paraId="780B254C">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本项目清洁生产水平能够达到国内先进水平。</w:t>
                  </w:r>
                </w:p>
              </w:tc>
              <w:tc>
                <w:tcPr>
                  <w:tcW w:w="566" w:type="pct"/>
                  <w:vAlign w:val="center"/>
                </w:tcPr>
                <w:p w14:paraId="780B254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5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4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50">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4、严格限制工业涂装、包装印刷行业中高VOCs排放的企业入驻；</w:t>
                  </w:r>
                </w:p>
              </w:tc>
              <w:tc>
                <w:tcPr>
                  <w:tcW w:w="1733" w:type="pct"/>
                  <w:vAlign w:val="center"/>
                </w:tcPr>
                <w:p w14:paraId="780B2551">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使用的水性漆和油性漆均满足《低挥发性有机化合物含量涂料产品技术要求》（GB/T38597-2020）中</w:t>
                  </w:r>
                  <w:r>
                    <w:rPr>
                      <w:rFonts w:hint="default"/>
                      <w:color w:val="000000" w:themeColor="text1"/>
                      <w:szCs w:val="20"/>
                      <w:lang w:val="en-US" w:eastAsia="zh-CN"/>
                      <w14:textFill>
                        <w14:solidFill>
                          <w14:schemeClr w14:val="tx1"/>
                        </w14:solidFill>
                      </w14:textFill>
                    </w:rPr>
                    <w:t>低VOCs含量涂料产品</w:t>
                  </w:r>
                  <w:r>
                    <w:rPr>
                      <w:rFonts w:hint="eastAsia"/>
                      <w:color w:val="000000" w:themeColor="text1"/>
                      <w:highlight w:val="none"/>
                      <w:lang w:val="en-US" w:eastAsia="zh-CN"/>
                      <w14:textFill>
                        <w14:solidFill>
                          <w14:schemeClr w14:val="tx1"/>
                        </w14:solidFill>
                      </w14:textFill>
                    </w:rPr>
                    <w:t>的要求</w:t>
                  </w:r>
                  <w:r>
                    <w:rPr>
                      <w:rFonts w:hint="eastAsia"/>
                      <w:color w:val="000000" w:themeColor="text1"/>
                      <w:highlight w:val="none"/>
                      <w14:textFill>
                        <w14:solidFill>
                          <w14:schemeClr w14:val="tx1"/>
                        </w14:solidFill>
                      </w14:textFill>
                    </w:rPr>
                    <w:t>。</w:t>
                  </w:r>
                </w:p>
              </w:tc>
              <w:tc>
                <w:tcPr>
                  <w:tcW w:w="566" w:type="pct"/>
                  <w:vAlign w:val="center"/>
                </w:tcPr>
                <w:p w14:paraId="780B255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5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5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55">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5、限制污染防治和资源利用技术不成熟、污染物不能达标排放的项目；</w:t>
                  </w:r>
                </w:p>
              </w:tc>
              <w:tc>
                <w:tcPr>
                  <w:tcW w:w="1733" w:type="pct"/>
                  <w:vAlign w:val="center"/>
                </w:tcPr>
                <w:p w14:paraId="780B255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本项目废气配套成熟的治理措施，污染物经处理后能够达标排放。</w:t>
                  </w:r>
                </w:p>
              </w:tc>
              <w:tc>
                <w:tcPr>
                  <w:tcW w:w="566" w:type="pct"/>
                  <w:vAlign w:val="center"/>
                </w:tcPr>
                <w:p w14:paraId="780B255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5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5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5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6、限制高耗水、高耗能、高污染项目入驻。</w:t>
                  </w:r>
                </w:p>
              </w:tc>
              <w:tc>
                <w:tcPr>
                  <w:tcW w:w="1733" w:type="pct"/>
                  <w:vAlign w:val="center"/>
                </w:tcPr>
                <w:p w14:paraId="780B255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本项目不属于高耗水、高耗能、高污染项目。</w:t>
                  </w:r>
                </w:p>
              </w:tc>
              <w:tc>
                <w:tcPr>
                  <w:tcW w:w="566" w:type="pct"/>
                  <w:vAlign w:val="center"/>
                </w:tcPr>
                <w:p w14:paraId="780B255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6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vAlign w:val="center"/>
                </w:tcPr>
                <w:p w14:paraId="780B255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2220" w:type="pct"/>
                  <w:vAlign w:val="center"/>
                </w:tcPr>
                <w:p w14:paraId="780B255F">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1、禁止新建与环境敏感目标间距不能满足建设项目环评文件或者行业规定的防护距离要求的项目；</w:t>
                  </w:r>
                </w:p>
              </w:tc>
              <w:tc>
                <w:tcPr>
                  <w:tcW w:w="1733" w:type="pct"/>
                  <w:vAlign w:val="center"/>
                </w:tcPr>
                <w:p w14:paraId="780B2560">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建项目，不涉及</w:t>
                  </w:r>
                  <w:r>
                    <w:rPr>
                      <w:rFonts w:hint="default"/>
                      <w:color w:val="000000" w:themeColor="text1"/>
                      <w14:textFill>
                        <w14:solidFill>
                          <w14:schemeClr w14:val="tx1"/>
                        </w14:solidFill>
                      </w14:textFill>
                    </w:rPr>
                    <w:t>防护距离</w:t>
                  </w:r>
                  <w:r>
                    <w:rPr>
                      <w:rFonts w:hint="eastAsia"/>
                      <w:color w:val="000000" w:themeColor="text1"/>
                      <w14:textFill>
                        <w14:solidFill>
                          <w14:schemeClr w14:val="tx1"/>
                        </w14:solidFill>
                      </w14:textFill>
                    </w:rPr>
                    <w:t>。</w:t>
                  </w:r>
                </w:p>
              </w:tc>
              <w:tc>
                <w:tcPr>
                  <w:tcW w:w="566" w:type="pct"/>
                  <w:vAlign w:val="center"/>
                </w:tcPr>
                <w:p w14:paraId="780B256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6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vAlign w:val="center"/>
                </w:tcPr>
                <w:p w14:paraId="780B256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220" w:type="pct"/>
                  <w:vAlign w:val="center"/>
                </w:tcPr>
                <w:p w14:paraId="780B2564">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2、限制新建无可靠风险防范措施且存在重大危险源项目。</w:t>
                  </w:r>
                </w:p>
              </w:tc>
              <w:tc>
                <w:tcPr>
                  <w:tcW w:w="1733" w:type="pct"/>
                  <w:vAlign w:val="center"/>
                </w:tcPr>
                <w:p w14:paraId="780B2565">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建项目，不涉及重大危险源。</w:t>
                  </w:r>
                </w:p>
              </w:tc>
              <w:tc>
                <w:tcPr>
                  <w:tcW w:w="566" w:type="pct"/>
                  <w:vAlign w:val="center"/>
                </w:tcPr>
                <w:p w14:paraId="780B256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668DCD0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由上表可知，</w:t>
            </w: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符合</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eastAsia="zh-CN"/>
                <w14:textFill>
                  <w14:solidFill>
                    <w14:schemeClr w14:val="tx1"/>
                  </w14:solidFill>
                </w14:textFill>
              </w:rPr>
              <w:t>的</w:t>
            </w:r>
            <w:r>
              <w:rPr>
                <w:rFonts w:hint="eastAsia"/>
                <w:color w:val="000000" w:themeColor="text1"/>
                <w:lang w:val="en-US" w:eastAsia="zh-CN"/>
                <w14:textFill>
                  <w14:solidFill>
                    <w14:schemeClr w14:val="tx1"/>
                  </w14:solidFill>
                </w14:textFill>
              </w:rPr>
              <w:t>负面清单</w:t>
            </w:r>
            <w:r>
              <w:rPr>
                <w:rFonts w:hint="default"/>
                <w:color w:val="000000" w:themeColor="text1"/>
                <w14:textFill>
                  <w14:solidFill>
                    <w14:schemeClr w14:val="tx1"/>
                  </w14:solidFill>
                </w14:textFill>
              </w:rPr>
              <w:t>。</w:t>
            </w:r>
          </w:p>
          <w:p w14:paraId="14DA7318">
            <w:pPr>
              <w:pStyle w:val="5"/>
              <w:widowControl/>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与</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val="en-US" w:eastAsia="zh-CN"/>
                <w14:textFill>
                  <w14:solidFill>
                    <w14:schemeClr w14:val="tx1"/>
                  </w14:solidFill>
                </w14:textFill>
              </w:rPr>
              <w:t>审查意见相符性</w:t>
            </w:r>
            <w:r>
              <w:rPr>
                <w:rFonts w:hint="default"/>
                <w:color w:val="000000" w:themeColor="text1"/>
                <w14:textFill>
                  <w14:solidFill>
                    <w14:schemeClr w14:val="tx1"/>
                  </w14:solidFill>
                </w14:textFill>
              </w:rPr>
              <w:t>分析</w:t>
            </w:r>
          </w:p>
          <w:p w14:paraId="21F7B95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具体情况</w:t>
            </w:r>
            <w:r>
              <w:rPr>
                <w:rFonts w:hint="default"/>
                <w:color w:val="000000" w:themeColor="text1"/>
                <w14:textFill>
                  <w14:solidFill>
                    <w14:schemeClr w14:val="tx1"/>
                  </w14:solidFill>
                </w14:textFill>
              </w:rPr>
              <w:t>如下：</w:t>
            </w:r>
          </w:p>
          <w:p w14:paraId="1206A997">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项目与跟踪评价审查意见</w:t>
            </w:r>
            <w:r>
              <w:rPr>
                <w:rFonts w:hint="eastAsia"/>
                <w:color w:val="000000" w:themeColor="text1"/>
                <w:lang w:val="en-US" w:eastAsia="zh-CN"/>
                <w14:textFill>
                  <w14:solidFill>
                    <w14:schemeClr w14:val="tx1"/>
                  </w14:solidFill>
                </w14:textFill>
              </w:rPr>
              <w:t>相符性</w:t>
            </w:r>
            <w:r>
              <w:rPr>
                <w:rFonts w:hint="default"/>
                <w:color w:val="000000" w:themeColor="text1"/>
                <w14:textFill>
                  <w14:solidFill>
                    <w14:schemeClr w14:val="tx1"/>
                  </w14:solidFill>
                </w14:textFill>
              </w:rPr>
              <w:t>分析一览表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4176"/>
              <w:gridCol w:w="2419"/>
              <w:gridCol w:w="732"/>
            </w:tblGrid>
            <w:tr w14:paraId="780B257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1" w:type="pct"/>
                  <w:gridSpan w:val="2"/>
                  <w:vAlign w:val="center"/>
                </w:tcPr>
                <w:p w14:paraId="780B2576">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要求</w:t>
                  </w:r>
                </w:p>
              </w:tc>
              <w:tc>
                <w:tcPr>
                  <w:tcW w:w="1510" w:type="pct"/>
                  <w:vAlign w:val="center"/>
                </w:tcPr>
                <w:p w14:paraId="780B257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本项目情况</w:t>
                  </w:r>
                </w:p>
              </w:tc>
              <w:tc>
                <w:tcPr>
                  <w:tcW w:w="457" w:type="pct"/>
                  <w:vAlign w:val="center"/>
                </w:tcPr>
                <w:p w14:paraId="775B5D18">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相符性</w:t>
                  </w:r>
                </w:p>
              </w:tc>
            </w:tr>
            <w:tr w14:paraId="780B257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restart"/>
                  <w:vAlign w:val="center"/>
                </w:tcPr>
                <w:p w14:paraId="780B257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三、依据跟踪评价结论，为进一步做好规划实施的环境保护工作，提出如下意见和建议：</w:t>
                  </w:r>
                </w:p>
              </w:tc>
              <w:tc>
                <w:tcPr>
                  <w:tcW w:w="2606" w:type="pct"/>
                  <w:vAlign w:val="center"/>
                </w:tcPr>
                <w:p w14:paraId="780B257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（一）合理用地布局。进一步加强与《新乡市城市总体规划（</w:t>
                  </w:r>
                  <w:r>
                    <w:rPr>
                      <w:rFonts w:hint="default"/>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2020</w:t>
                  </w:r>
                  <w:r>
                    <w:rPr>
                      <w:rFonts w:hint="eastAsia"/>
                      <w:color w:val="000000" w:themeColor="text1"/>
                      <w14:textFill>
                        <w14:solidFill>
                          <w14:schemeClr w14:val="tx1"/>
                        </w14:solidFill>
                      </w14:textFill>
                    </w:rPr>
                    <w:t>）》《新乡市关堤乡总体规划（</w:t>
                  </w:r>
                  <w:r>
                    <w:rPr>
                      <w:rFonts w:hint="default"/>
                      <w:color w:val="000000" w:themeColor="text1"/>
                      <w14:textFill>
                        <w14:solidFill>
                          <w14:schemeClr w14:val="tx1"/>
                        </w14:solidFill>
                      </w14:textFill>
                    </w:rPr>
                    <w:t>2012</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2020</w:t>
                  </w:r>
                  <w:r>
                    <w:rPr>
                      <w:rFonts w:hint="eastAsia"/>
                      <w:color w:val="000000" w:themeColor="text1"/>
                      <w14:textFill>
                        <w14:solidFill>
                          <w14:schemeClr w14:val="tx1"/>
                        </w14:solidFill>
                      </w14:textFill>
                    </w:rPr>
                    <w:t>）》的衔接，优化调整用地布局，在开发过程中不应随意改变各用地功能区的使用功能；加强对居民集中区等环境敏感目标的保护，工业区与生活居住区之间设置绿化隔离带；在区内建设项目大气环境防护距离内，不得规划新建居住区、学校、医院等环境敏感目标。</w:t>
                  </w:r>
                </w:p>
              </w:tc>
              <w:tc>
                <w:tcPr>
                  <w:tcW w:w="1510" w:type="pct"/>
                  <w:vAlign w:val="center"/>
                </w:tcPr>
                <w:p w14:paraId="780B257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《新乡高新技术产业开发区发展规划（2022-2035）-用地功能布局图》</w:t>
                  </w:r>
                  <w:r>
                    <w:rPr>
                      <w:rFonts w:hint="eastAsia"/>
                      <w:color w:val="000000" w:themeColor="text1"/>
                      <w14:textFill>
                        <w14:solidFill>
                          <w14:schemeClr w14:val="tx1"/>
                        </w14:solidFill>
                      </w14:textFill>
                    </w:rPr>
                    <w:t>，本项目用地性质为工业用地，符合集聚区用地规划要求。本项目不涉及大气防护距离。</w:t>
                  </w:r>
                </w:p>
              </w:tc>
              <w:tc>
                <w:tcPr>
                  <w:tcW w:w="457" w:type="pct"/>
                  <w:vAlign w:val="center"/>
                </w:tcPr>
                <w:p w14:paraId="72A5FC2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8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vAlign w:val="center"/>
                </w:tcPr>
                <w:p w14:paraId="780B257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606" w:type="pct"/>
                  <w:vAlign w:val="center"/>
                </w:tcPr>
                <w:p w14:paraId="780B257E">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（二）进一步优化产业定位和结构。</w:t>
                  </w:r>
                  <w:r>
                    <w:rPr>
                      <w:rFonts w:hint="default"/>
                      <w:color w:val="000000" w:themeColor="text1"/>
                      <w:highlight w:val="none"/>
                      <w14:textFill>
                        <w14:solidFill>
                          <w14:schemeClr w14:val="tx1"/>
                        </w14:solidFill>
                      </w14:textFill>
                    </w:rPr>
                    <w:t>结合</w:t>
                  </w:r>
                  <w:r>
                    <w:rPr>
                      <w:rFonts w:hint="eastAsia"/>
                      <w:color w:val="000000" w:themeColor="text1"/>
                      <w:highlight w:val="none"/>
                      <w14:textFill>
                        <w14:solidFill>
                          <w14:schemeClr w14:val="tx1"/>
                        </w14:solidFill>
                      </w14:textFill>
                    </w:rPr>
                    <w:t>新乡</w:t>
                  </w:r>
                  <w:r>
                    <w:rPr>
                      <w:rFonts w:hint="default"/>
                      <w:color w:val="000000" w:themeColor="text1"/>
                      <w:highlight w:val="none"/>
                      <w14:textFill>
                        <w14:solidFill>
                          <w14:schemeClr w14:val="tx1"/>
                        </w14:solidFill>
                      </w14:textFill>
                    </w:rPr>
                    <w:t>市城市总体规划对新乡高新技术产业集聚区发展的要求，积极推进产业转型升级；禁止化学合成药以及生物发酵制药单纯新建或扩大产能项目入驻；禁止新建及新增铸造产能；禁止化工项目入驻；限制钢结构制造业空气喷涂项目，严格限制工业涂装、包装印刷行业中高VOCs排放的企业入驻。</w:t>
                  </w:r>
                </w:p>
              </w:tc>
              <w:tc>
                <w:tcPr>
                  <w:tcW w:w="1510" w:type="pct"/>
                  <w:vAlign w:val="center"/>
                </w:tcPr>
                <w:p w14:paraId="780B257F">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本项目不属于化学合成药以及生物发酵制药单纯新建或扩大产能项目</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铸造</w:t>
                  </w:r>
                  <w:r>
                    <w:rPr>
                      <w:rFonts w:hint="eastAsia"/>
                      <w:color w:val="000000" w:themeColor="text1"/>
                      <w:highlight w:val="none"/>
                      <w:lang w:val="en-US" w:eastAsia="zh-CN"/>
                      <w14:textFill>
                        <w14:solidFill>
                          <w14:schemeClr w14:val="tx1"/>
                        </w14:solidFill>
                      </w14:textFill>
                    </w:rPr>
                    <w:t>项目、化工项目，不属于</w:t>
                  </w:r>
                  <w:r>
                    <w:rPr>
                      <w:rFonts w:hint="default"/>
                      <w:color w:val="000000" w:themeColor="text1"/>
                      <w:highlight w:val="none"/>
                      <w14:textFill>
                        <w14:solidFill>
                          <w14:schemeClr w14:val="tx1"/>
                        </w14:solidFill>
                      </w14:textFill>
                    </w:rPr>
                    <w:t>钢结构制造业空气喷涂项目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使用的水性漆和油性漆均满足《低挥发性有机化合物含量涂料产品技术要求》（GB/T38597-2020）中</w:t>
                  </w:r>
                  <w:r>
                    <w:rPr>
                      <w:rFonts w:hint="default"/>
                      <w:color w:val="000000" w:themeColor="text1"/>
                      <w:szCs w:val="20"/>
                      <w:lang w:val="en-US" w:eastAsia="zh-CN"/>
                      <w14:textFill>
                        <w14:solidFill>
                          <w14:schemeClr w14:val="tx1"/>
                        </w14:solidFill>
                      </w14:textFill>
                    </w:rPr>
                    <w:t>低VOCs含量涂料产品</w:t>
                  </w:r>
                  <w:r>
                    <w:rPr>
                      <w:rFonts w:hint="eastAsia"/>
                      <w:color w:val="000000" w:themeColor="text1"/>
                      <w:highlight w:val="none"/>
                      <w:lang w:val="en-US" w:eastAsia="zh-CN"/>
                      <w14:textFill>
                        <w14:solidFill>
                          <w14:schemeClr w14:val="tx1"/>
                        </w14:solidFill>
                      </w14:textFill>
                    </w:rPr>
                    <w:t>的要求</w:t>
                  </w:r>
                  <w:r>
                    <w:rPr>
                      <w:rFonts w:hint="eastAsia"/>
                      <w:color w:val="000000" w:themeColor="text1"/>
                      <w:highlight w:val="none"/>
                      <w14:textFill>
                        <w14:solidFill>
                          <w14:schemeClr w14:val="tx1"/>
                        </w14:solidFill>
                      </w14:textFill>
                    </w:rPr>
                    <w:t>。</w:t>
                  </w:r>
                </w:p>
              </w:tc>
              <w:tc>
                <w:tcPr>
                  <w:tcW w:w="457" w:type="pct"/>
                  <w:vAlign w:val="center"/>
                </w:tcPr>
                <w:p w14:paraId="70E013D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8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vAlign w:val="center"/>
                </w:tcPr>
                <w:p w14:paraId="780B258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606" w:type="pct"/>
                  <w:vAlign w:val="center"/>
                </w:tcPr>
                <w:p w14:paraId="780B258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三</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进一步完善环保基础设施。按照</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清污分流、雨污分流、中水回用</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的要求，结合集聚区的发展情况，不断完善配套管网建设，确保入区企业外排废水全部经管网收集后进入区域污水处理厂处理，减少对纳污水体的影响。进一步优化能源结构，加快集聚区集中供热、供气及配套管网建设，提高管网覆盖率，不得新改扩建分散燃煤设施。</w:t>
                  </w:r>
                </w:p>
              </w:tc>
              <w:tc>
                <w:tcPr>
                  <w:tcW w:w="1510" w:type="pct"/>
                  <w:vAlign w:val="center"/>
                </w:tcPr>
                <w:p w14:paraId="780B2583">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经市政管网排入新乡市排水工程有限公司（贾屯污水处理厂）进一步处理。本项目不涉及燃煤设施。</w:t>
                  </w:r>
                </w:p>
              </w:tc>
              <w:tc>
                <w:tcPr>
                  <w:tcW w:w="457" w:type="pct"/>
                  <w:vAlign w:val="center"/>
                </w:tcPr>
                <w:p w14:paraId="2680118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8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vAlign w:val="center"/>
                </w:tcPr>
                <w:p w14:paraId="780B258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606" w:type="pct"/>
                  <w:vAlign w:val="center"/>
                </w:tcPr>
                <w:p w14:paraId="780B2586">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四</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严格控制污染物排放。严格执行污染物排放总量控制制度，采取调整能源结构、加强污染治理、区域综合整治等措施，严格控制烟粉尘、二氧化硫、氮氧化物、VOCs等大气污染物的排放。加快对涉VOCs行业有机废气治理措施提升改造，从源头减少污染物排放；提高中水回用率，减少污水排放量，严格控制进入污水处理厂各企业工业废水水质，保证污水处理设施的正常运行，确保污水处理厂出水执行《城镇污水处理厂污染物排放标准》(GB18918-2002)一级A标准(化学需氧量≤40毫克/升，氨氮≤2毫克/升)</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减少对纳污水体的影响。</w:t>
                  </w:r>
                </w:p>
              </w:tc>
              <w:tc>
                <w:tcPr>
                  <w:tcW w:w="1510" w:type="pct"/>
                  <w:vAlign w:val="center"/>
                </w:tcPr>
                <w:p w14:paraId="780B258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本项目严格执行污染物排放总量控制制度，严格控制大气污染物排放。本项目</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经市政管网排入新乡市排水工程有限公司（贾屯污水处理厂）进一步处理。新乡市排水工程有限公司（贾屯污水处理厂）</w:t>
                  </w:r>
                  <w:r>
                    <w:rPr>
                      <w:rFonts w:hint="eastAsia"/>
                      <w:color w:val="000000" w:themeColor="text1"/>
                      <w:lang w:val="en-US" w:eastAsia="zh-CN"/>
                      <w14:textFill>
                        <w14:solidFill>
                          <w14:schemeClr w14:val="tx1"/>
                        </w14:solidFill>
                      </w14:textFill>
                    </w:rPr>
                    <w:t>出水</w:t>
                  </w:r>
                  <w:r>
                    <w:rPr>
                      <w:rFonts w:hint="eastAsia"/>
                      <w:color w:val="000000" w:themeColor="text1"/>
                      <w14:textFill>
                        <w14:solidFill>
                          <w14:schemeClr w14:val="tx1"/>
                        </w14:solidFill>
                      </w14:textFill>
                    </w:rPr>
                    <w:t>能够满足《城镇污水处理厂污染物排放标准》（</w:t>
                  </w:r>
                  <w:r>
                    <w:rPr>
                      <w:rFonts w:hint="default"/>
                      <w:color w:val="000000" w:themeColor="text1"/>
                      <w14:textFill>
                        <w14:solidFill>
                          <w14:schemeClr w14:val="tx1"/>
                        </w14:solidFill>
                      </w14:textFill>
                    </w:rPr>
                    <w:t>GB18918</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2002</w:t>
                  </w:r>
                  <w:r>
                    <w:rPr>
                      <w:rFonts w:hint="eastAsia"/>
                      <w:color w:val="000000" w:themeColor="text1"/>
                      <w14:textFill>
                        <w14:solidFill>
                          <w14:schemeClr w14:val="tx1"/>
                        </w14:solidFill>
                      </w14:textFill>
                    </w:rPr>
                    <w:t>）一级标准的</w:t>
                  </w:r>
                  <w:r>
                    <w:rPr>
                      <w:rFonts w:hint="default"/>
                      <w:color w:val="000000" w:themeColor="text1"/>
                      <w14:textFill>
                        <w14:solidFill>
                          <w14:schemeClr w14:val="tx1"/>
                        </w14:solidFill>
                      </w14:textFill>
                    </w:rPr>
                    <w:t>A</w:t>
                  </w:r>
                  <w:r>
                    <w:rPr>
                      <w:rFonts w:hint="eastAsia"/>
                      <w:color w:val="000000" w:themeColor="text1"/>
                      <w14:textFill>
                        <w14:solidFill>
                          <w14:schemeClr w14:val="tx1"/>
                        </w14:solidFill>
                      </w14:textFill>
                    </w:rPr>
                    <w:t>标准。</w:t>
                  </w:r>
                </w:p>
              </w:tc>
              <w:tc>
                <w:tcPr>
                  <w:tcW w:w="457" w:type="pct"/>
                  <w:vAlign w:val="center"/>
                </w:tcPr>
                <w:p w14:paraId="25633C4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80B258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vAlign w:val="center"/>
                </w:tcPr>
                <w:p w14:paraId="780B258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606" w:type="pct"/>
                  <w:vAlign w:val="center"/>
                </w:tcPr>
                <w:p w14:paraId="780B258A">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五）建立健全园区环境风险管理体系。加快环境风险预警体系建设，健全环境风险单位信息库，严格危险化学品管理；建立完善有效的环境风险防控设施和有效的拦截、降污、导流等措施，防止对地表水环境造成危害；完善园区级综合环境应急预案，有计划地组织应急培训和演练，全面提升园区风险防控和事故应急处置能力。</w:t>
                  </w:r>
                </w:p>
              </w:tc>
              <w:tc>
                <w:tcPr>
                  <w:tcW w:w="1510" w:type="pct"/>
                  <w:vAlign w:val="center"/>
                </w:tcPr>
                <w:p w14:paraId="780B258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本要求属于集聚区职责。</w:t>
                  </w:r>
                </w:p>
              </w:tc>
              <w:tc>
                <w:tcPr>
                  <w:tcW w:w="457" w:type="pct"/>
                  <w:vAlign w:val="center"/>
                </w:tcPr>
                <w:p w14:paraId="2BB1FAD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3A0CBEB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由上表可知，</w:t>
            </w: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符合</w:t>
            </w:r>
            <w:r>
              <w:rPr>
                <w:rFonts w:hint="default"/>
                <w:color w:val="000000" w:themeColor="text1"/>
                <w14:textFill>
                  <w14:solidFill>
                    <w14:schemeClr w14:val="tx1"/>
                  </w14:solidFill>
                </w14:textFill>
              </w:rPr>
              <w:t>《新乡高新技术产业集聚区发展规划（2009-2020年）环境影响跟踪评价报告书》</w:t>
            </w:r>
            <w:r>
              <w:rPr>
                <w:rFonts w:hint="eastAsia"/>
                <w:color w:val="000000" w:themeColor="text1"/>
                <w:lang w:eastAsia="zh-CN"/>
                <w14:textFill>
                  <w14:solidFill>
                    <w14:schemeClr w14:val="tx1"/>
                  </w14:solidFill>
                </w14:textFill>
              </w:rPr>
              <w:t>的</w:t>
            </w:r>
            <w:r>
              <w:rPr>
                <w:rFonts w:hint="default"/>
                <w:color w:val="000000" w:themeColor="text1"/>
                <w14:textFill>
                  <w14:solidFill>
                    <w14:schemeClr w14:val="tx1"/>
                  </w14:solidFill>
                </w14:textFill>
              </w:rPr>
              <w:t>审查意见。</w:t>
            </w:r>
          </w:p>
        </w:tc>
      </w:tr>
      <w:tr w14:paraId="523DE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71" w:type="dxa"/>
            <w:tcBorders>
              <w:tl2br w:val="nil"/>
              <w:tr2bl w:val="nil"/>
            </w:tcBorders>
            <w:vAlign w:val="center"/>
          </w:tcPr>
          <w:p w14:paraId="56009F6C">
            <w:pPr>
              <w:pStyle w:val="12"/>
              <w:keepNext w:val="0"/>
              <w:keepLines w:val="0"/>
              <w:widowControl/>
              <w:suppressLineNumbers w:val="0"/>
              <w:bidi w:val="0"/>
              <w:spacing w:before="0" w:beforeAutospacing="0" w:after="0" w:afterAutospacing="0"/>
              <w:ind w:left="0" w:right="0"/>
              <w:jc w:val="center"/>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其他符合性分析</w:t>
            </w:r>
          </w:p>
        </w:tc>
        <w:tc>
          <w:tcPr>
            <w:tcW w:w="8222" w:type="dxa"/>
            <w:gridSpan w:val="3"/>
            <w:tcBorders>
              <w:tl2br w:val="nil"/>
              <w:tr2bl w:val="nil"/>
            </w:tcBorders>
            <w:vAlign w:val="center"/>
          </w:tcPr>
          <w:p w14:paraId="4F0F0E1F">
            <w:pPr>
              <w:pStyle w:val="3"/>
              <w:numPr>
                <w:ilvl w:val="1"/>
                <w:numId w:val="7"/>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与《建设项目环境影响评价分类管理名录》（202</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年版）相符性分析</w:t>
            </w:r>
          </w:p>
          <w:p w14:paraId="14838C79">
            <w:pPr>
              <w:keepNext w:val="0"/>
              <w:keepLines w:val="0"/>
              <w:suppressLineNumbers w:val="0"/>
              <w:bidi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本项目产品为制冷压缩机、制冷机组及零部件，</w:t>
            </w:r>
            <w:r>
              <w:rPr>
                <w:rFonts w:hint="eastAsia"/>
                <w:color w:val="000000" w:themeColor="text1"/>
                <w14:textFill>
                  <w14:solidFill>
                    <w14:schemeClr w14:val="tx1"/>
                  </w14:solidFill>
                </w14:textFill>
              </w:rPr>
              <w:t>经查阅《建设项目环境影响评价分类管理名录》（2021年版），本项目属于</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三十一、通用设备制造业 34</w:t>
            </w:r>
            <w:r>
              <w:rPr>
                <w:rFonts w:hint="eastAsia"/>
                <w:color w:val="000000" w:themeColor="text1"/>
                <w:lang w:eastAsia="zh-CN"/>
                <w14:textFill>
                  <w14:solidFill>
                    <w14:schemeClr w14:val="tx1"/>
                  </w14:solidFill>
                </w14:textFill>
              </w:rPr>
              <w:t>”的</w:t>
            </w:r>
            <w:r>
              <w:rPr>
                <w:rFonts w:hint="eastAsia"/>
                <w:color w:val="000000" w:themeColor="text1"/>
                <w14:textFill>
                  <w14:solidFill>
                    <w14:schemeClr w14:val="tx1"/>
                  </w14:solidFill>
                </w14:textFill>
              </w:rPr>
              <w:t>第</w:t>
            </w:r>
            <w:r>
              <w:rPr>
                <w:rFonts w:hint="eastAsia"/>
                <w:color w:val="000000" w:themeColor="text1"/>
                <w:lang w:val="en-US" w:eastAsia="zh-CN"/>
                <w14:textFill>
                  <w14:solidFill>
                    <w14:schemeClr w14:val="tx1"/>
                  </w14:solidFill>
                </w14:textFill>
              </w:rPr>
              <w:t>69</w:t>
            </w:r>
            <w:r>
              <w:rPr>
                <w:rFonts w:hint="eastAsia"/>
                <w:color w:val="000000" w:themeColor="text1"/>
                <w14:textFill>
                  <w14:solidFill>
                    <w14:schemeClr w14:val="tx1"/>
                  </w14:solidFill>
                </w14:textFill>
              </w:rPr>
              <w:t>类</w:t>
            </w:r>
            <w:r>
              <w:rPr>
                <w:rFonts w:hint="eastAsia"/>
                <w:color w:val="000000" w:themeColor="text1"/>
                <w:lang w:eastAsia="zh-CN"/>
                <w14:textFill>
                  <w14:solidFill>
                    <w14:schemeClr w14:val="tx1"/>
                  </w14:solidFill>
                </w14:textFill>
              </w:rPr>
              <w:t>“泵、阀门、压缩机及类似机械制造344”</w:t>
            </w:r>
            <w:r>
              <w:rPr>
                <w:rFonts w:hint="eastAsia"/>
                <w:color w:val="000000" w:themeColor="text1"/>
                <w14:textFill>
                  <w14:solidFill>
                    <w14:schemeClr w14:val="tx1"/>
                  </w14:solidFill>
                </w14:textFill>
              </w:rPr>
              <w:t>，名录规定：</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有电镀工艺的；年用溶剂型涂料（含稀释剂）10吨及以上的</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应编制环境影响报告书</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其他（仅分割、焊接、组装的除外；年用非溶剂型低VOCs含量涂</w:t>
            </w:r>
            <w:r>
              <w:rPr>
                <w:rFonts w:hint="eastAsia"/>
                <w:color w:val="000000" w:themeColor="text1"/>
                <w:highlight w:val="none"/>
                <w14:textFill>
                  <w14:solidFill>
                    <w14:schemeClr w14:val="tx1"/>
                  </w14:solidFill>
                </w14:textFill>
              </w:rPr>
              <w:t>料10吨以下的除外）</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应编制环境影响报告表。本项目</w:t>
            </w:r>
            <w:r>
              <w:rPr>
                <w:rFonts w:hint="eastAsia"/>
                <w:color w:val="000000" w:themeColor="text1"/>
                <w:highlight w:val="none"/>
                <w:lang w:val="en-US" w:eastAsia="zh-CN"/>
                <w14:textFill>
                  <w14:solidFill>
                    <w14:schemeClr w14:val="tx1"/>
                  </w14:solidFill>
                </w14:textFill>
              </w:rPr>
              <w:t>压缩机生产工艺为：外购铸件-配件加工-装配-氦检-注油-运转测试-清洗-喷漆-烘干-检验-入库，机组生产工艺为：管路配置/支架生产-组装-气密试验-运转测试--入库，不涉及电镀，喷涂工序水性漆用量为19.74t/a，</w:t>
            </w:r>
            <w:r>
              <w:rPr>
                <w:rFonts w:hint="eastAsia"/>
                <w:color w:val="000000" w:themeColor="text1"/>
                <w:highlight w:val="none"/>
                <w14:textFill>
                  <w14:solidFill>
                    <w14:schemeClr w14:val="tx1"/>
                  </w14:solidFill>
                </w14:textFill>
              </w:rPr>
              <w:t>溶剂型涂料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稀释剂和固化剂合计用量为6.13t/a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故</w:t>
            </w:r>
            <w:r>
              <w:rPr>
                <w:rFonts w:hint="eastAsia"/>
                <w:color w:val="000000" w:themeColor="text1"/>
                <w:highlight w:val="none"/>
                <w14:textFill>
                  <w14:solidFill>
                    <w14:schemeClr w14:val="tx1"/>
                  </w14:solidFill>
                </w14:textFill>
              </w:rPr>
              <w:t>应编制环境影响报告表</w:t>
            </w:r>
            <w:r>
              <w:rPr>
                <w:rFonts w:hint="eastAsia"/>
                <w:color w:val="000000" w:themeColor="text1"/>
                <w:highlight w:val="none"/>
                <w:lang w:eastAsia="zh-CN"/>
                <w14:textFill>
                  <w14:solidFill>
                    <w14:schemeClr w14:val="tx1"/>
                  </w14:solidFill>
                </w14:textFill>
              </w:rPr>
              <w:t>。</w:t>
            </w:r>
          </w:p>
          <w:p w14:paraId="51E5FDDE">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河南省生态环境厅办公室关于进一步优化环评审批推进重大投资项目建设的通知》（豫环办〔2022〕44号），本项目属于附件1中“三十一、通用设备制造业”中“泵、阀门、压缩机及类似机械制造344”的报告表项目，本项目位于新乡市新乡高新技术产业开发区新中大道与德源路交叉口东150米路南，不涉及环境敏感区（国家公园、自然保护区、风景名胜区、世界文化和自然遗产地、海洋特别保护区、饮用水水源保护区），因此本项目属于告知承诺类项目。</w:t>
            </w:r>
          </w:p>
          <w:p w14:paraId="0F6FAF26">
            <w:pPr>
              <w:pStyle w:val="3"/>
              <w:numPr>
                <w:ilvl w:val="1"/>
                <w:numId w:val="7"/>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与产业政策相符性对比分析</w:t>
            </w:r>
          </w:p>
          <w:p w14:paraId="67183724">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为制冷设备制造项目</w:t>
            </w:r>
            <w:r>
              <w:rPr>
                <w:rFonts w:hint="eastAsia"/>
                <w:color w:val="000000" w:themeColor="text1"/>
                <w14:textFill>
                  <w14:solidFill>
                    <w14:schemeClr w14:val="tx1"/>
                  </w14:solidFill>
                </w14:textFill>
              </w:rPr>
              <w:t>，经查阅《产业结构调整指导目录（20</w:t>
            </w:r>
            <w:r>
              <w:rPr>
                <w:rFonts w:hint="default"/>
                <w:color w:val="000000" w:themeColor="text1"/>
                <w14:textFill>
                  <w14:solidFill>
                    <w14:schemeClr w14:val="tx1"/>
                  </w14:solidFill>
                </w14:textFill>
              </w:rPr>
              <w:t>24</w:t>
            </w:r>
            <w:r>
              <w:rPr>
                <w:rFonts w:hint="eastAsia"/>
                <w:color w:val="000000" w:themeColor="text1"/>
                <w14:textFill>
                  <w14:solidFill>
                    <w14:schemeClr w14:val="tx1"/>
                  </w14:solidFill>
                </w14:textFill>
              </w:rPr>
              <w:t>年本）》，</w:t>
            </w:r>
            <w:r>
              <w:rPr>
                <w:rFonts w:hint="default"/>
                <w:color w:val="000000" w:themeColor="text1"/>
                <w14:textFill>
                  <w14:solidFill>
                    <w14:schemeClr w14:val="tx1"/>
                  </w14:solidFill>
                </w14:textFill>
              </w:rPr>
              <w:t>本项目生产规模、生产设备、生产工艺均不属于</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限制类</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或</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淘汰类</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允许</w:t>
            </w:r>
            <w:r>
              <w:rPr>
                <w:rFonts w:hint="default"/>
                <w:color w:val="000000" w:themeColor="text1"/>
                <w14:textFill>
                  <w14:solidFill>
                    <w14:schemeClr w14:val="tx1"/>
                  </w14:solidFill>
                </w14:textFill>
              </w:rPr>
              <w:t>类</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，符合国家产业政策</w:t>
            </w:r>
            <w:r>
              <w:rPr>
                <w:rFonts w:hint="default"/>
                <w:color w:val="000000" w:themeColor="text1"/>
                <w:highlight w:val="none"/>
                <w14:textFill>
                  <w14:solidFill>
                    <w14:schemeClr w14:val="tx1"/>
                  </w14:solidFill>
                </w14:textFill>
              </w:rPr>
              <w:t>要求</w:t>
            </w:r>
            <w:r>
              <w:rPr>
                <w:rFonts w:hint="eastAsia"/>
                <w:color w:val="000000" w:themeColor="text1"/>
                <w:highlight w:val="none"/>
                <w14:textFill>
                  <w14:solidFill>
                    <w14:schemeClr w14:val="tx1"/>
                  </w14:solidFill>
                </w14:textFill>
              </w:rPr>
              <w:t>。本项目已</w:t>
            </w:r>
            <w:r>
              <w:rPr>
                <w:rFonts w:hint="eastAsia"/>
                <w:color w:val="000000" w:themeColor="text1"/>
                <w:highlight w:val="none"/>
                <w:lang w:val="en-US" w:eastAsia="zh-CN"/>
                <w14:textFill>
                  <w14:solidFill>
                    <w14:schemeClr w14:val="tx1"/>
                  </w14:solidFill>
                </w14:textFill>
              </w:rPr>
              <w:t>在</w:t>
            </w:r>
            <w:r>
              <w:rPr>
                <w:rFonts w:hint="eastAsia"/>
                <w:color w:val="000000" w:themeColor="text1"/>
                <w:highlight w:val="none"/>
                <w:lang w:eastAsia="zh-CN"/>
                <w14:textFill>
                  <w14:solidFill>
                    <w14:schemeClr w14:val="tx1"/>
                  </w14:solidFill>
                </w14:textFill>
              </w:rPr>
              <w:t>新乡高新技术产业开发区管理委员会经济发展局</w:t>
            </w:r>
            <w:r>
              <w:rPr>
                <w:rFonts w:hint="eastAsia"/>
                <w:color w:val="000000" w:themeColor="text1"/>
                <w:highlight w:val="none"/>
                <w14:textFill>
                  <w14:solidFill>
                    <w14:schemeClr w14:val="tx1"/>
                  </w14:solidFill>
                </w14:textFill>
              </w:rPr>
              <w:t>，项目代码：</w:t>
            </w:r>
            <w:r>
              <w:rPr>
                <w:rFonts w:hint="eastAsia"/>
                <w:color w:val="000000" w:themeColor="text1"/>
                <w:highlight w:val="none"/>
                <w:lang w:eastAsia="zh-CN"/>
                <w14:textFill>
                  <w14:solidFill>
                    <w14:schemeClr w14:val="tx1"/>
                  </w14:solidFill>
                </w14:textFill>
              </w:rPr>
              <w:t>2410-4107</w:t>
            </w:r>
            <w:r>
              <w:rPr>
                <w:rFonts w:hint="eastAsia"/>
                <w:color w:val="000000" w:themeColor="text1"/>
                <w:lang w:eastAsia="zh-CN"/>
                <w14:textFill>
                  <w14:solidFill>
                    <w14:schemeClr w14:val="tx1"/>
                  </w14:solidFill>
                </w14:textFill>
              </w:rPr>
              <w:t>71-04-01-174516</w:t>
            </w:r>
            <w:r>
              <w:rPr>
                <w:rFonts w:hint="eastAsia"/>
                <w:color w:val="000000" w:themeColor="text1"/>
                <w14:textFill>
                  <w14:solidFill>
                    <w14:schemeClr w14:val="tx1"/>
                  </w14:solidFill>
                </w14:textFill>
              </w:rPr>
              <w:t>。</w:t>
            </w:r>
          </w:p>
          <w:p w14:paraId="4214CA6B">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本项目情况与产业政策相符性见下表。</w:t>
            </w:r>
          </w:p>
          <w:p w14:paraId="7400618B">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项目与产业政策相符性分析</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8"/>
              <w:gridCol w:w="697"/>
              <w:gridCol w:w="1004"/>
              <w:gridCol w:w="2666"/>
              <w:gridCol w:w="2588"/>
              <w:gridCol w:w="733"/>
            </w:tblGrid>
            <w:tr w14:paraId="2C725F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5" w:type="dxa"/>
                  <w:gridSpan w:val="2"/>
                  <w:tcBorders>
                    <w:tl2br w:val="nil"/>
                    <w:tr2bl w:val="nil"/>
                  </w:tcBorders>
                  <w:vAlign w:val="center"/>
                </w:tcPr>
                <w:p w14:paraId="0762F05F">
                  <w:pPr>
                    <w:pStyle w:val="18"/>
                    <w:keepNext w:val="0"/>
                    <w:keepLines w:val="0"/>
                    <w:widowControl/>
                    <w:suppressLineNumbers w:val="0"/>
                    <w:spacing w:before="0" w:beforeAutospacing="0" w:after="0" w:afterAutospacing="0"/>
                    <w:ind w:left="0" w:right="0"/>
                    <w:jc w:val="center"/>
                    <w:rPr>
                      <w:rFonts w:hint="eastAsia" w:eastAsia="宋体"/>
                      <w:b/>
                      <w:bCs w:val="0"/>
                      <w:color w:val="000000" w:themeColor="text1"/>
                      <w:kern w:val="2"/>
                      <w:szCs w:val="21"/>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类别</w:t>
                  </w:r>
                </w:p>
              </w:tc>
              <w:tc>
                <w:tcPr>
                  <w:tcW w:w="1004" w:type="dxa"/>
                  <w:tcBorders>
                    <w:tl2br w:val="nil"/>
                    <w:tr2bl w:val="nil"/>
                  </w:tcBorders>
                  <w:vAlign w:val="center"/>
                </w:tcPr>
                <w:p w14:paraId="450159F9">
                  <w:pPr>
                    <w:pStyle w:val="18"/>
                    <w:keepNext w:val="0"/>
                    <w:keepLines w:val="0"/>
                    <w:widowControl/>
                    <w:suppressLineNumbers w:val="0"/>
                    <w:spacing w:before="0" w:beforeAutospacing="0" w:after="0" w:afterAutospacing="0"/>
                    <w:ind w:left="0" w:right="0"/>
                    <w:jc w:val="center"/>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条款</w:t>
                  </w:r>
                </w:p>
              </w:tc>
              <w:tc>
                <w:tcPr>
                  <w:tcW w:w="2666" w:type="dxa"/>
                  <w:tcBorders>
                    <w:tl2br w:val="nil"/>
                    <w:tr2bl w:val="nil"/>
                  </w:tcBorders>
                  <w:vAlign w:val="center"/>
                </w:tcPr>
                <w:p w14:paraId="1296DDBF">
                  <w:pPr>
                    <w:pStyle w:val="18"/>
                    <w:keepNext w:val="0"/>
                    <w:keepLines w:val="0"/>
                    <w:widowControl/>
                    <w:suppressLineNumbers w:val="0"/>
                    <w:spacing w:before="0" w:beforeAutospacing="0" w:after="0" w:afterAutospacing="0"/>
                    <w:ind w:left="0" w:right="0"/>
                    <w:jc w:val="center"/>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内容</w:t>
                  </w:r>
                </w:p>
              </w:tc>
              <w:tc>
                <w:tcPr>
                  <w:tcW w:w="2588" w:type="dxa"/>
                  <w:tcBorders>
                    <w:tl2br w:val="nil"/>
                    <w:tr2bl w:val="nil"/>
                  </w:tcBorders>
                  <w:vAlign w:val="center"/>
                </w:tcPr>
                <w:p w14:paraId="2646C44F">
                  <w:pPr>
                    <w:pStyle w:val="18"/>
                    <w:keepNext w:val="0"/>
                    <w:keepLines w:val="0"/>
                    <w:widowControl/>
                    <w:suppressLineNumbers w:val="0"/>
                    <w:spacing w:before="0" w:beforeAutospacing="0" w:after="0" w:afterAutospacing="0"/>
                    <w:ind w:left="0" w:right="0"/>
                    <w:jc w:val="center"/>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本项目情况</w:t>
                  </w:r>
                </w:p>
              </w:tc>
              <w:tc>
                <w:tcPr>
                  <w:tcW w:w="733" w:type="dxa"/>
                  <w:tcBorders>
                    <w:tl2br w:val="nil"/>
                    <w:tr2bl w:val="nil"/>
                  </w:tcBorders>
                  <w:vAlign w:val="center"/>
                </w:tcPr>
                <w:p w14:paraId="7801A2E7">
                  <w:pPr>
                    <w:pStyle w:val="18"/>
                    <w:keepNext w:val="0"/>
                    <w:keepLines w:val="0"/>
                    <w:widowControl/>
                    <w:suppressLineNumbers w:val="0"/>
                    <w:spacing w:before="0" w:beforeAutospacing="0" w:after="0" w:afterAutospacing="0"/>
                    <w:ind w:left="0" w:right="0"/>
                    <w:jc w:val="center"/>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相符性</w:t>
                  </w:r>
                </w:p>
              </w:tc>
            </w:tr>
            <w:tr w14:paraId="7E739E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5" w:type="dxa"/>
                  <w:gridSpan w:val="2"/>
                  <w:tcBorders>
                    <w:tl2br w:val="nil"/>
                    <w:tr2bl w:val="nil"/>
                  </w:tcBorders>
                  <w:vAlign w:val="center"/>
                </w:tcPr>
                <w:p w14:paraId="5B8A9BD3">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鼓励类</w:t>
                  </w:r>
                </w:p>
              </w:tc>
              <w:tc>
                <w:tcPr>
                  <w:tcW w:w="1004" w:type="dxa"/>
                  <w:tcBorders>
                    <w:tl2br w:val="nil"/>
                    <w:tr2bl w:val="nil"/>
                  </w:tcBorders>
                  <w:vAlign w:val="center"/>
                </w:tcPr>
                <w:p w14:paraId="710D7535">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十四、机械</w:t>
                  </w:r>
                </w:p>
              </w:tc>
              <w:tc>
                <w:tcPr>
                  <w:tcW w:w="2666" w:type="dxa"/>
                  <w:tcBorders>
                    <w:tl2br w:val="nil"/>
                    <w:tr2bl w:val="nil"/>
                  </w:tcBorders>
                  <w:vAlign w:val="center"/>
                </w:tcPr>
                <w:p w14:paraId="2FE40D5E">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5．大型石化装备：乙烯裂解三机，40 万吨级（聚丙烯等）挤压造粒机组，50 万吨级合成气、氨、氧压缩机等关键设备</w:t>
                  </w:r>
                </w:p>
              </w:tc>
              <w:tc>
                <w:tcPr>
                  <w:tcW w:w="2588" w:type="dxa"/>
                  <w:tcBorders>
                    <w:tl2br w:val="nil"/>
                    <w:tr2bl w:val="nil"/>
                  </w:tcBorders>
                  <w:vAlign w:val="center"/>
                </w:tcPr>
                <w:p w14:paraId="7B34A6F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产品</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空调制冷设备压缩机及机组</w:t>
                  </w:r>
                  <w:r>
                    <w:rPr>
                      <w:rFonts w:hint="eastAsia"/>
                      <w:color w:val="000000" w:themeColor="text1"/>
                      <w:lang w:eastAsia="zh-CN"/>
                      <w14:textFill>
                        <w14:solidFill>
                          <w14:schemeClr w14:val="tx1"/>
                        </w14:solidFill>
                      </w14:textFill>
                    </w:rPr>
                    <w:t>。</w:t>
                  </w:r>
                </w:p>
              </w:tc>
              <w:tc>
                <w:tcPr>
                  <w:tcW w:w="733" w:type="dxa"/>
                  <w:tcBorders>
                    <w:tl2br w:val="nil"/>
                    <w:tr2bl w:val="nil"/>
                  </w:tcBorders>
                  <w:vAlign w:val="center"/>
                </w:tcPr>
                <w:p w14:paraId="48694D1E">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不</w:t>
                  </w:r>
                  <w:r>
                    <w:rPr>
                      <w:rFonts w:hint="eastAsia"/>
                      <w:color w:val="000000" w:themeColor="text1"/>
                      <w:szCs w:val="20"/>
                      <w:lang w:eastAsia="zh-CN"/>
                      <w14:textFill>
                        <w14:solidFill>
                          <w14:schemeClr w14:val="tx1"/>
                        </w14:solidFill>
                      </w14:textFill>
                    </w:rPr>
                    <w:t>属于鼓励类</w:t>
                  </w:r>
                </w:p>
              </w:tc>
            </w:tr>
            <w:tr w14:paraId="0385EC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5" w:type="dxa"/>
                  <w:gridSpan w:val="2"/>
                  <w:tcBorders>
                    <w:tl2br w:val="nil"/>
                    <w:tr2bl w:val="nil"/>
                  </w:tcBorders>
                  <w:vAlign w:val="center"/>
                </w:tcPr>
                <w:p w14:paraId="77C30B98">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限制类</w:t>
                  </w:r>
                </w:p>
              </w:tc>
              <w:tc>
                <w:tcPr>
                  <w:tcW w:w="1004" w:type="dxa"/>
                  <w:tcBorders>
                    <w:tl2br w:val="nil"/>
                    <w:tr2bl w:val="nil"/>
                  </w:tcBorders>
                  <w:shd w:val="clear" w:color="auto" w:fill="auto"/>
                  <w:vAlign w:val="center"/>
                </w:tcPr>
                <w:p w14:paraId="1923CA39">
                  <w:pPr>
                    <w:pStyle w:val="1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十一、机械</w:t>
                  </w:r>
                </w:p>
              </w:tc>
              <w:tc>
                <w:tcPr>
                  <w:tcW w:w="2666" w:type="dxa"/>
                  <w:tcBorders>
                    <w:tl2br w:val="nil"/>
                    <w:tr2bl w:val="nil"/>
                  </w:tcBorders>
                  <w:shd w:val="clear" w:color="auto" w:fill="auto"/>
                  <w:vAlign w:val="center"/>
                </w:tcPr>
                <w:p w14:paraId="5161F26E">
                  <w:pPr>
                    <w:pStyle w:val="18"/>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28．一般用途固定往复活塞空气压缩机（驱动电动机功率 560千瓦及以下、额定排气压力 1.25 兆帕及以下）制造项目</w:t>
                  </w:r>
                </w:p>
              </w:tc>
              <w:tc>
                <w:tcPr>
                  <w:tcW w:w="2588" w:type="dxa"/>
                  <w:tcBorders>
                    <w:tl2br w:val="nil"/>
                    <w:tr2bl w:val="nil"/>
                  </w:tcBorders>
                  <w:vAlign w:val="center"/>
                </w:tcPr>
                <w:p w14:paraId="1C9598CE">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产品</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空调制冷设备压缩机及机组。</w:t>
                  </w:r>
                </w:p>
              </w:tc>
              <w:tc>
                <w:tcPr>
                  <w:tcW w:w="733" w:type="dxa"/>
                  <w:tcBorders>
                    <w:tl2br w:val="nil"/>
                    <w:tr2bl w:val="nil"/>
                  </w:tcBorders>
                  <w:vAlign w:val="center"/>
                </w:tcPr>
                <w:p w14:paraId="79A13E46">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不属于限制类</w:t>
                  </w:r>
                </w:p>
              </w:tc>
            </w:tr>
            <w:tr w14:paraId="79A0CC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vMerge w:val="restart"/>
                  <w:tcBorders>
                    <w:tl2br w:val="nil"/>
                    <w:tr2bl w:val="nil"/>
                  </w:tcBorders>
                  <w:vAlign w:val="center"/>
                </w:tcPr>
                <w:p w14:paraId="56463077">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淘汰类</w:t>
                  </w:r>
                </w:p>
              </w:tc>
              <w:tc>
                <w:tcPr>
                  <w:tcW w:w="697" w:type="dxa"/>
                  <w:tcBorders>
                    <w:tl2br w:val="nil"/>
                    <w:tr2bl w:val="nil"/>
                  </w:tcBorders>
                  <w:vAlign w:val="center"/>
                </w:tcPr>
                <w:p w14:paraId="76577400">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落后生产工艺装备</w:t>
                  </w:r>
                </w:p>
              </w:tc>
              <w:tc>
                <w:tcPr>
                  <w:tcW w:w="1004" w:type="dxa"/>
                  <w:tcBorders>
                    <w:tl2br w:val="nil"/>
                    <w:tr2bl w:val="nil"/>
                  </w:tcBorders>
                  <w:shd w:val="clear" w:color="auto" w:fill="auto"/>
                  <w:vAlign w:val="center"/>
                </w:tcPr>
                <w:p w14:paraId="535CFCE6">
                  <w:pPr>
                    <w:pStyle w:val="18"/>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c>
                <w:tcPr>
                  <w:tcW w:w="2666" w:type="dxa"/>
                  <w:tcBorders>
                    <w:tl2br w:val="nil"/>
                    <w:tr2bl w:val="nil"/>
                  </w:tcBorders>
                  <w:shd w:val="clear" w:color="auto" w:fill="auto"/>
                  <w:vAlign w:val="center"/>
                </w:tcPr>
                <w:p w14:paraId="5E050991">
                  <w:pPr>
                    <w:pStyle w:val="18"/>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查无相关对应条款</w:t>
                  </w:r>
                </w:p>
              </w:tc>
              <w:tc>
                <w:tcPr>
                  <w:tcW w:w="2588" w:type="dxa"/>
                  <w:tcBorders>
                    <w:tl2br w:val="nil"/>
                    <w:tr2bl w:val="nil"/>
                  </w:tcBorders>
                  <w:vAlign w:val="center"/>
                </w:tcPr>
                <w:p w14:paraId="1387A493">
                  <w:pPr>
                    <w:pStyle w:val="18"/>
                    <w:keepNext w:val="0"/>
                    <w:keepLines w:val="0"/>
                    <w:widowControl/>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主要设备为各种机加设备及喷涂设备</w:t>
                  </w:r>
                  <w:r>
                    <w:rPr>
                      <w:rFonts w:hint="eastAsia"/>
                      <w:color w:val="000000" w:themeColor="text1"/>
                      <w:lang w:eastAsia="zh-CN"/>
                      <w14:textFill>
                        <w14:solidFill>
                          <w14:schemeClr w14:val="tx1"/>
                        </w14:solidFill>
                      </w14:textFill>
                    </w:rPr>
                    <w:t>。</w:t>
                  </w:r>
                </w:p>
              </w:tc>
              <w:tc>
                <w:tcPr>
                  <w:tcW w:w="733" w:type="dxa"/>
                  <w:vMerge w:val="restart"/>
                  <w:tcBorders>
                    <w:tl2br w:val="nil"/>
                    <w:tr2bl w:val="nil"/>
                  </w:tcBorders>
                  <w:vAlign w:val="center"/>
                </w:tcPr>
                <w:p w14:paraId="39C53A47">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不属于淘汰类</w:t>
                  </w:r>
                </w:p>
              </w:tc>
            </w:tr>
            <w:tr w14:paraId="275EC1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vMerge w:val="continue"/>
                  <w:tcBorders>
                    <w:tl2br w:val="nil"/>
                    <w:tr2bl w:val="nil"/>
                  </w:tcBorders>
                  <w:vAlign w:val="center"/>
                </w:tcPr>
                <w:p w14:paraId="1B171EEC">
                  <w:pPr>
                    <w:pStyle w:val="18"/>
                    <w:keepNext w:val="0"/>
                    <w:keepLines w:val="0"/>
                    <w:widowControl/>
                    <w:suppressLineNumbers w:val="0"/>
                    <w:spacing w:before="0" w:beforeAutospacing="0" w:after="0" w:afterAutospacing="0"/>
                    <w:ind w:left="0" w:right="0"/>
                    <w:jc w:val="center"/>
                    <w:rPr>
                      <w:rFonts w:hint="default"/>
                      <w:color w:val="000000" w:themeColor="text1"/>
                      <w:kern w:val="2"/>
                      <w:szCs w:val="21"/>
                      <w14:textFill>
                        <w14:solidFill>
                          <w14:schemeClr w14:val="tx1"/>
                        </w14:solidFill>
                      </w14:textFill>
                    </w:rPr>
                  </w:pPr>
                </w:p>
              </w:tc>
              <w:tc>
                <w:tcPr>
                  <w:tcW w:w="697" w:type="dxa"/>
                  <w:vMerge w:val="restart"/>
                  <w:tcBorders>
                    <w:tl2br w:val="nil"/>
                    <w:tr2bl w:val="nil"/>
                  </w:tcBorders>
                  <w:vAlign w:val="center"/>
                </w:tcPr>
                <w:p w14:paraId="51343DC3">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落后产品</w:t>
                  </w:r>
                </w:p>
              </w:tc>
              <w:tc>
                <w:tcPr>
                  <w:tcW w:w="1004" w:type="dxa"/>
                  <w:vMerge w:val="restart"/>
                  <w:tcBorders>
                    <w:tl2br w:val="nil"/>
                    <w:tr2bl w:val="nil"/>
                  </w:tcBorders>
                  <w:vAlign w:val="center"/>
                </w:tcPr>
                <w:p w14:paraId="690CE52E">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eastAsia="宋体"/>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八</w:t>
                  </w:r>
                  <w:r>
                    <w:rPr>
                      <w:rFonts w:hint="eastAsia" w:eastAsia="宋体"/>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船舶</w:t>
                  </w:r>
                </w:p>
              </w:tc>
              <w:tc>
                <w:tcPr>
                  <w:tcW w:w="2666" w:type="dxa"/>
                  <w:tcBorders>
                    <w:tl2br w:val="nil"/>
                    <w:tr2bl w:val="nil"/>
                  </w:tcBorders>
                  <w:vAlign w:val="center"/>
                </w:tcPr>
                <w:p w14:paraId="705252BF">
                  <w:pPr>
                    <w:pStyle w:val="18"/>
                    <w:keepNext w:val="0"/>
                    <w:keepLines w:val="0"/>
                    <w:widowControl/>
                    <w:suppressLineNumbers w:val="0"/>
                    <w:spacing w:before="0" w:beforeAutospacing="0" w:after="0" w:afterAutospacing="0"/>
                    <w:ind w:left="0" w:right="0"/>
                    <w:jc w:val="center"/>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31．3W-0.9/7（环状阀）空气压缩机</w:t>
                  </w:r>
                </w:p>
              </w:tc>
              <w:tc>
                <w:tcPr>
                  <w:tcW w:w="2588" w:type="dxa"/>
                  <w:vMerge w:val="restart"/>
                  <w:tcBorders>
                    <w:tl2br w:val="nil"/>
                    <w:tr2bl w:val="nil"/>
                  </w:tcBorders>
                  <w:vAlign w:val="center"/>
                </w:tcPr>
                <w:p w14:paraId="0FC6D534">
                  <w:pPr>
                    <w:pStyle w:val="18"/>
                    <w:keepNext w:val="0"/>
                    <w:keepLines w:val="0"/>
                    <w:widowControl/>
                    <w:suppressLineNumbers w:val="0"/>
                    <w:spacing w:before="0" w:beforeAutospacing="0" w:after="0" w:afterAutospacing="0"/>
                    <w:ind w:left="0" w:right="0"/>
                    <w:jc w:val="center"/>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产品</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空调制冷设备压缩机及机组，不属于船舶用压缩机。</w:t>
                  </w:r>
                </w:p>
              </w:tc>
              <w:tc>
                <w:tcPr>
                  <w:tcW w:w="733" w:type="dxa"/>
                  <w:vMerge w:val="continue"/>
                  <w:tcBorders>
                    <w:tl2br w:val="nil"/>
                    <w:tr2bl w:val="nil"/>
                  </w:tcBorders>
                  <w:vAlign w:val="center"/>
                </w:tcPr>
                <w:p w14:paraId="5279242D">
                  <w:pPr>
                    <w:pStyle w:val="18"/>
                    <w:keepNext w:val="0"/>
                    <w:keepLines w:val="0"/>
                    <w:widowControl/>
                    <w:suppressLineNumbers w:val="0"/>
                    <w:spacing w:before="0" w:beforeAutospacing="0" w:after="0" w:afterAutospacing="0"/>
                    <w:ind w:left="0" w:right="0"/>
                    <w:jc w:val="center"/>
                    <w:rPr>
                      <w:rFonts w:hint="default"/>
                      <w:color w:val="000000" w:themeColor="text1"/>
                      <w:kern w:val="2"/>
                      <w:szCs w:val="21"/>
                      <w14:textFill>
                        <w14:solidFill>
                          <w14:schemeClr w14:val="tx1"/>
                        </w14:solidFill>
                      </w14:textFill>
                    </w:rPr>
                  </w:pPr>
                </w:p>
              </w:tc>
            </w:tr>
            <w:tr w14:paraId="1E04AA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vMerge w:val="continue"/>
                  <w:tcBorders>
                    <w:tl2br w:val="nil"/>
                    <w:tr2bl w:val="nil"/>
                  </w:tcBorders>
                  <w:vAlign w:val="center"/>
                </w:tcPr>
                <w:p w14:paraId="5ED1F102">
                  <w:pPr>
                    <w:pStyle w:val="18"/>
                    <w:keepNext w:val="0"/>
                    <w:keepLines w:val="0"/>
                    <w:widowControl/>
                    <w:suppressLineNumbers w:val="0"/>
                    <w:spacing w:before="0" w:beforeAutospacing="0" w:after="0" w:afterAutospacing="0"/>
                    <w:ind w:left="0" w:right="0"/>
                    <w:jc w:val="center"/>
                    <w:rPr>
                      <w:rFonts w:hint="default"/>
                      <w:color w:val="000000" w:themeColor="text1"/>
                      <w:kern w:val="2"/>
                      <w:szCs w:val="21"/>
                      <w14:textFill>
                        <w14:solidFill>
                          <w14:schemeClr w14:val="tx1"/>
                        </w14:solidFill>
                      </w14:textFill>
                    </w:rPr>
                  </w:pPr>
                </w:p>
              </w:tc>
              <w:tc>
                <w:tcPr>
                  <w:tcW w:w="697" w:type="dxa"/>
                  <w:vMerge w:val="continue"/>
                  <w:tcBorders>
                    <w:tl2br w:val="nil"/>
                    <w:tr2bl w:val="nil"/>
                  </w:tcBorders>
                  <w:vAlign w:val="center"/>
                </w:tcPr>
                <w:p w14:paraId="1BEE5D36">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p>
              </w:tc>
              <w:tc>
                <w:tcPr>
                  <w:tcW w:w="1004" w:type="dxa"/>
                  <w:vMerge w:val="continue"/>
                  <w:tcBorders>
                    <w:tl2br w:val="nil"/>
                    <w:tr2bl w:val="nil"/>
                  </w:tcBorders>
                  <w:vAlign w:val="center"/>
                </w:tcPr>
                <w:p w14:paraId="1227A6FF">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p>
              </w:tc>
              <w:tc>
                <w:tcPr>
                  <w:tcW w:w="2666" w:type="dxa"/>
                  <w:tcBorders>
                    <w:tl2br w:val="nil"/>
                    <w:tr2bl w:val="nil"/>
                  </w:tcBorders>
                  <w:vAlign w:val="center"/>
                </w:tcPr>
                <w:p w14:paraId="0434EF6D">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51．L-10/8、L-10/7 型动力用往复式空气压缩机</w:t>
                  </w:r>
                </w:p>
              </w:tc>
              <w:tc>
                <w:tcPr>
                  <w:tcW w:w="2588" w:type="dxa"/>
                  <w:vMerge w:val="continue"/>
                  <w:tcBorders>
                    <w:tl2br w:val="nil"/>
                    <w:tr2bl w:val="nil"/>
                  </w:tcBorders>
                  <w:vAlign w:val="center"/>
                </w:tcPr>
                <w:p w14:paraId="1BC53181">
                  <w:pPr>
                    <w:pStyle w:val="18"/>
                    <w:keepNext w:val="0"/>
                    <w:keepLines w:val="0"/>
                    <w:widowControl/>
                    <w:suppressLineNumbers w:val="0"/>
                    <w:spacing w:before="0" w:beforeAutospacing="0" w:after="0" w:afterAutospacing="0"/>
                    <w:ind w:left="0" w:right="0"/>
                    <w:jc w:val="center"/>
                    <w:rPr>
                      <w:rFonts w:hint="eastAsia" w:eastAsia="宋体"/>
                      <w:color w:val="000000" w:themeColor="text1"/>
                      <w:szCs w:val="20"/>
                      <w:highlight w:val="none"/>
                      <w:lang w:eastAsia="zh-CN"/>
                      <w14:textFill>
                        <w14:solidFill>
                          <w14:schemeClr w14:val="tx1"/>
                        </w14:solidFill>
                      </w14:textFill>
                    </w:rPr>
                  </w:pPr>
                </w:p>
              </w:tc>
              <w:tc>
                <w:tcPr>
                  <w:tcW w:w="733" w:type="dxa"/>
                  <w:vMerge w:val="continue"/>
                  <w:tcBorders>
                    <w:tl2br w:val="nil"/>
                    <w:tr2bl w:val="nil"/>
                  </w:tcBorders>
                  <w:vAlign w:val="center"/>
                </w:tcPr>
                <w:p w14:paraId="4ADEF4D0">
                  <w:pPr>
                    <w:pStyle w:val="18"/>
                    <w:keepNext w:val="0"/>
                    <w:keepLines w:val="0"/>
                    <w:widowControl/>
                    <w:suppressLineNumbers w:val="0"/>
                    <w:spacing w:before="0" w:beforeAutospacing="0" w:after="0" w:afterAutospacing="0"/>
                    <w:ind w:left="0" w:right="0"/>
                    <w:jc w:val="center"/>
                    <w:rPr>
                      <w:rFonts w:hint="default"/>
                      <w:color w:val="000000" w:themeColor="text1"/>
                      <w:kern w:val="2"/>
                      <w:szCs w:val="21"/>
                      <w14:textFill>
                        <w14:solidFill>
                          <w14:schemeClr w14:val="tx1"/>
                        </w14:solidFill>
                      </w14:textFill>
                    </w:rPr>
                  </w:pPr>
                </w:p>
              </w:tc>
            </w:tr>
          </w:tbl>
          <w:p w14:paraId="2344C829">
            <w:pPr>
              <w:pStyle w:val="3"/>
              <w:numPr>
                <w:ilvl w:val="1"/>
                <w:numId w:val="7"/>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项目选址符合性分析</w:t>
            </w:r>
          </w:p>
          <w:p w14:paraId="37789C97">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本项目选址位于</w:t>
            </w:r>
            <w:r>
              <w:rPr>
                <w:rFonts w:hint="eastAsia"/>
                <w:color w:val="000000" w:themeColor="text1"/>
                <w:highlight w:val="none"/>
                <w:lang w:eastAsia="zh-CN"/>
                <w14:textFill>
                  <w14:solidFill>
                    <w14:schemeClr w14:val="tx1"/>
                  </w14:solidFill>
                </w14:textFill>
              </w:rPr>
              <w:t>新乡市新乡高新技术产业开发区新中大道与德源路交叉口东150米路南</w:t>
            </w:r>
            <w:r>
              <w:rPr>
                <w:rFonts w:hint="eastAsia"/>
                <w:color w:val="000000" w:themeColor="text1"/>
                <w:highlight w:val="none"/>
                <w14:textFill>
                  <w14:solidFill>
                    <w14:schemeClr w14:val="tx1"/>
                  </w14:solidFill>
                </w14:textFill>
              </w:rPr>
              <w:t>，根据新乡高新技术产业开发区发展规划（2022-2035）-用地功能布局图（见附图二），</w:t>
            </w:r>
            <w:r>
              <w:rPr>
                <w:rFonts w:hint="eastAsia"/>
                <w:color w:val="000000" w:themeColor="text1"/>
                <w:highlight w:val="none"/>
                <w:lang w:val="en-US" w:eastAsia="zh-CN"/>
                <w14:textFill>
                  <w14:solidFill>
                    <w14:schemeClr w14:val="tx1"/>
                  </w14:solidFill>
                </w14:textFill>
              </w:rPr>
              <w:t>本项目用地为一类工业用地，</w:t>
            </w:r>
            <w:r>
              <w:rPr>
                <w:rFonts w:hint="eastAsia"/>
                <w:color w:val="000000" w:themeColor="text1"/>
                <w:highlight w:val="none"/>
                <w14:textFill>
                  <w14:solidFill>
                    <w14:schemeClr w14:val="tx1"/>
                  </w14:solidFill>
                </w14:textFill>
              </w:rPr>
              <w:t>符合园区总体发展规划要求。</w:t>
            </w:r>
          </w:p>
          <w:p w14:paraId="0BAA347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距离本项目最近的河南省乡镇集中式饮用水水源保护区为</w:t>
            </w:r>
            <w:r>
              <w:rPr>
                <w:rFonts w:hint="eastAsia"/>
                <w:color w:val="000000" w:themeColor="text1"/>
                <w:lang w:val="en-US" w:eastAsia="zh-CN"/>
                <w14:textFill>
                  <w14:solidFill>
                    <w14:schemeClr w14:val="tx1"/>
                  </w14:solidFill>
                </w14:textFill>
              </w:rPr>
              <w:t>项目西南</w:t>
            </w:r>
            <w:r>
              <w:rPr>
                <w:rFonts w:hint="eastAsia"/>
                <w:color w:val="000000" w:themeColor="text1"/>
                <w14:textFill>
                  <w14:solidFill>
                    <w14:schemeClr w14:val="tx1"/>
                  </w14:solidFill>
                </w14:textFill>
              </w:rPr>
              <w:t>侧的新乡县郎公庙镇水厂地下水井群(共3眼井)</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该水源地未设置二级保护区，其</w:t>
            </w:r>
            <w:r>
              <w:rPr>
                <w:rFonts w:hint="eastAsia"/>
                <w:color w:val="000000" w:themeColor="text1"/>
                <w:lang w:eastAsia="zh-CN"/>
                <w14:textFill>
                  <w14:solidFill>
                    <w14:schemeClr w14:val="tx1"/>
                  </w14:solidFill>
                </w14:textFill>
              </w:rPr>
              <w:t>一级保护区范围</w:t>
            </w:r>
            <w:r>
              <w:rPr>
                <w:rFonts w:hint="eastAsia"/>
                <w:color w:val="000000" w:themeColor="text1"/>
                <w:lang w:val="en-US" w:eastAsia="zh-CN"/>
                <w14:textFill>
                  <w14:solidFill>
                    <w14:schemeClr w14:val="tx1"/>
                  </w14:solidFill>
                </w14:textFill>
              </w:rPr>
              <w:t>为</w:t>
            </w:r>
            <w:r>
              <w:rPr>
                <w:rFonts w:hint="eastAsia"/>
                <w:color w:val="000000" w:themeColor="text1"/>
                <w:lang w:eastAsia="zh-CN"/>
                <w14:textFill>
                  <w14:solidFill>
                    <w14:schemeClr w14:val="tx1"/>
                  </w14:solidFill>
                </w14:textFill>
              </w:rPr>
              <w:t>：水厂厂区及外围东45米、西8米、南8米、北45米的区域(1号取水井)，2、3号取水井外围50米至229省道的区域。</w:t>
            </w:r>
            <w:r>
              <w:rPr>
                <w:rFonts w:hint="eastAsia"/>
                <w:color w:val="000000" w:themeColor="text1"/>
                <w:lang w:val="en-US" w:eastAsia="zh-CN"/>
                <w14:textFill>
                  <w14:solidFill>
                    <w14:schemeClr w14:val="tx1"/>
                  </w14:solidFill>
                </w14:textFill>
              </w:rPr>
              <w:t>本项目距离</w:t>
            </w:r>
            <w:r>
              <w:rPr>
                <w:rFonts w:hint="eastAsia"/>
                <w:color w:val="000000" w:themeColor="text1"/>
                <w14:textFill>
                  <w14:solidFill>
                    <w14:schemeClr w14:val="tx1"/>
                  </w14:solidFill>
                </w14:textFill>
              </w:rPr>
              <w:t>新乡县郎公庙镇水厂地下水井群</w:t>
            </w:r>
            <w:r>
              <w:rPr>
                <w:rFonts w:hint="eastAsia"/>
                <w:color w:val="000000" w:themeColor="text1"/>
                <w:lang w:val="en-US" w:eastAsia="zh-CN"/>
                <w14:textFill>
                  <w14:solidFill>
                    <w14:schemeClr w14:val="tx1"/>
                  </w14:solidFill>
                </w14:textFill>
              </w:rPr>
              <w:t>最近的二级保护区（2号井）距离为4500m，不在其保护区范围内。</w:t>
            </w:r>
          </w:p>
          <w:p w14:paraId="27050691">
            <w:pPr>
              <w:pStyle w:val="3"/>
              <w:numPr>
                <w:ilvl w:val="1"/>
                <w:numId w:val="7"/>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与所在地三线一单对比分析</w:t>
            </w:r>
          </w:p>
          <w:p w14:paraId="00B2289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生态保护红线相符性</w:t>
            </w:r>
          </w:p>
          <w:p w14:paraId="2313CEE1">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本项目位于</w:t>
            </w:r>
            <w:r>
              <w:rPr>
                <w:rFonts w:hint="eastAsia"/>
                <w:color w:val="000000" w:themeColor="text1"/>
                <w:lang w:eastAsia="zh-CN"/>
                <w14:textFill>
                  <w14:solidFill>
                    <w14:schemeClr w14:val="tx1"/>
                  </w14:solidFill>
                </w14:textFill>
              </w:rPr>
              <w:t>新乡市新乡高新技术产业开发区新中大道与德源路交叉口东150米路南</w:t>
            </w:r>
            <w:r>
              <w:rPr>
                <w:rFonts w:hint="default"/>
                <w:color w:val="000000" w:themeColor="text1"/>
                <w14:textFill>
                  <w14:solidFill>
                    <w14:schemeClr w14:val="tx1"/>
                  </w14:solidFill>
                </w14:textFill>
              </w:rPr>
              <w:t>，不在当地饮用水源、风景区、自然保护区等生态保护区内，根据</w:t>
            </w:r>
            <w:r>
              <w:rPr>
                <w:rFonts w:hint="eastAsia"/>
                <w:color w:val="000000" w:themeColor="text1"/>
                <w14:textFill>
                  <w14:solidFill>
                    <w14:schemeClr w14:val="tx1"/>
                  </w14:solidFill>
                </w14:textFill>
              </w:rPr>
              <w:t>新乡市生态保护红线划定结果</w:t>
            </w:r>
            <w:r>
              <w:rPr>
                <w:rFonts w:hint="default"/>
                <w:color w:val="000000" w:themeColor="text1"/>
                <w14:textFill>
                  <w14:solidFill>
                    <w14:schemeClr w14:val="tx1"/>
                  </w14:solidFill>
                </w14:textFill>
              </w:rPr>
              <w:t>，本项目选址范围不涉及生态保护红线，本项目的实施与生态保护红线不冲突。</w:t>
            </w:r>
          </w:p>
          <w:p w14:paraId="2268ACD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资源利用上线相符性</w:t>
            </w:r>
          </w:p>
          <w:p w14:paraId="5287B46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本项目能源主要为</w:t>
            </w:r>
            <w:r>
              <w:rPr>
                <w:rFonts w:hint="eastAsia"/>
                <w:color w:val="000000" w:themeColor="text1"/>
                <w14:textFill>
                  <w14:solidFill>
                    <w14:schemeClr w14:val="tx1"/>
                  </w14:solidFill>
                </w14:textFill>
              </w:rPr>
              <w:t>电力</w:t>
            </w:r>
            <w:r>
              <w:rPr>
                <w:rFonts w:hint="eastAsia"/>
                <w:color w:val="000000" w:themeColor="text1"/>
                <w:lang w:val="en-US" w:eastAsia="zh-CN"/>
                <w14:textFill>
                  <w14:solidFill>
                    <w14:schemeClr w14:val="tx1"/>
                  </w14:solidFill>
                </w14:textFill>
              </w:rPr>
              <w:t>和天然气</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电</w:t>
            </w:r>
            <w:r>
              <w:rPr>
                <w:rFonts w:hint="default"/>
                <w:color w:val="000000" w:themeColor="text1"/>
                <w14:textFill>
                  <w14:solidFill>
                    <w14:schemeClr w14:val="tx1"/>
                  </w14:solidFill>
                </w14:textFill>
              </w:rPr>
              <w:t>由</w:t>
            </w:r>
            <w:r>
              <w:rPr>
                <w:rFonts w:hint="eastAsia"/>
                <w:color w:val="000000" w:themeColor="text1"/>
                <w:lang w:val="en-US" w:eastAsia="zh-CN"/>
                <w14:textFill>
                  <w14:solidFill>
                    <w14:schemeClr w14:val="tx1"/>
                  </w14:solidFill>
                </w14:textFill>
              </w:rPr>
              <w:t>国家电网</w:t>
            </w:r>
            <w:r>
              <w:rPr>
                <w:rFonts w:hint="eastAsia"/>
                <w:color w:val="000000" w:themeColor="text1"/>
                <w14:textFill>
                  <w14:solidFill>
                    <w14:schemeClr w14:val="tx1"/>
                  </w14:solidFill>
                </w14:textFill>
              </w:rPr>
              <w:t>统一提供</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天然气采用管道供应</w:t>
            </w:r>
            <w:r>
              <w:rPr>
                <w:rFonts w:hint="default"/>
                <w:color w:val="000000" w:themeColor="text1"/>
                <w14:textFill>
                  <w14:solidFill>
                    <w14:schemeClr w14:val="tx1"/>
                  </w14:solidFill>
                </w14:textFill>
              </w:rPr>
              <w:t>。项目建成运行后通过内部管理、设备选择、原辅材料的选用和管理、废物回收利用、污染治理等多方面采取合理可行的防治措施，以</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节能、降耗、减污</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为目标，有效地控制污染。项目的水、</w:t>
            </w:r>
            <w:r>
              <w:rPr>
                <w:rFonts w:hint="eastAsia"/>
                <w:color w:val="000000" w:themeColor="text1"/>
                <w14:textFill>
                  <w14:solidFill>
                    <w14:schemeClr w14:val="tx1"/>
                  </w14:solidFill>
                </w14:textFill>
              </w:rPr>
              <w:t>电</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气</w:t>
            </w:r>
            <w:r>
              <w:rPr>
                <w:rFonts w:hint="default"/>
                <w:color w:val="000000" w:themeColor="text1"/>
                <w14:textFill>
                  <w14:solidFill>
                    <w14:schemeClr w14:val="tx1"/>
                  </w14:solidFill>
                </w14:textFill>
              </w:rPr>
              <w:t>等资源利用不会突破区域的资源利用上线。</w:t>
            </w:r>
          </w:p>
          <w:p w14:paraId="79BB4A7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环境质量底线相符性</w:t>
            </w:r>
          </w:p>
          <w:p w14:paraId="7DDDFFE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本项目废气、</w:t>
            </w:r>
            <w:r>
              <w:rPr>
                <w:rFonts w:hint="eastAsia"/>
                <w:color w:val="000000" w:themeColor="text1"/>
                <w:lang w:val="en-US" w:eastAsia="zh-CN"/>
                <w14:textFill>
                  <w14:solidFill>
                    <w14:schemeClr w14:val="tx1"/>
                  </w14:solidFill>
                </w14:textFill>
              </w:rPr>
              <w:t>废水、</w:t>
            </w:r>
            <w:r>
              <w:rPr>
                <w:rFonts w:hint="default"/>
                <w:color w:val="000000" w:themeColor="text1"/>
                <w14:textFill>
                  <w14:solidFill>
                    <w14:schemeClr w14:val="tx1"/>
                  </w14:solidFill>
                </w14:textFill>
              </w:rPr>
              <w:t>噪声排放</w:t>
            </w:r>
            <w:r>
              <w:rPr>
                <w:rFonts w:hint="eastAsia"/>
                <w:color w:val="000000" w:themeColor="text1"/>
                <w14:textFill>
                  <w14:solidFill>
                    <w14:schemeClr w14:val="tx1"/>
                  </w14:solidFill>
                </w14:textFill>
              </w:rPr>
              <w:t>对周边环境影响较小，不会导致区域环境产生明显变化。</w:t>
            </w:r>
            <w:r>
              <w:rPr>
                <w:rFonts w:hint="default"/>
                <w:color w:val="000000" w:themeColor="text1"/>
                <w14:textFill>
                  <w14:solidFill>
                    <w14:schemeClr w14:val="tx1"/>
                  </w14:solidFill>
                </w14:textFill>
              </w:rPr>
              <w:t>项目对周边大气环境、地表水环境、地下水环境、声环境、土壤环境影响均可接受。</w:t>
            </w:r>
          </w:p>
          <w:p w14:paraId="06A8CD4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本项目选址位于</w:t>
            </w:r>
            <w:r>
              <w:rPr>
                <w:rFonts w:hint="eastAsia"/>
                <w:color w:val="000000" w:themeColor="text1"/>
                <w:lang w:eastAsia="zh-CN"/>
                <w14:textFill>
                  <w14:solidFill>
                    <w14:schemeClr w14:val="tx1"/>
                  </w14:solidFill>
                </w14:textFill>
              </w:rPr>
              <w:t>新乡市新乡高新技术产业开发区新中大道与德源路交叉口东150米路南</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参照河南省三线一单综合信息应用平台</w:t>
            </w:r>
            <w:r>
              <w:rPr>
                <w:rFonts w:hint="default"/>
                <w:color w:val="000000" w:themeColor="text1"/>
                <w14:textFill>
                  <w14:solidFill>
                    <w14:schemeClr w14:val="tx1"/>
                  </w14:solidFill>
                </w14:textFill>
              </w:rPr>
              <w:t>，本项目位于重点管控</w:t>
            </w:r>
            <w:r>
              <w:rPr>
                <w:rFonts w:hint="eastAsia"/>
                <w:color w:val="000000" w:themeColor="text1"/>
                <w14:textFill>
                  <w14:solidFill>
                    <w14:schemeClr w14:val="tx1"/>
                  </w14:solidFill>
                </w14:textFill>
              </w:rPr>
              <w:t>单元</w:t>
            </w:r>
            <w:r>
              <w:rPr>
                <w:rFonts w:hint="default"/>
                <w:color w:val="000000" w:themeColor="text1"/>
                <w14:textFill>
                  <w14:solidFill>
                    <w14:schemeClr w14:val="tx1"/>
                  </w14:solidFill>
                </w14:textFill>
              </w:rPr>
              <w:t>，具体位置见下图</w:t>
            </w:r>
            <w:r>
              <w:rPr>
                <w:rFonts w:hint="eastAsia"/>
                <w:color w:val="000000" w:themeColor="text1"/>
                <w14:textFill>
                  <w14:solidFill>
                    <w14:schemeClr w14:val="tx1"/>
                  </w14:solidFill>
                </w14:textFill>
              </w:rPr>
              <w:t>：</w:t>
            </w:r>
          </w:p>
          <w:p w14:paraId="773D2EA4">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4D05B855">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0B009EC7">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5F924B95">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6E464024">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0AD88C9F">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250F9E6C">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5D1F50B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bl>
    <w:p w14:paraId="7C6FA5FA">
      <w:pPr>
        <w:bidi w:val="0"/>
        <w:rPr>
          <w:color w:val="000000" w:themeColor="text1"/>
          <w14:textFill>
            <w14:solidFill>
              <w14:schemeClr w14:val="tx1"/>
            </w14:solidFill>
          </w14:textFill>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00AD8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2" w:hRule="atLeast"/>
          <w:jc w:val="center"/>
        </w:trPr>
        <w:tc>
          <w:tcPr>
            <w:tcW w:w="13652" w:type="dxa"/>
            <w:tcBorders>
              <w:tl2br w:val="nil"/>
              <w:tr2bl w:val="nil"/>
            </w:tcBorders>
            <w:vAlign w:val="top"/>
          </w:tcPr>
          <w:p w14:paraId="264A352E">
            <w:pPr>
              <w:pStyle w:val="29"/>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p>
          <w:p w14:paraId="466E32FD">
            <w:pPr>
              <w:pStyle w:val="29"/>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4199255</wp:posOffset>
                      </wp:positionH>
                      <wp:positionV relativeFrom="paragraph">
                        <wp:posOffset>1510030</wp:posOffset>
                      </wp:positionV>
                      <wp:extent cx="720090" cy="310515"/>
                      <wp:effectExtent l="5080" t="4445" r="6350" b="523240"/>
                      <wp:wrapNone/>
                      <wp:docPr id="4" name="圆角矩形标注 4"/>
                      <wp:cNvGraphicFramePr/>
                      <a:graphic xmlns:a="http://schemas.openxmlformats.org/drawingml/2006/main">
                        <a:graphicData uri="http://schemas.microsoft.com/office/word/2010/wordprocessingShape">
                          <wps:wsp>
                            <wps:cNvSpPr/>
                            <wps:spPr>
                              <a:xfrm>
                                <a:off x="2188210" y="2209800"/>
                                <a:ext cx="720090" cy="310515"/>
                              </a:xfrm>
                              <a:prstGeom prst="wedgeRoundRectCallout">
                                <a:avLst>
                                  <a:gd name="adj1" fmla="val -41005"/>
                                  <a:gd name="adj2" fmla="val 212576"/>
                                  <a:gd name="adj3" fmla="val 16667"/>
                                </a:avLst>
                              </a:prstGeom>
                              <a:solidFill>
                                <a:schemeClr val="bg1"/>
                              </a:solidFill>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14:paraId="1BE65D2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color w:val="000000" w:themeColor="text1"/>
                                      <w:sz w:val="24"/>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0.65pt;margin-top:118.9pt;height:24.45pt;width:56.7pt;z-index:251660288;v-text-anchor:middle;mso-width-relative:page;mso-height-relative:page;" fillcolor="#FFFFFF [3212]" filled="t" stroked="t" coordsize="21600,21600" o:gfxdata="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QK/K9sA&#10;AAALAQAADwAAAAAAAAABACAAAAAiAAAAZHJzL2Rvd25yZXYueG1sUEsBAhQAFAAAAAgAh07iQCzS&#10;4jnHAgAAhgUAAA4AAAAAAAAAAQAgAAAAKgEAAGRycy9lMm9Eb2MueG1sUEsFBgAAAAAGAAYAWQEA&#10;AGMGAAAAAA==&#10;" adj="1943,56716,14400">
                      <v:fill on="t" focussize="0,0"/>
                      <v:stroke weight="0.5pt" color="#000000 [3213]" joinstyle="round"/>
                      <v:imagedata o:title=""/>
                      <o:lock v:ext="edit" aspectratio="f"/>
                      <v:textbox>
                        <w:txbxContent>
                          <w:p w14:paraId="1BE65D2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color w:val="000000" w:themeColor="text1"/>
                                <w:sz w:val="24"/>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w:t>
                            </w:r>
                          </w:p>
                        </w:txbxContent>
                      </v:textbox>
                    </v:shape>
                  </w:pict>
                </mc:Fallback>
              </mc:AlternateContent>
            </w:r>
            <w:r>
              <w:rPr>
                <w:rFonts w:hint="default" w:ascii="宋体" w:hAnsi="宋体" w:eastAsia="宋体" w:cs="宋体"/>
                <w:color w:val="000000" w:themeColor="text1"/>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7929245</wp:posOffset>
                  </wp:positionH>
                  <wp:positionV relativeFrom="paragraph">
                    <wp:posOffset>55880</wp:posOffset>
                  </wp:positionV>
                  <wp:extent cx="594360" cy="592455"/>
                  <wp:effectExtent l="0" t="0" r="0" b="1905"/>
                  <wp:wrapNone/>
                  <wp:docPr id="13" name="图片 13" descr="IMG_256"/>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042dd15f-ba32-4752-b2bd-cea85afbfabd}"/>
                        </s:tag>
                      </a:ext>
                    </a:extLst>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4"/>
                          <a:stretch>
                            <a:fillRect/>
                          </a:stretch>
                        </pic:blipFill>
                        <pic:spPr>
                          <a:xfrm>
                            <a:off x="0" y="0"/>
                            <a:ext cx="594360" cy="592455"/>
                          </a:xfrm>
                          <a:prstGeom prst="rect">
                            <a:avLst/>
                          </a:prstGeom>
                          <a:noFill/>
                          <a:ln w="9525">
                            <a:noFill/>
                          </a:ln>
                        </pic:spPr>
                      </pic:pic>
                    </a:graphicData>
                  </a:graphic>
                </wp:anchor>
              </w:drawing>
            </w:r>
            <w:r>
              <w:rPr>
                <w:rFonts w:hint="default"/>
                <w:color w:val="000000" w:themeColor="text1"/>
                <w14:textFill>
                  <w14:solidFill>
                    <w14:schemeClr w14:val="tx1"/>
                  </w14:solidFill>
                </w14:textFill>
              </w:rPr>
              <w:drawing>
                <wp:inline distT="0" distB="0" distL="114300" distR="114300">
                  <wp:extent cx="8528685" cy="4168775"/>
                  <wp:effectExtent l="0" t="0" r="5715" b="698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5"/>
                          <a:stretch>
                            <a:fillRect/>
                          </a:stretch>
                        </pic:blipFill>
                        <pic:spPr>
                          <a:xfrm>
                            <a:off x="0" y="0"/>
                            <a:ext cx="8528685" cy="4168775"/>
                          </a:xfrm>
                          <a:prstGeom prst="rect">
                            <a:avLst/>
                          </a:prstGeom>
                          <a:noFill/>
                          <a:ln>
                            <a:noFill/>
                          </a:ln>
                        </pic:spPr>
                      </pic:pic>
                    </a:graphicData>
                  </a:graphic>
                </wp:inline>
              </w:drawing>
            </w:r>
          </w:p>
          <w:p w14:paraId="4682F953">
            <w:pPr>
              <w:pStyle w:val="2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default"/>
                <w:color w:val="000000" w:themeColor="text1"/>
                <w14:textFill>
                  <w14:solidFill>
                    <w14:schemeClr w14:val="tx1"/>
                  </w14:solidFill>
                </w14:textFill>
              </w:rPr>
              <w:t xml:space="preserve">  本项目在河南省三线一单综合信息应用平台比对研判图</w:t>
            </w:r>
          </w:p>
        </w:tc>
      </w:tr>
    </w:tbl>
    <w:p w14:paraId="0EDC1992">
      <w:pPr>
        <w:pStyle w:val="29"/>
        <w:rPr>
          <w:color w:val="000000" w:themeColor="text1"/>
          <w14:textFill>
            <w14:solidFill>
              <w14:schemeClr w14:val="tx1"/>
            </w14:solidFill>
          </w14:textFill>
        </w:rPr>
      </w:pPr>
    </w:p>
    <w:p w14:paraId="35245251">
      <w:pPr>
        <w:bidi w:val="0"/>
        <w:rPr>
          <w:color w:val="000000" w:themeColor="text1"/>
          <w14:textFill>
            <w14:solidFill>
              <w14:schemeClr w14:val="tx1"/>
            </w14:solidFill>
          </w14:textFill>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14"/>
        <w:tblW w:w="137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2525"/>
      </w:tblGrid>
      <w:tr w14:paraId="512BA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07" w:type="dxa"/>
            <w:tcBorders>
              <w:tl2br w:val="nil"/>
              <w:tr2bl w:val="nil"/>
            </w:tcBorders>
            <w:vAlign w:val="center"/>
          </w:tcPr>
          <w:p w14:paraId="5ED9D40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其他符合性分析</w:t>
            </w:r>
          </w:p>
        </w:tc>
        <w:tc>
          <w:tcPr>
            <w:tcW w:w="12525" w:type="dxa"/>
            <w:tcBorders>
              <w:tl2br w:val="nil"/>
              <w:tr2bl w:val="nil"/>
            </w:tcBorders>
          </w:tcPr>
          <w:p w14:paraId="465988B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本项目与《新乡市</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三线一单</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生态环境准入清单》（</w:t>
            </w:r>
            <w:r>
              <w:rPr>
                <w:rFonts w:hint="eastAsia"/>
                <w:color w:val="000000" w:themeColor="text1"/>
                <w14:textFill>
                  <w14:solidFill>
                    <w14:schemeClr w14:val="tx1"/>
                  </w14:solidFill>
                </w14:textFill>
              </w:rPr>
              <w:t>2023年版</w:t>
            </w:r>
            <w:r>
              <w:rPr>
                <w:rFonts w:hint="default"/>
                <w:color w:val="000000" w:themeColor="text1"/>
                <w14:textFill>
                  <w14:solidFill>
                    <w14:schemeClr w14:val="tx1"/>
                  </w14:solidFill>
                </w14:textFill>
              </w:rPr>
              <w:t>）（以下简称《清单》）中</w:t>
            </w:r>
            <w:r>
              <w:rPr>
                <w:rFonts w:hint="eastAsia"/>
                <w:color w:val="000000" w:themeColor="text1"/>
                <w14:textFill>
                  <w14:solidFill>
                    <w14:schemeClr w14:val="tx1"/>
                  </w14:solidFill>
                </w14:textFill>
              </w:rPr>
              <w:t>相关内容</w:t>
            </w:r>
            <w:r>
              <w:rPr>
                <w:rFonts w:hint="default"/>
                <w:color w:val="000000" w:themeColor="text1"/>
                <w14:textFill>
                  <w14:solidFill>
                    <w14:schemeClr w14:val="tx1"/>
                  </w14:solidFill>
                </w14:textFill>
              </w:rPr>
              <w:t>对比一致性分析见下表</w:t>
            </w:r>
            <w:r>
              <w:rPr>
                <w:rFonts w:hint="eastAsia"/>
                <w:color w:val="000000" w:themeColor="text1"/>
                <w14:textFill>
                  <w14:solidFill>
                    <w14:schemeClr w14:val="tx1"/>
                  </w14:solidFill>
                </w14:textFill>
              </w:rPr>
              <w:t>：</w:t>
            </w:r>
          </w:p>
          <w:p w14:paraId="1662AF0D">
            <w:pPr>
              <w:pStyle w:val="26"/>
              <w:bidi w:val="0"/>
              <w:rPr>
                <w:rFonts w:hint="default"/>
                <w:color w:val="000000" w:themeColor="text1"/>
                <w:lang w:val="pt-BR"/>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default"/>
                <w:color w:val="000000" w:themeColor="text1"/>
                <w:lang w:val="pt-BR"/>
                <w14:textFill>
                  <w14:solidFill>
                    <w14:schemeClr w14:val="tx1"/>
                  </w14:solidFill>
                </w14:textFill>
              </w:rPr>
              <w:t>本项目与《清单》对比分析一览表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606"/>
              <w:gridCol w:w="860"/>
              <w:gridCol w:w="850"/>
              <w:gridCol w:w="590"/>
              <w:gridCol w:w="5705"/>
              <w:gridCol w:w="3089"/>
              <w:gridCol w:w="609"/>
            </w:tblGrid>
            <w:tr w14:paraId="22D1FE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309" w:type="dxa"/>
                  <w:gridSpan w:val="7"/>
                  <w:vAlign w:val="center"/>
                </w:tcPr>
                <w:p w14:paraId="57C76F8A">
                  <w:pPr>
                    <w:pStyle w:val="18"/>
                    <w:keepNext w:val="0"/>
                    <w:keepLines w:val="0"/>
                    <w:widowControl/>
                    <w:suppressLineNumbers w:val="0"/>
                    <w:spacing w:before="0" w:beforeAutospacing="0" w:after="0" w:afterAutospacing="0"/>
                    <w:ind w:left="0" w:right="0"/>
                    <w:rPr>
                      <w:rFonts w:hint="default"/>
                      <w:b/>
                      <w:bCs w:val="0"/>
                      <w:snapToGrid w:val="0"/>
                      <w:color w:val="000000" w:themeColor="text1"/>
                      <w:szCs w:val="20"/>
                      <w14:textFill>
                        <w14:solidFill>
                          <w14:schemeClr w14:val="tx1"/>
                        </w14:solidFill>
                      </w14:textFill>
                    </w:rPr>
                  </w:pPr>
                  <w:r>
                    <w:rPr>
                      <w:rFonts w:hint="default"/>
                      <w:b/>
                      <w:bCs w:val="0"/>
                      <w:snapToGrid w:val="0"/>
                      <w:color w:val="000000" w:themeColor="text1"/>
                      <w:szCs w:val="20"/>
                      <w14:textFill>
                        <w14:solidFill>
                          <w14:schemeClr w14:val="tx1"/>
                        </w14:solidFill>
                      </w14:textFill>
                    </w:rPr>
                    <w:t>新乡市生态环境总体准入要求</w:t>
                  </w:r>
                </w:p>
              </w:tc>
            </w:tr>
            <w:tr w14:paraId="0D2162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611" w:type="dxa"/>
                  <w:gridSpan w:val="5"/>
                  <w:vAlign w:val="center"/>
                </w:tcPr>
                <w:p w14:paraId="711FC0B9">
                  <w:pPr>
                    <w:pStyle w:val="18"/>
                    <w:keepNext w:val="0"/>
                    <w:keepLines w:val="0"/>
                    <w:widowControl/>
                    <w:suppressLineNumbers w:val="0"/>
                    <w:spacing w:before="0" w:beforeAutospacing="0" w:after="0" w:afterAutospacing="0"/>
                    <w:ind w:left="0" w:right="0"/>
                    <w:rPr>
                      <w:rFonts w:hint="default"/>
                      <w:b/>
                      <w:bCs w:val="0"/>
                      <w:snapToGrid w:val="0"/>
                      <w:color w:val="000000" w:themeColor="text1"/>
                      <w:szCs w:val="20"/>
                      <w14:textFill>
                        <w14:solidFill>
                          <w14:schemeClr w14:val="tx1"/>
                        </w14:solidFill>
                      </w14:textFill>
                    </w:rPr>
                  </w:pPr>
                  <w:r>
                    <w:rPr>
                      <w:rFonts w:hint="default"/>
                      <w:b/>
                      <w:bCs w:val="0"/>
                      <w:snapToGrid w:val="0"/>
                      <w:color w:val="000000" w:themeColor="text1"/>
                      <w:szCs w:val="20"/>
                      <w14:textFill>
                        <w14:solidFill>
                          <w14:schemeClr w14:val="tx1"/>
                        </w14:solidFill>
                      </w14:textFill>
                    </w:rPr>
                    <w:t>管控要求</w:t>
                  </w:r>
                </w:p>
              </w:tc>
              <w:tc>
                <w:tcPr>
                  <w:tcW w:w="3089" w:type="dxa"/>
                  <w:vAlign w:val="center"/>
                </w:tcPr>
                <w:p w14:paraId="568DDFA3">
                  <w:pPr>
                    <w:pStyle w:val="18"/>
                    <w:keepNext w:val="0"/>
                    <w:keepLines w:val="0"/>
                    <w:widowControl/>
                    <w:suppressLineNumbers w:val="0"/>
                    <w:spacing w:before="0" w:beforeAutospacing="0" w:after="0" w:afterAutospacing="0"/>
                    <w:ind w:left="0" w:right="0"/>
                    <w:rPr>
                      <w:rFonts w:hint="default"/>
                      <w:b/>
                      <w:bCs w:val="0"/>
                      <w:snapToGrid w:val="0"/>
                      <w:color w:val="000000" w:themeColor="text1"/>
                      <w:szCs w:val="20"/>
                      <w14:textFill>
                        <w14:solidFill>
                          <w14:schemeClr w14:val="tx1"/>
                        </w14:solidFill>
                      </w14:textFill>
                    </w:rPr>
                  </w:pPr>
                  <w:r>
                    <w:rPr>
                      <w:rFonts w:hint="default"/>
                      <w:b/>
                      <w:bCs w:val="0"/>
                      <w:snapToGrid w:val="0"/>
                      <w:color w:val="000000" w:themeColor="text1"/>
                      <w:szCs w:val="20"/>
                      <w14:textFill>
                        <w14:solidFill>
                          <w14:schemeClr w14:val="tx1"/>
                        </w14:solidFill>
                      </w14:textFill>
                    </w:rPr>
                    <w:t>本项目情况</w:t>
                  </w:r>
                </w:p>
              </w:tc>
              <w:tc>
                <w:tcPr>
                  <w:tcW w:w="609" w:type="dxa"/>
                  <w:vAlign w:val="center"/>
                </w:tcPr>
                <w:p w14:paraId="5FD94B0A">
                  <w:pPr>
                    <w:pStyle w:val="18"/>
                    <w:keepNext w:val="0"/>
                    <w:keepLines w:val="0"/>
                    <w:widowControl/>
                    <w:suppressLineNumbers w:val="0"/>
                    <w:spacing w:before="0" w:beforeAutospacing="0" w:after="0" w:afterAutospacing="0"/>
                    <w:ind w:left="0" w:right="0"/>
                    <w:rPr>
                      <w:rFonts w:hint="default"/>
                      <w:b/>
                      <w:bCs w:val="0"/>
                      <w:snapToGrid w:val="0"/>
                      <w:color w:val="000000" w:themeColor="text1"/>
                      <w:szCs w:val="20"/>
                      <w14:textFill>
                        <w14:solidFill>
                          <w14:schemeClr w14:val="tx1"/>
                        </w14:solidFill>
                      </w14:textFill>
                    </w:rPr>
                  </w:pPr>
                  <w:r>
                    <w:rPr>
                      <w:rFonts w:hint="default"/>
                      <w:b/>
                      <w:bCs w:val="0"/>
                      <w:snapToGrid w:val="0"/>
                      <w:color w:val="000000" w:themeColor="text1"/>
                      <w:szCs w:val="20"/>
                      <w14:textFill>
                        <w14:solidFill>
                          <w14:schemeClr w14:val="tx1"/>
                        </w14:solidFill>
                      </w14:textFill>
                    </w:rPr>
                    <w:t>是否符合</w:t>
                  </w:r>
                </w:p>
              </w:tc>
            </w:tr>
            <w:tr w14:paraId="08A9C3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restart"/>
                  <w:vAlign w:val="center"/>
                </w:tcPr>
                <w:p w14:paraId="07B9DCE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空间布局约束</w:t>
                  </w:r>
                </w:p>
              </w:tc>
              <w:tc>
                <w:tcPr>
                  <w:tcW w:w="6295" w:type="dxa"/>
                  <w:gridSpan w:val="2"/>
                  <w:vAlign w:val="center"/>
                </w:tcPr>
                <w:p w14:paraId="5A1A3192">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1.自然保护区</w:t>
                  </w:r>
                  <w:r>
                    <w:rPr>
                      <w:rFonts w:hint="eastAsia"/>
                      <w:color w:val="000000" w:themeColor="text1"/>
                      <w:szCs w:val="20"/>
                      <w:lang w:val="en-US" w:eastAsia="zh-CN"/>
                      <w14:textFill>
                        <w14:solidFill>
                          <w14:schemeClr w14:val="tx1"/>
                        </w14:solidFill>
                      </w14:textFill>
                    </w:rPr>
                    <w:t>相关规定（略）</w:t>
                  </w:r>
                  <w:r>
                    <w:rPr>
                      <w:rFonts w:hint="eastAsia"/>
                      <w:color w:val="000000" w:themeColor="text1"/>
                      <w:szCs w:val="20"/>
                      <w14:textFill>
                        <w14:solidFill>
                          <w14:schemeClr w14:val="tx1"/>
                        </w14:solidFill>
                      </w14:textFill>
                    </w:rPr>
                    <w:t>。</w:t>
                  </w:r>
                </w:p>
              </w:tc>
              <w:tc>
                <w:tcPr>
                  <w:tcW w:w="3089" w:type="dxa"/>
                  <w:vMerge w:val="restart"/>
                  <w:vAlign w:val="center"/>
                </w:tcPr>
                <w:p w14:paraId="0DA632C3">
                  <w:pPr>
                    <w:pStyle w:val="21"/>
                    <w:keepNext w:val="0"/>
                    <w:keepLines w:val="0"/>
                    <w:widowControl/>
                    <w:suppressLineNumbers w:val="0"/>
                    <w:bidi w:val="0"/>
                    <w:spacing w:before="0" w:beforeAutospacing="0" w:after="0" w:afterAutospacing="0"/>
                    <w:ind w:left="0" w:right="0"/>
                    <w:rPr>
                      <w:rFonts w:hint="eastAsia" w:eastAsia="宋体"/>
                      <w:color w:val="000000" w:themeColor="text1"/>
                      <w:szCs w:val="20"/>
                      <w:highlight w:val="yellow"/>
                      <w:lang w:val="en-US" w:eastAsia="zh-CN"/>
                      <w14:textFill>
                        <w14:solidFill>
                          <w14:schemeClr w14:val="tx1"/>
                        </w14:solidFill>
                      </w14:textFill>
                    </w:rPr>
                  </w:pPr>
                  <w:r>
                    <w:rPr>
                      <w:rFonts w:hint="eastAsia"/>
                      <w:color w:val="000000" w:themeColor="text1"/>
                      <w:szCs w:val="20"/>
                      <w:highlight w:val="none"/>
                      <w14:textFill>
                        <w14:solidFill>
                          <w14:schemeClr w14:val="tx1"/>
                        </w14:solidFill>
                      </w14:textFill>
                    </w:rPr>
                    <w:t>本项目位于</w:t>
                  </w:r>
                  <w:r>
                    <w:rPr>
                      <w:rFonts w:hint="eastAsia"/>
                      <w:color w:val="000000" w:themeColor="text1"/>
                      <w:szCs w:val="20"/>
                      <w:highlight w:val="none"/>
                      <w:lang w:eastAsia="zh-CN"/>
                      <w14:textFill>
                        <w14:solidFill>
                          <w14:schemeClr w14:val="tx1"/>
                        </w14:solidFill>
                      </w14:textFill>
                    </w:rPr>
                    <w:t>新乡市新乡高新技术产业开发区新中大道与德源路交叉口东150米路南</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不涉及自然保护区、</w:t>
                  </w:r>
                  <w:r>
                    <w:rPr>
                      <w:rFonts w:hint="eastAsia"/>
                      <w:color w:val="000000" w:themeColor="text1"/>
                      <w:szCs w:val="20"/>
                      <w:lang w:val="en-US" w:eastAsia="zh-CN"/>
                      <w14:textFill>
                        <w14:solidFill>
                          <w14:schemeClr w14:val="tx1"/>
                        </w14:solidFill>
                      </w14:textFill>
                    </w:rPr>
                    <w:t>风景名胜区、</w:t>
                  </w:r>
                  <w:r>
                    <w:rPr>
                      <w:rFonts w:hint="eastAsia"/>
                      <w:color w:val="000000" w:themeColor="text1"/>
                      <w:szCs w:val="20"/>
                      <w14:textFill>
                        <w14:solidFill>
                          <w14:schemeClr w14:val="tx1"/>
                        </w14:solidFill>
                      </w14:textFill>
                    </w:rPr>
                    <w:t>饮用水地表水源各级保护区</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南水北调饮用水水源保护范围</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河湖湿地、森林公园</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水产种质资源保护区</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南太行旅游度假区规划区</w:t>
                  </w:r>
                  <w:r>
                    <w:rPr>
                      <w:rFonts w:hint="eastAsia"/>
                      <w:color w:val="000000" w:themeColor="text1"/>
                      <w:szCs w:val="20"/>
                      <w:lang w:eastAsia="zh-CN"/>
                      <w14:textFill>
                        <w14:solidFill>
                          <w14:schemeClr w14:val="tx1"/>
                        </w14:solidFill>
                      </w14:textFill>
                    </w:rPr>
                    <w:t>；不生产和使用高挥发性有机物含量的溶剂型涂料、油墨、胶粘剂等；</w:t>
                  </w:r>
                  <w:r>
                    <w:rPr>
                      <w:rFonts w:hint="eastAsia"/>
                      <w:color w:val="000000" w:themeColor="text1"/>
                      <w:szCs w:val="20"/>
                      <w:lang w:val="en-US" w:eastAsia="zh-CN"/>
                      <w14:textFill>
                        <w14:solidFill>
                          <w14:schemeClr w14:val="tx1"/>
                        </w14:solidFill>
                      </w14:textFill>
                    </w:rPr>
                    <w:t>不涉及</w:t>
                  </w:r>
                  <w:r>
                    <w:rPr>
                      <w:rFonts w:hint="eastAsia"/>
                      <w:color w:val="000000" w:themeColor="text1"/>
                      <w:szCs w:val="20"/>
                      <w14:textFill>
                        <w14:solidFill>
                          <w14:schemeClr w14:val="tx1"/>
                        </w14:solidFill>
                      </w14:textFill>
                    </w:rPr>
                    <w:t>共产主义渠、卫河、天然文岩渠等主要河道除涝</w:t>
                  </w:r>
                  <w:r>
                    <w:rPr>
                      <w:rFonts w:hint="eastAsia"/>
                      <w:color w:val="000000" w:themeColor="text1"/>
                      <w:szCs w:val="20"/>
                      <w:lang w:val="en-US" w:eastAsia="zh-CN"/>
                      <w14:textFill>
                        <w14:solidFill>
                          <w14:schemeClr w14:val="tx1"/>
                        </w14:solidFill>
                      </w14:textFill>
                    </w:rPr>
                    <w:t>及</w:t>
                  </w:r>
                  <w:r>
                    <w:rPr>
                      <w:rFonts w:hint="eastAsia"/>
                      <w:color w:val="000000" w:themeColor="text1"/>
                      <w:szCs w:val="20"/>
                      <w14:textFill>
                        <w14:solidFill>
                          <w14:schemeClr w14:val="tx1"/>
                        </w14:solidFill>
                      </w14:textFill>
                    </w:rPr>
                    <w:t>堤防</w:t>
                  </w:r>
                  <w:r>
                    <w:rPr>
                      <w:rFonts w:hint="eastAsia"/>
                      <w:color w:val="000000" w:themeColor="text1"/>
                      <w:szCs w:val="20"/>
                      <w:lang w:val="en-US" w:eastAsia="zh-CN"/>
                      <w14:textFill>
                        <w14:solidFill>
                          <w14:schemeClr w14:val="tx1"/>
                        </w14:solidFill>
                      </w14:textFill>
                    </w:rPr>
                    <w:t>内容。</w:t>
                  </w:r>
                </w:p>
              </w:tc>
              <w:tc>
                <w:tcPr>
                  <w:tcW w:w="609" w:type="dxa"/>
                  <w:vMerge w:val="restart"/>
                  <w:vAlign w:val="center"/>
                </w:tcPr>
                <w:p w14:paraId="6777BD1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符合</w:t>
                  </w:r>
                </w:p>
              </w:tc>
            </w:tr>
            <w:tr w14:paraId="5BD639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14A207F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295" w:type="dxa"/>
                  <w:gridSpan w:val="2"/>
                  <w:vAlign w:val="center"/>
                </w:tcPr>
                <w:p w14:paraId="63187D76">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2</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风景名胜区相关规定（略）</w:t>
                  </w:r>
                  <w:r>
                    <w:rPr>
                      <w:rFonts w:hint="eastAsia"/>
                      <w:color w:val="000000" w:themeColor="text1"/>
                      <w:szCs w:val="20"/>
                      <w14:textFill>
                        <w14:solidFill>
                          <w14:schemeClr w14:val="tx1"/>
                        </w14:solidFill>
                      </w14:textFill>
                    </w:rPr>
                    <w:t>。</w:t>
                  </w:r>
                </w:p>
              </w:tc>
              <w:tc>
                <w:tcPr>
                  <w:tcW w:w="3089" w:type="dxa"/>
                  <w:vMerge w:val="continue"/>
                  <w:vAlign w:val="center"/>
                </w:tcPr>
                <w:p w14:paraId="2F69D54F">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609" w:type="dxa"/>
                  <w:vMerge w:val="continue"/>
                  <w:vAlign w:val="center"/>
                </w:tcPr>
                <w:p w14:paraId="3CB244D2">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r>
            <w:tr w14:paraId="07DB2F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04032E16">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295" w:type="dxa"/>
                  <w:gridSpan w:val="2"/>
                  <w:vAlign w:val="center"/>
                </w:tcPr>
                <w:p w14:paraId="60592983">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3</w:t>
                  </w:r>
                  <w:r>
                    <w:rPr>
                      <w:rFonts w:hint="eastAsia"/>
                      <w:color w:val="000000" w:themeColor="text1"/>
                      <w:szCs w:val="20"/>
                      <w14:textFill>
                        <w14:solidFill>
                          <w14:schemeClr w14:val="tx1"/>
                        </w14:solidFill>
                      </w14:textFill>
                    </w:rPr>
                    <w:t>.饮用水地表水源各级保护区</w:t>
                  </w:r>
                  <w:r>
                    <w:rPr>
                      <w:rFonts w:hint="eastAsia"/>
                      <w:color w:val="000000" w:themeColor="text1"/>
                      <w:szCs w:val="20"/>
                      <w:lang w:val="en-US" w:eastAsia="zh-CN"/>
                      <w14:textFill>
                        <w14:solidFill>
                          <w14:schemeClr w14:val="tx1"/>
                        </w14:solidFill>
                      </w14:textFill>
                    </w:rPr>
                    <w:t>相关规定（略）</w:t>
                  </w:r>
                  <w:r>
                    <w:rPr>
                      <w:rFonts w:hint="eastAsia"/>
                      <w:color w:val="000000" w:themeColor="text1"/>
                      <w:szCs w:val="20"/>
                      <w14:textFill>
                        <w14:solidFill>
                          <w14:schemeClr w14:val="tx1"/>
                        </w14:solidFill>
                      </w14:textFill>
                    </w:rPr>
                    <w:t>。</w:t>
                  </w:r>
                </w:p>
              </w:tc>
              <w:tc>
                <w:tcPr>
                  <w:tcW w:w="3089" w:type="dxa"/>
                  <w:vMerge w:val="continue"/>
                  <w:vAlign w:val="center"/>
                </w:tcPr>
                <w:p w14:paraId="1755FDA5">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609" w:type="dxa"/>
                  <w:vMerge w:val="continue"/>
                  <w:vAlign w:val="center"/>
                </w:tcPr>
                <w:p w14:paraId="32C2FA55">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r>
            <w:tr w14:paraId="442005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55BFE369">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295" w:type="dxa"/>
                  <w:gridSpan w:val="2"/>
                  <w:vAlign w:val="center"/>
                </w:tcPr>
                <w:p w14:paraId="19372955">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4</w:t>
                  </w:r>
                  <w:r>
                    <w:rPr>
                      <w:rFonts w:hint="eastAsia"/>
                      <w:color w:val="000000" w:themeColor="text1"/>
                      <w:szCs w:val="20"/>
                      <w14:textFill>
                        <w14:solidFill>
                          <w14:schemeClr w14:val="tx1"/>
                        </w14:solidFill>
                      </w14:textFill>
                    </w:rPr>
                    <w:t>.南水北调饮用水水源保护范围</w:t>
                  </w:r>
                  <w:r>
                    <w:rPr>
                      <w:rFonts w:hint="eastAsia"/>
                      <w:color w:val="000000" w:themeColor="text1"/>
                      <w:szCs w:val="20"/>
                      <w:lang w:val="en-US" w:eastAsia="zh-CN"/>
                      <w14:textFill>
                        <w14:solidFill>
                          <w14:schemeClr w14:val="tx1"/>
                        </w14:solidFill>
                      </w14:textFill>
                    </w:rPr>
                    <w:t>相关规定（略）</w:t>
                  </w:r>
                  <w:r>
                    <w:rPr>
                      <w:rFonts w:hint="eastAsia"/>
                      <w:color w:val="000000" w:themeColor="text1"/>
                      <w:szCs w:val="20"/>
                      <w14:textFill>
                        <w14:solidFill>
                          <w14:schemeClr w14:val="tx1"/>
                        </w14:solidFill>
                      </w14:textFill>
                    </w:rPr>
                    <w:t>。</w:t>
                  </w:r>
                </w:p>
              </w:tc>
              <w:tc>
                <w:tcPr>
                  <w:tcW w:w="3089" w:type="dxa"/>
                  <w:vMerge w:val="continue"/>
                  <w:vAlign w:val="center"/>
                </w:tcPr>
                <w:p w14:paraId="51ED6C41">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609" w:type="dxa"/>
                  <w:vMerge w:val="continue"/>
                  <w:vAlign w:val="center"/>
                </w:tcPr>
                <w:p w14:paraId="07FB43E8">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r>
            <w:tr w14:paraId="4C49E7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6680870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295" w:type="dxa"/>
                  <w:gridSpan w:val="2"/>
                  <w:vAlign w:val="center"/>
                </w:tcPr>
                <w:p w14:paraId="77F73DDD">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5</w:t>
                  </w:r>
                  <w:r>
                    <w:rPr>
                      <w:rFonts w:hint="eastAsia"/>
                      <w:color w:val="000000" w:themeColor="text1"/>
                      <w:szCs w:val="20"/>
                      <w14:textFill>
                        <w14:solidFill>
                          <w14:schemeClr w14:val="tx1"/>
                        </w14:solidFill>
                      </w14:textFill>
                    </w:rPr>
                    <w:t>.河湖湿地、森林公园</w:t>
                  </w:r>
                  <w:r>
                    <w:rPr>
                      <w:rFonts w:hint="eastAsia"/>
                      <w:color w:val="000000" w:themeColor="text1"/>
                      <w:szCs w:val="20"/>
                      <w:lang w:val="en-US" w:eastAsia="zh-CN"/>
                      <w14:textFill>
                        <w14:solidFill>
                          <w14:schemeClr w14:val="tx1"/>
                        </w14:solidFill>
                      </w14:textFill>
                    </w:rPr>
                    <w:t>相关规定（略）</w:t>
                  </w:r>
                  <w:r>
                    <w:rPr>
                      <w:rFonts w:hint="eastAsia"/>
                      <w:color w:val="000000" w:themeColor="text1"/>
                      <w:szCs w:val="20"/>
                      <w14:textFill>
                        <w14:solidFill>
                          <w14:schemeClr w14:val="tx1"/>
                        </w14:solidFill>
                      </w14:textFill>
                    </w:rPr>
                    <w:t>。</w:t>
                  </w:r>
                </w:p>
              </w:tc>
              <w:tc>
                <w:tcPr>
                  <w:tcW w:w="3089" w:type="dxa"/>
                  <w:vMerge w:val="continue"/>
                  <w:vAlign w:val="center"/>
                </w:tcPr>
                <w:p w14:paraId="27B566CC">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609" w:type="dxa"/>
                  <w:vMerge w:val="continue"/>
                  <w:vAlign w:val="center"/>
                </w:tcPr>
                <w:p w14:paraId="3C470E99">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r>
            <w:tr w14:paraId="2D4C6B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274EB3E3">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295" w:type="dxa"/>
                  <w:gridSpan w:val="2"/>
                  <w:vAlign w:val="center"/>
                </w:tcPr>
                <w:p w14:paraId="416B2AF4">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6</w:t>
                  </w:r>
                  <w:r>
                    <w:rPr>
                      <w:rFonts w:hint="eastAsia"/>
                      <w:color w:val="000000" w:themeColor="text1"/>
                      <w:szCs w:val="20"/>
                      <w14:textFill>
                        <w14:solidFill>
                          <w14:schemeClr w14:val="tx1"/>
                        </w14:solidFill>
                      </w14:textFill>
                    </w:rPr>
                    <w:t>.水产种质资源保护区</w:t>
                  </w:r>
                  <w:r>
                    <w:rPr>
                      <w:rFonts w:hint="eastAsia"/>
                      <w:color w:val="000000" w:themeColor="text1"/>
                      <w:szCs w:val="20"/>
                      <w:lang w:val="en-US" w:eastAsia="zh-CN"/>
                      <w14:textFill>
                        <w14:solidFill>
                          <w14:schemeClr w14:val="tx1"/>
                        </w14:solidFill>
                      </w14:textFill>
                    </w:rPr>
                    <w:t>相关规定（略）</w:t>
                  </w:r>
                  <w:r>
                    <w:rPr>
                      <w:rFonts w:hint="eastAsia"/>
                      <w:color w:val="000000" w:themeColor="text1"/>
                      <w:szCs w:val="20"/>
                      <w14:textFill>
                        <w14:solidFill>
                          <w14:schemeClr w14:val="tx1"/>
                        </w14:solidFill>
                      </w14:textFill>
                    </w:rPr>
                    <w:t>。</w:t>
                  </w:r>
                </w:p>
              </w:tc>
              <w:tc>
                <w:tcPr>
                  <w:tcW w:w="3089" w:type="dxa"/>
                  <w:vMerge w:val="continue"/>
                  <w:vAlign w:val="center"/>
                </w:tcPr>
                <w:p w14:paraId="6F8EA999">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609" w:type="dxa"/>
                  <w:vMerge w:val="continue"/>
                  <w:vAlign w:val="center"/>
                </w:tcPr>
                <w:p w14:paraId="6AB47B91">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r>
            <w:tr w14:paraId="43D2C4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3C7FAF6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295" w:type="dxa"/>
                  <w:gridSpan w:val="2"/>
                  <w:vAlign w:val="center"/>
                </w:tcPr>
                <w:p w14:paraId="3BA35C4E">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7</w:t>
                  </w:r>
                  <w:r>
                    <w:rPr>
                      <w:rFonts w:hint="eastAsia"/>
                      <w:color w:val="000000" w:themeColor="text1"/>
                      <w:szCs w:val="20"/>
                      <w14:textFill>
                        <w14:solidFill>
                          <w14:schemeClr w14:val="tx1"/>
                        </w14:solidFill>
                      </w14:textFill>
                    </w:rPr>
                    <w:t>.共产主义渠、卫河、天然文岩渠等主要河道除涝标准达到3年一遇，防洪标准达到10-20年一遇，重点河段达到50-100年一遇设置堤防。</w:t>
                  </w:r>
                </w:p>
              </w:tc>
              <w:tc>
                <w:tcPr>
                  <w:tcW w:w="3089" w:type="dxa"/>
                  <w:vMerge w:val="continue"/>
                  <w:vAlign w:val="center"/>
                </w:tcPr>
                <w:p w14:paraId="2A93C07F">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609" w:type="dxa"/>
                  <w:vMerge w:val="continue"/>
                  <w:vAlign w:val="center"/>
                </w:tcPr>
                <w:p w14:paraId="1B7EC0BC">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r>
            <w:tr w14:paraId="56E5CA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0D59B746">
                  <w:pPr>
                    <w:keepNext w:val="0"/>
                    <w:keepLines w:val="0"/>
                    <w:widowControl/>
                    <w:suppressLineNumbers w:val="0"/>
                    <w:spacing w:before="0" w:beforeAutospacing="0" w:after="0" w:afterAutospacing="0"/>
                    <w:ind w:left="0" w:right="0"/>
                    <w:jc w:val="center"/>
                    <w:outlineLvl w:val="0"/>
                    <w:rPr>
                      <w:rFonts w:hint="default"/>
                      <w:b/>
                      <w:snapToGrid w:val="0"/>
                      <w:color w:val="000000" w:themeColor="text1"/>
                      <w:szCs w:val="21"/>
                      <w14:textFill>
                        <w14:solidFill>
                          <w14:schemeClr w14:val="tx1"/>
                        </w14:solidFill>
                      </w14:textFill>
                    </w:rPr>
                  </w:pPr>
                </w:p>
              </w:tc>
              <w:tc>
                <w:tcPr>
                  <w:tcW w:w="6295" w:type="dxa"/>
                  <w:gridSpan w:val="2"/>
                  <w:vAlign w:val="center"/>
                </w:tcPr>
                <w:p w14:paraId="0872E957">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8.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按照</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可替尽替、应代尽代</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的原则，开展汽车制造、工业涂装、家具制造、包装印刷、钢结构制造、工程机械等行业溶剂型涂料、油墨、胶粘剂、清洗剂使用低VOCs含量原辅材料替代。禁止生产、销售不符合标准的机动车船、非道路移动机械用燃料；禁止向汽车和摩托车销售普通柴油以及其他非机动车用燃料；禁止向非道路移动机械销售渣油、重油和不符合规定的燃用油。</w:t>
                  </w:r>
                </w:p>
              </w:tc>
              <w:tc>
                <w:tcPr>
                  <w:tcW w:w="3089" w:type="dxa"/>
                  <w:vMerge w:val="continue"/>
                  <w:vAlign w:val="center"/>
                </w:tcPr>
                <w:p w14:paraId="7B67E3AA">
                  <w:pPr>
                    <w:pStyle w:val="21"/>
                    <w:keepNext w:val="0"/>
                    <w:keepLines w:val="0"/>
                    <w:widowControl/>
                    <w:suppressLineNumbers w:val="0"/>
                    <w:bidi w:val="0"/>
                    <w:spacing w:before="0" w:beforeAutospacing="0" w:after="0" w:afterAutospacing="0"/>
                    <w:ind w:left="0" w:right="0"/>
                    <w:rPr>
                      <w:rFonts w:hint="default"/>
                      <w:snapToGrid w:val="0"/>
                      <w:color w:val="000000" w:themeColor="text1"/>
                      <w:szCs w:val="20"/>
                      <w:highlight w:val="yellow"/>
                      <w14:textFill>
                        <w14:solidFill>
                          <w14:schemeClr w14:val="tx1"/>
                        </w14:solidFill>
                      </w14:textFill>
                    </w:rPr>
                  </w:pPr>
                </w:p>
              </w:tc>
              <w:tc>
                <w:tcPr>
                  <w:tcW w:w="609" w:type="dxa"/>
                  <w:vMerge w:val="continue"/>
                  <w:vAlign w:val="center"/>
                </w:tcPr>
                <w:p w14:paraId="24069A45">
                  <w:pPr>
                    <w:pStyle w:val="18"/>
                    <w:keepNext w:val="0"/>
                    <w:keepLines w:val="0"/>
                    <w:widowControl/>
                    <w:suppressLineNumbers w:val="0"/>
                    <w:spacing w:before="0" w:beforeAutospacing="0" w:after="0" w:afterAutospacing="0"/>
                    <w:ind w:left="0" w:right="0"/>
                    <w:rPr>
                      <w:rFonts w:hint="default"/>
                      <w:b/>
                      <w:snapToGrid w:val="0"/>
                      <w:color w:val="000000" w:themeColor="text1"/>
                      <w:szCs w:val="21"/>
                      <w14:textFill>
                        <w14:solidFill>
                          <w14:schemeClr w14:val="tx1"/>
                        </w14:solidFill>
                      </w14:textFill>
                    </w:rPr>
                  </w:pPr>
                </w:p>
              </w:tc>
            </w:tr>
            <w:tr w14:paraId="3FA0B8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0D2D511B">
                  <w:pPr>
                    <w:keepNext w:val="0"/>
                    <w:keepLines w:val="0"/>
                    <w:widowControl/>
                    <w:suppressLineNumbers w:val="0"/>
                    <w:spacing w:before="0" w:beforeAutospacing="0" w:after="0" w:afterAutospacing="0"/>
                    <w:ind w:left="0" w:right="0"/>
                    <w:jc w:val="center"/>
                    <w:outlineLvl w:val="0"/>
                    <w:rPr>
                      <w:rFonts w:hint="default"/>
                      <w:b/>
                      <w:snapToGrid w:val="0"/>
                      <w:color w:val="000000" w:themeColor="text1"/>
                      <w:szCs w:val="21"/>
                      <w14:textFill>
                        <w14:solidFill>
                          <w14:schemeClr w14:val="tx1"/>
                        </w14:solidFill>
                      </w14:textFill>
                    </w:rPr>
                  </w:pPr>
                </w:p>
              </w:tc>
              <w:tc>
                <w:tcPr>
                  <w:tcW w:w="6295" w:type="dxa"/>
                  <w:gridSpan w:val="2"/>
                  <w:vAlign w:val="center"/>
                </w:tcPr>
                <w:p w14:paraId="71869E3B">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项目须符合生态环境保护法律法规和相关法定规划，满足重点污染物排放总量控制、碳排放达峰目标、生态环境准入清单、相关规划环评和相应行业建设项目环境准入条件、环评文件审批原则要求。新建</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3089" w:type="dxa"/>
                  <w:vAlign w:val="center"/>
                </w:tcPr>
                <w:p w14:paraId="405453EB">
                  <w:pPr>
                    <w:pStyle w:val="21"/>
                    <w:keepNext w:val="0"/>
                    <w:keepLines w:val="0"/>
                    <w:widowControl/>
                    <w:suppressLineNumbers w:val="0"/>
                    <w:bidi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default"/>
                      <w:color w:val="000000" w:themeColor="text1"/>
                      <w:szCs w:val="20"/>
                      <w14:textFill>
                        <w14:solidFill>
                          <w14:schemeClr w14:val="tx1"/>
                        </w14:solidFill>
                      </w14:textFill>
                    </w:rPr>
                    <w:t>不属于</w:t>
                  </w:r>
                  <w:r>
                    <w:rPr>
                      <w:rFonts w:hint="eastAsia"/>
                      <w:color w:val="000000" w:themeColor="text1"/>
                      <w:szCs w:val="20"/>
                      <w14:textFill>
                        <w14:solidFill>
                          <w14:schemeClr w14:val="tx1"/>
                        </w14:solidFill>
                      </w14:textFill>
                    </w:rPr>
                    <w:t>钢铁冶炼、水泥、有色金属冶炼、平板玻璃、化工、建筑陶瓷、耐火材料、砖瓦、矿山开采</w:t>
                  </w:r>
                  <w:r>
                    <w:rPr>
                      <w:rFonts w:hint="default"/>
                      <w:color w:val="000000" w:themeColor="text1"/>
                      <w:szCs w:val="20"/>
                      <w14:textFill>
                        <w14:solidFill>
                          <w14:schemeClr w14:val="tx1"/>
                        </w14:solidFill>
                      </w14:textFill>
                    </w:rPr>
                    <w:t>等行业的高排放、高污染项目</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不属于</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不属于石化、现代煤化工、焦化、有色金属冶炼、平板玻璃等项目，不涉及燃煤。</w:t>
                  </w:r>
                </w:p>
              </w:tc>
              <w:tc>
                <w:tcPr>
                  <w:tcW w:w="609" w:type="dxa"/>
                  <w:vAlign w:val="center"/>
                </w:tcPr>
                <w:p w14:paraId="36741E22">
                  <w:pPr>
                    <w:pStyle w:val="18"/>
                    <w:keepNext w:val="0"/>
                    <w:keepLines w:val="0"/>
                    <w:widowControl/>
                    <w:suppressLineNumbers w:val="0"/>
                    <w:spacing w:before="0" w:beforeAutospacing="0" w:after="0" w:afterAutospacing="0"/>
                    <w:ind w:left="0" w:right="0"/>
                    <w:rPr>
                      <w:rFonts w:hint="default"/>
                      <w:b/>
                      <w:snapToGrid w:val="0"/>
                      <w:color w:val="000000" w:themeColor="text1"/>
                      <w:szCs w:val="21"/>
                      <w14:textFill>
                        <w14:solidFill>
                          <w14:schemeClr w14:val="tx1"/>
                        </w14:solidFill>
                      </w14:textFill>
                    </w:rPr>
                  </w:pPr>
                  <w:r>
                    <w:rPr>
                      <w:rFonts w:hint="default"/>
                      <w:color w:val="000000" w:themeColor="text1"/>
                      <w:szCs w:val="20"/>
                      <w14:textFill>
                        <w14:solidFill>
                          <w14:schemeClr w14:val="tx1"/>
                        </w14:solidFill>
                      </w14:textFill>
                    </w:rPr>
                    <w:t>符合</w:t>
                  </w:r>
                </w:p>
              </w:tc>
            </w:tr>
            <w:tr w14:paraId="63F19E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restart"/>
                  <w:vAlign w:val="center"/>
                </w:tcPr>
                <w:p w14:paraId="301EB54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污染物排放管控</w:t>
                  </w:r>
                </w:p>
              </w:tc>
              <w:tc>
                <w:tcPr>
                  <w:tcW w:w="6295" w:type="dxa"/>
                  <w:gridSpan w:val="2"/>
                  <w:vAlign w:val="center"/>
                </w:tcPr>
                <w:p w14:paraId="28217A6E">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1、新、改、扩建项目主要污染物排放要求满足当地总量减排要求。</w:t>
                  </w:r>
                </w:p>
              </w:tc>
              <w:tc>
                <w:tcPr>
                  <w:tcW w:w="3089" w:type="dxa"/>
                  <w:vAlign w:val="center"/>
                </w:tcPr>
                <w:p w14:paraId="72AF0B57">
                  <w:pPr>
                    <w:pStyle w:val="21"/>
                    <w:keepNext w:val="0"/>
                    <w:keepLines w:val="0"/>
                    <w:widowControl/>
                    <w:suppressLineNumbers w:val="0"/>
                    <w:bidi w:val="0"/>
                    <w:spacing w:before="0" w:beforeAutospacing="0" w:after="0" w:afterAutospacing="0"/>
                    <w:ind w:left="0" w:right="0"/>
                    <w:rPr>
                      <w:rFonts w:hint="default"/>
                      <w:b/>
                      <w:snapToGrid w:val="0"/>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w:t>
                  </w:r>
                  <w:r>
                    <w:rPr>
                      <w:rFonts w:hint="eastAsia"/>
                      <w:color w:val="000000" w:themeColor="text1"/>
                      <w:szCs w:val="20"/>
                      <w:highlight w:val="none"/>
                      <w14:textFill>
                        <w14:solidFill>
                          <w14:schemeClr w14:val="tx1"/>
                        </w14:solidFill>
                      </w14:textFill>
                    </w:rPr>
                    <w:t>为</w:t>
                  </w:r>
                  <w:r>
                    <w:rPr>
                      <w:rFonts w:hint="eastAsia"/>
                      <w:color w:val="000000" w:themeColor="text1"/>
                      <w:szCs w:val="20"/>
                      <w:highlight w:val="none"/>
                      <w:lang w:val="en-US" w:eastAsia="zh-CN"/>
                      <w14:textFill>
                        <w14:solidFill>
                          <w14:schemeClr w14:val="tx1"/>
                        </w14:solidFill>
                      </w14:textFill>
                    </w:rPr>
                    <w:t>新建</w:t>
                  </w:r>
                  <w:r>
                    <w:rPr>
                      <w:rFonts w:hint="eastAsia"/>
                      <w:color w:val="000000" w:themeColor="text1"/>
                      <w:szCs w:val="20"/>
                      <w:highlight w:val="none"/>
                      <w14:textFill>
                        <w14:solidFill>
                          <w14:schemeClr w14:val="tx1"/>
                        </w14:solidFill>
                      </w14:textFill>
                    </w:rPr>
                    <w:t>项目，</w:t>
                  </w:r>
                  <w:r>
                    <w:rPr>
                      <w:rFonts w:hint="default"/>
                      <w:color w:val="000000" w:themeColor="text1"/>
                      <w:szCs w:val="20"/>
                      <w:highlight w:val="none"/>
                      <w14:textFill>
                        <w14:solidFill>
                          <w14:schemeClr w14:val="tx1"/>
                        </w14:solidFill>
                      </w14:textFill>
                    </w:rPr>
                    <w:t>主要污染物排放满足当地总量减排要求。</w:t>
                  </w:r>
                </w:p>
              </w:tc>
              <w:tc>
                <w:tcPr>
                  <w:tcW w:w="609" w:type="dxa"/>
                  <w:vAlign w:val="center"/>
                </w:tcPr>
                <w:p w14:paraId="3B5D1726">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r w14:paraId="5809E0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3AB2CA9C">
                  <w:pPr>
                    <w:keepNext w:val="0"/>
                    <w:keepLines w:val="0"/>
                    <w:widowControl/>
                    <w:suppressLineNumbers w:val="0"/>
                    <w:spacing w:before="0" w:beforeAutospacing="0" w:after="0" w:afterAutospacing="0"/>
                    <w:ind w:left="0" w:right="0"/>
                    <w:jc w:val="center"/>
                    <w:outlineLvl w:val="0"/>
                    <w:rPr>
                      <w:rFonts w:hint="default"/>
                      <w:color w:val="000000" w:themeColor="text1"/>
                      <w14:textFill>
                        <w14:solidFill>
                          <w14:schemeClr w14:val="tx1"/>
                        </w14:solidFill>
                      </w14:textFill>
                    </w:rPr>
                  </w:pPr>
                </w:p>
              </w:tc>
              <w:tc>
                <w:tcPr>
                  <w:tcW w:w="6295" w:type="dxa"/>
                  <w:gridSpan w:val="2"/>
                  <w:vAlign w:val="center"/>
                </w:tcPr>
                <w:p w14:paraId="04854DA5">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4、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减量替代</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原则，应符合《新乡市</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十四五</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重金属污染防控工作方案》相关要求。</w:t>
                  </w:r>
                </w:p>
              </w:tc>
              <w:tc>
                <w:tcPr>
                  <w:tcW w:w="3089" w:type="dxa"/>
                  <w:vAlign w:val="center"/>
                </w:tcPr>
                <w:p w14:paraId="64AF283A">
                  <w:pPr>
                    <w:pStyle w:val="21"/>
                    <w:keepNext w:val="0"/>
                    <w:keepLines w:val="0"/>
                    <w:widowControl/>
                    <w:suppressLineNumbers w:val="0"/>
                    <w:bidi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本项目不涉及重金属污染物</w:t>
                  </w:r>
                  <w:r>
                    <w:rPr>
                      <w:rFonts w:hint="eastAsia"/>
                      <w:color w:val="000000" w:themeColor="text1"/>
                      <w:szCs w:val="20"/>
                      <w:highlight w:val="none"/>
                      <w:lang w:val="en-US" w:eastAsia="zh-CN"/>
                      <w14:textFill>
                        <w14:solidFill>
                          <w14:schemeClr w14:val="tx1"/>
                        </w14:solidFill>
                      </w14:textFill>
                    </w:rPr>
                    <w:t>排放</w:t>
                  </w:r>
                  <w:r>
                    <w:rPr>
                      <w:rFonts w:hint="eastAsia"/>
                      <w:color w:val="000000" w:themeColor="text1"/>
                      <w:szCs w:val="20"/>
                      <w:highlight w:val="none"/>
                      <w14:textFill>
                        <w14:solidFill>
                          <w14:schemeClr w14:val="tx1"/>
                        </w14:solidFill>
                      </w14:textFill>
                    </w:rPr>
                    <w:t>。</w:t>
                  </w:r>
                </w:p>
              </w:tc>
              <w:tc>
                <w:tcPr>
                  <w:tcW w:w="609" w:type="dxa"/>
                  <w:vAlign w:val="center"/>
                </w:tcPr>
                <w:p w14:paraId="28BD6EE9">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w:t>
                  </w:r>
                </w:p>
              </w:tc>
            </w:tr>
            <w:tr w14:paraId="7209D7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04DD2E33">
                  <w:pPr>
                    <w:keepNext w:val="0"/>
                    <w:keepLines w:val="0"/>
                    <w:widowControl/>
                    <w:suppressLineNumbers w:val="0"/>
                    <w:spacing w:before="0" w:beforeAutospacing="0" w:after="0" w:afterAutospacing="0"/>
                    <w:ind w:left="0" w:right="0"/>
                    <w:jc w:val="center"/>
                    <w:outlineLvl w:val="0"/>
                    <w:rPr>
                      <w:rFonts w:hint="default"/>
                      <w:color w:val="000000" w:themeColor="text1"/>
                      <w14:textFill>
                        <w14:solidFill>
                          <w14:schemeClr w14:val="tx1"/>
                        </w14:solidFill>
                      </w14:textFill>
                    </w:rPr>
                  </w:pPr>
                </w:p>
              </w:tc>
              <w:tc>
                <w:tcPr>
                  <w:tcW w:w="6295" w:type="dxa"/>
                  <w:gridSpan w:val="2"/>
                  <w:vAlign w:val="center"/>
                </w:tcPr>
                <w:p w14:paraId="3D65FF7F">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8、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w:t>
                  </w:r>
                </w:p>
              </w:tc>
              <w:tc>
                <w:tcPr>
                  <w:tcW w:w="3089" w:type="dxa"/>
                  <w:vAlign w:val="center"/>
                </w:tcPr>
                <w:p w14:paraId="724E2D93">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lang w:val="en-US" w:eastAsia="zh-CN"/>
                      <w14:textFill>
                        <w14:solidFill>
                          <w14:schemeClr w14:val="tx1"/>
                        </w14:solidFill>
                      </w14:textFill>
                    </w:rPr>
                    <w:t>将</w:t>
                  </w:r>
                  <w:r>
                    <w:rPr>
                      <w:rFonts w:hint="eastAsia"/>
                      <w:color w:val="000000" w:themeColor="text1"/>
                      <w:szCs w:val="20"/>
                      <w14:textFill>
                        <w14:solidFill>
                          <w14:schemeClr w14:val="tx1"/>
                        </w14:solidFill>
                      </w14:textFill>
                    </w:rPr>
                    <w:t>按照《重污染天气重点行业应急减排措施制定技术指南》（2020年修订版）及补充说明中</w:t>
                  </w:r>
                  <w:r>
                    <w:rPr>
                      <w:rFonts w:hint="eastAsia"/>
                      <w:color w:val="000000" w:themeColor="text1"/>
                      <w:szCs w:val="20"/>
                      <w:lang w:val="en-US" w:eastAsia="zh-CN"/>
                      <w14:textFill>
                        <w14:solidFill>
                          <w14:schemeClr w14:val="tx1"/>
                        </w14:solidFill>
                      </w14:textFill>
                    </w:rPr>
                    <w:t>工业涂装</w:t>
                  </w:r>
                  <w:r>
                    <w:rPr>
                      <w:rFonts w:hint="eastAsia"/>
                      <w:color w:val="000000" w:themeColor="text1"/>
                      <w:szCs w:val="20"/>
                      <w14:textFill>
                        <w14:solidFill>
                          <w14:schemeClr w14:val="tx1"/>
                        </w14:solidFill>
                      </w14:textFill>
                    </w:rPr>
                    <w:t>A级指标要求进行建设。</w:t>
                  </w:r>
                </w:p>
              </w:tc>
              <w:tc>
                <w:tcPr>
                  <w:tcW w:w="609" w:type="dxa"/>
                  <w:vAlign w:val="center"/>
                </w:tcPr>
                <w:p w14:paraId="0227775A">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r w14:paraId="17DBBC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Align w:val="center"/>
                </w:tcPr>
                <w:p w14:paraId="4B34727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环境风险防控</w:t>
                  </w:r>
                </w:p>
              </w:tc>
              <w:tc>
                <w:tcPr>
                  <w:tcW w:w="6295" w:type="dxa"/>
                  <w:gridSpan w:val="2"/>
                  <w:vAlign w:val="center"/>
                </w:tcPr>
                <w:p w14:paraId="30325B44">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1、地下水漏斗区、重金属污染区、生态严重退化区等区域：探索开展耕地轮作休耕试点；实行休耕补贴，引导农民自愿将重度污染耕地退出农业生产。</w:t>
                  </w:r>
                </w:p>
              </w:tc>
              <w:tc>
                <w:tcPr>
                  <w:tcW w:w="3089" w:type="dxa"/>
                  <w:vAlign w:val="center"/>
                </w:tcPr>
                <w:p w14:paraId="6A66CD99">
                  <w:pPr>
                    <w:pStyle w:val="21"/>
                    <w:keepNext w:val="0"/>
                    <w:keepLines w:val="0"/>
                    <w:widowControl/>
                    <w:suppressLineNumbers w:val="0"/>
                    <w:bidi w:val="0"/>
                    <w:spacing w:before="0" w:beforeAutospacing="0" w:after="0" w:afterAutospacing="0"/>
                    <w:ind w:left="0" w:right="0"/>
                    <w:rPr>
                      <w:rFonts w:hint="default"/>
                      <w:b/>
                      <w:snapToGrid w:val="0"/>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本项目选址不属于地下水漏斗区、重金属污染区、生态严重退化区等区域。</w:t>
                  </w:r>
                </w:p>
              </w:tc>
              <w:tc>
                <w:tcPr>
                  <w:tcW w:w="609" w:type="dxa"/>
                  <w:vAlign w:val="center"/>
                </w:tcPr>
                <w:p w14:paraId="0A524F41">
                  <w:pPr>
                    <w:pStyle w:val="18"/>
                    <w:keepNext w:val="0"/>
                    <w:keepLines w:val="0"/>
                    <w:widowControl/>
                    <w:suppressLineNumbers w:val="0"/>
                    <w:spacing w:before="0" w:beforeAutospacing="0" w:after="0" w:afterAutospacing="0"/>
                    <w:ind w:left="0" w:right="0"/>
                    <w:rPr>
                      <w:rFonts w:hint="default"/>
                      <w:b/>
                      <w:snapToGrid w:val="0"/>
                      <w:color w:val="000000" w:themeColor="text1"/>
                      <w:szCs w:val="21"/>
                      <w14:textFill>
                        <w14:solidFill>
                          <w14:schemeClr w14:val="tx1"/>
                        </w14:solidFill>
                      </w14:textFill>
                    </w:rPr>
                  </w:pPr>
                  <w:r>
                    <w:rPr>
                      <w:rFonts w:hint="default"/>
                      <w:color w:val="000000" w:themeColor="text1"/>
                      <w:szCs w:val="20"/>
                      <w14:textFill>
                        <w14:solidFill>
                          <w14:schemeClr w14:val="tx1"/>
                        </w14:solidFill>
                      </w14:textFill>
                    </w:rPr>
                    <w:t>符合</w:t>
                  </w:r>
                </w:p>
              </w:tc>
            </w:tr>
            <w:tr w14:paraId="6B5CE6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Align w:val="center"/>
                </w:tcPr>
                <w:p w14:paraId="5E6637A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资源开发效率要求</w:t>
                  </w:r>
                </w:p>
              </w:tc>
              <w:tc>
                <w:tcPr>
                  <w:tcW w:w="6295" w:type="dxa"/>
                  <w:gridSpan w:val="2"/>
                  <w:vAlign w:val="center"/>
                </w:tcPr>
                <w:p w14:paraId="495B074F">
                  <w:pPr>
                    <w:pStyle w:val="21"/>
                    <w:keepNext w:val="0"/>
                    <w:keepLines w:val="0"/>
                    <w:widowControl/>
                    <w:suppressLineNumbers w:val="0"/>
                    <w:bidi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eastAsia"/>
                      <w:color w:val="000000" w:themeColor="text1"/>
                      <w:szCs w:val="20"/>
                      <w14:textFill>
                        <w14:solidFill>
                          <w14:schemeClr w14:val="tx1"/>
                        </w14:solidFill>
                      </w14:textFill>
                    </w:rPr>
                    <w:t>1.</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十四五</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期间按照政府目标控制能耗增量指标。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3089" w:type="dxa"/>
                  <w:vAlign w:val="center"/>
                </w:tcPr>
                <w:p w14:paraId="3C61F475">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采用电力等清洁能源，不涉及煤等高污染燃料</w:t>
                  </w:r>
                  <w:r>
                    <w:rPr>
                      <w:rFonts w:hint="default"/>
                      <w:color w:val="000000" w:themeColor="text1"/>
                      <w:szCs w:val="20"/>
                      <w14:textFill>
                        <w14:solidFill>
                          <w14:schemeClr w14:val="tx1"/>
                        </w14:solidFill>
                      </w14:textFill>
                    </w:rPr>
                    <w:t>。</w:t>
                  </w:r>
                </w:p>
              </w:tc>
              <w:tc>
                <w:tcPr>
                  <w:tcW w:w="609" w:type="dxa"/>
                  <w:vAlign w:val="center"/>
                </w:tcPr>
                <w:p w14:paraId="457FB172">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r w14:paraId="453D6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309" w:type="dxa"/>
                  <w:gridSpan w:val="7"/>
                  <w:vAlign w:val="center"/>
                </w:tcPr>
                <w:p w14:paraId="3A0EDEBA">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新乡市各县区分区管控单元生态环境准入清单</w:t>
                  </w:r>
                </w:p>
              </w:tc>
            </w:tr>
            <w:tr w14:paraId="53FA9A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Align w:val="center"/>
                </w:tcPr>
                <w:p w14:paraId="30D6D26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行政区划</w:t>
                  </w:r>
                </w:p>
              </w:tc>
              <w:tc>
                <w:tcPr>
                  <w:tcW w:w="860" w:type="dxa"/>
                  <w:vAlign w:val="center"/>
                </w:tcPr>
                <w:p w14:paraId="26EDD5E5">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管控单元分类</w:t>
                  </w:r>
                </w:p>
              </w:tc>
              <w:tc>
                <w:tcPr>
                  <w:tcW w:w="850" w:type="dxa"/>
                  <w:vAlign w:val="center"/>
                </w:tcPr>
                <w:p w14:paraId="1C248C9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环境管理类别</w:t>
                  </w:r>
                </w:p>
              </w:tc>
              <w:tc>
                <w:tcPr>
                  <w:tcW w:w="6295" w:type="dxa"/>
                  <w:gridSpan w:val="2"/>
                  <w:vAlign w:val="center"/>
                </w:tcPr>
                <w:p w14:paraId="6749891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管控要求</w:t>
                  </w:r>
                </w:p>
              </w:tc>
              <w:tc>
                <w:tcPr>
                  <w:tcW w:w="3089" w:type="dxa"/>
                  <w:vAlign w:val="center"/>
                </w:tcPr>
                <w:p w14:paraId="0BEE1755">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本项目情况</w:t>
                  </w:r>
                </w:p>
              </w:tc>
              <w:tc>
                <w:tcPr>
                  <w:tcW w:w="609" w:type="dxa"/>
                  <w:vAlign w:val="center"/>
                </w:tcPr>
                <w:p w14:paraId="4CC7422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是否符合</w:t>
                  </w:r>
                </w:p>
              </w:tc>
            </w:tr>
            <w:tr w14:paraId="13DAC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restart"/>
                  <w:vAlign w:val="center"/>
                </w:tcPr>
                <w:p w14:paraId="67D13E4E">
                  <w:pPr>
                    <w:pStyle w:val="18"/>
                    <w:keepNext w:val="0"/>
                    <w:keepLines w:val="0"/>
                    <w:widowControl/>
                    <w:suppressLineNumbers w:val="0"/>
                    <w:bidi w:val="0"/>
                    <w:spacing w:before="0" w:beforeAutospacing="0" w:after="0" w:afterAutospacing="0"/>
                    <w:ind w:left="0" w:right="0"/>
                    <w:jc w:val="center"/>
                    <w:rPr>
                      <w:rFonts w:hint="eastAsia" w:eastAsia="宋体"/>
                      <w:snapToGrid w:val="0"/>
                      <w:color w:val="000000" w:themeColor="text1"/>
                      <w:kern w:val="2"/>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红旗区</w:t>
                  </w:r>
                </w:p>
              </w:tc>
              <w:tc>
                <w:tcPr>
                  <w:tcW w:w="860" w:type="dxa"/>
                  <w:vMerge w:val="restart"/>
                  <w:vAlign w:val="center"/>
                </w:tcPr>
                <w:p w14:paraId="4CA7D318">
                  <w:pPr>
                    <w:pStyle w:val="18"/>
                    <w:keepNext w:val="0"/>
                    <w:keepLines w:val="0"/>
                    <w:widowControl/>
                    <w:suppressLineNumbers w:val="0"/>
                    <w:bidi w:val="0"/>
                    <w:spacing w:before="0" w:beforeAutospacing="0" w:after="0" w:afterAutospacing="0"/>
                    <w:ind w:left="0" w:right="0"/>
                    <w:jc w:val="center"/>
                    <w:rPr>
                      <w:rFonts w:hint="default"/>
                      <w:snapToGrid w:val="0"/>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新乡高新技术产业开发区</w:t>
                  </w:r>
                </w:p>
              </w:tc>
              <w:tc>
                <w:tcPr>
                  <w:tcW w:w="850" w:type="dxa"/>
                  <w:vMerge w:val="restart"/>
                  <w:vAlign w:val="center"/>
                </w:tcPr>
                <w:p w14:paraId="402BE5A0">
                  <w:pPr>
                    <w:pStyle w:val="18"/>
                    <w:keepNext w:val="0"/>
                    <w:keepLines w:val="0"/>
                    <w:widowControl/>
                    <w:suppressLineNumbers w:val="0"/>
                    <w:bidi w:val="0"/>
                    <w:spacing w:before="0" w:beforeAutospacing="0" w:after="0" w:afterAutospacing="0"/>
                    <w:ind w:left="0" w:right="0"/>
                    <w:jc w:val="center"/>
                    <w:rPr>
                      <w:rFonts w:hint="default"/>
                      <w:snapToGrid w:val="0"/>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重点管控单元3</w:t>
                  </w:r>
                </w:p>
              </w:tc>
              <w:tc>
                <w:tcPr>
                  <w:tcW w:w="590" w:type="dxa"/>
                  <w:vMerge w:val="restart"/>
                  <w:vAlign w:val="center"/>
                </w:tcPr>
                <w:p w14:paraId="75898F87">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空间布局约束</w:t>
                  </w:r>
                </w:p>
              </w:tc>
              <w:tc>
                <w:tcPr>
                  <w:tcW w:w="5705" w:type="dxa"/>
                  <w:shd w:val="clear" w:color="auto" w:fill="auto"/>
                  <w:vAlign w:val="center"/>
                </w:tcPr>
                <w:p w14:paraId="34DBCDB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1、禁止新建及新增铸造产能。</w:t>
                  </w:r>
                </w:p>
              </w:tc>
              <w:tc>
                <w:tcPr>
                  <w:tcW w:w="3089" w:type="dxa"/>
                  <w:vAlign w:val="center"/>
                </w:tcPr>
                <w:p w14:paraId="20893ABB">
                  <w:pPr>
                    <w:pStyle w:val="21"/>
                    <w:keepNext w:val="0"/>
                    <w:keepLines w:val="0"/>
                    <w:widowControl/>
                    <w:suppressLineNumbers w:val="0"/>
                    <w:bidi w:val="0"/>
                    <w:spacing w:before="0" w:beforeAutospacing="0" w:after="0" w:afterAutospacing="0"/>
                    <w:ind w:left="0" w:right="0"/>
                    <w:rPr>
                      <w:rFonts w:hint="default"/>
                      <w:snapToGrid w:val="0"/>
                      <w:color w:val="000000" w:themeColor="text1"/>
                      <w:szCs w:val="21"/>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不涉及铸造工艺</w:t>
                  </w:r>
                  <w:r>
                    <w:rPr>
                      <w:rFonts w:hint="eastAsia"/>
                      <w:color w:val="000000" w:themeColor="text1"/>
                      <w:szCs w:val="20"/>
                      <w14:textFill>
                        <w14:solidFill>
                          <w14:schemeClr w14:val="tx1"/>
                        </w14:solidFill>
                      </w14:textFill>
                    </w:rPr>
                    <w:t>。</w:t>
                  </w:r>
                </w:p>
              </w:tc>
              <w:tc>
                <w:tcPr>
                  <w:tcW w:w="609" w:type="dxa"/>
                  <w:vAlign w:val="center"/>
                </w:tcPr>
                <w:p w14:paraId="3B1681E9">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符合</w:t>
                  </w:r>
                </w:p>
              </w:tc>
            </w:tr>
            <w:tr w14:paraId="21CBBA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BD80DD9">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860" w:type="dxa"/>
                  <w:vMerge w:val="continue"/>
                  <w:vAlign w:val="center"/>
                </w:tcPr>
                <w:p w14:paraId="3761163E">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850" w:type="dxa"/>
                  <w:vMerge w:val="continue"/>
                  <w:vAlign w:val="center"/>
                </w:tcPr>
                <w:p w14:paraId="191CD233">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590" w:type="dxa"/>
                  <w:vMerge w:val="continue"/>
                  <w:vAlign w:val="center"/>
                </w:tcPr>
                <w:p w14:paraId="751184AE">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5705" w:type="dxa"/>
                  <w:shd w:val="clear" w:color="auto" w:fill="auto"/>
                  <w:vAlign w:val="center"/>
                </w:tcPr>
                <w:p w14:paraId="74CB2176">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2、园区规划主导产业为装备制造、生物技术和医药、电子信息，鼓励与主导产业配套的项目入驻。</w:t>
                  </w:r>
                </w:p>
              </w:tc>
              <w:tc>
                <w:tcPr>
                  <w:tcW w:w="3089" w:type="dxa"/>
                  <w:vAlign w:val="center"/>
                </w:tcPr>
                <w:p w14:paraId="44779953">
                  <w:pPr>
                    <w:pStyle w:val="21"/>
                    <w:keepNext w:val="0"/>
                    <w:keepLines w:val="0"/>
                    <w:widowControl/>
                    <w:suppressLineNumbers w:val="0"/>
                    <w:bidi w:val="0"/>
                    <w:spacing w:before="0" w:beforeAutospacing="0" w:after="0" w:afterAutospacing="0"/>
                    <w:ind w:left="0" w:right="0"/>
                    <w:rPr>
                      <w:rFonts w:hint="default"/>
                      <w:snapToGrid w:val="0"/>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本项目属于</w:t>
                  </w:r>
                  <w:r>
                    <w:rPr>
                      <w:rFonts w:hint="eastAsia"/>
                      <w:color w:val="000000" w:themeColor="text1"/>
                      <w:lang w:eastAsia="zh-CN"/>
                      <w14:textFill>
                        <w14:solidFill>
                          <w14:schemeClr w14:val="tx1"/>
                        </w14:solidFill>
                      </w14:textFill>
                    </w:rPr>
                    <w:t>制冷设备制造项目</w:t>
                  </w:r>
                  <w:r>
                    <w:rPr>
                      <w:rFonts w:hint="eastAsia"/>
                      <w:color w:val="000000" w:themeColor="text1"/>
                      <w14:textFill>
                        <w14:solidFill>
                          <w14:schemeClr w14:val="tx1"/>
                        </w14:solidFill>
                      </w14:textFill>
                    </w:rPr>
                    <w:t>，为</w:t>
                  </w:r>
                  <w:r>
                    <w:rPr>
                      <w:rFonts w:hint="default"/>
                      <w:color w:val="000000" w:themeColor="text1"/>
                      <w:szCs w:val="20"/>
                      <w:lang w:val="en-US" w:eastAsia="zh-CN"/>
                      <w14:textFill>
                        <w14:solidFill>
                          <w14:schemeClr w14:val="tx1"/>
                        </w14:solidFill>
                      </w14:textFill>
                    </w:rPr>
                    <w:t>装备</w:t>
                  </w:r>
                  <w:r>
                    <w:rPr>
                      <w:rFonts w:hint="eastAsia"/>
                      <w:color w:val="000000" w:themeColor="text1"/>
                      <w14:textFill>
                        <w14:solidFill>
                          <w14:schemeClr w14:val="tx1"/>
                        </w14:solidFill>
                      </w14:textFill>
                    </w:rPr>
                    <w:t>制造配套产业，符合集聚区规划产业定位。</w:t>
                  </w:r>
                </w:p>
              </w:tc>
              <w:tc>
                <w:tcPr>
                  <w:tcW w:w="609" w:type="dxa"/>
                  <w:vAlign w:val="center"/>
                </w:tcPr>
                <w:p w14:paraId="6FB68F34">
                  <w:pPr>
                    <w:pStyle w:val="18"/>
                    <w:keepNext w:val="0"/>
                    <w:keepLines w:val="0"/>
                    <w:widowControl/>
                    <w:suppressLineNumbers w:val="0"/>
                    <w:spacing w:before="0" w:beforeAutospacing="0" w:after="0" w:afterAutospacing="0"/>
                    <w:ind w:left="0" w:right="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符合</w:t>
                  </w:r>
                </w:p>
              </w:tc>
            </w:tr>
            <w:tr w14:paraId="0D56E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71460178">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860" w:type="dxa"/>
                  <w:vMerge w:val="continue"/>
                  <w:vAlign w:val="center"/>
                </w:tcPr>
                <w:p w14:paraId="4E742848">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850" w:type="dxa"/>
                  <w:vMerge w:val="continue"/>
                  <w:vAlign w:val="center"/>
                </w:tcPr>
                <w:p w14:paraId="1B5CD519">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590" w:type="dxa"/>
                  <w:vMerge w:val="continue"/>
                  <w:vAlign w:val="center"/>
                </w:tcPr>
                <w:p w14:paraId="7178BA28">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5705" w:type="dxa"/>
                  <w:shd w:val="clear" w:color="auto" w:fill="auto"/>
                  <w:vAlign w:val="center"/>
                </w:tcPr>
                <w:p w14:paraId="29D53F83">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3、入驻项目应符合园区规划或规划环评的要求</w:t>
                  </w:r>
                  <w:r>
                    <w:rPr>
                      <w:rFonts w:hint="eastAsia"/>
                      <w:color w:val="000000" w:themeColor="text1"/>
                      <w:szCs w:val="20"/>
                      <w:lang w:val="en-US" w:eastAsia="zh-CN"/>
                      <w14:textFill>
                        <w14:solidFill>
                          <w14:schemeClr w14:val="tx1"/>
                        </w14:solidFill>
                      </w14:textFill>
                    </w:rPr>
                    <w:t>。</w:t>
                  </w:r>
                </w:p>
              </w:tc>
              <w:tc>
                <w:tcPr>
                  <w:tcW w:w="3089" w:type="dxa"/>
                  <w:vAlign w:val="center"/>
                </w:tcPr>
                <w:p w14:paraId="06934396">
                  <w:pPr>
                    <w:pStyle w:val="21"/>
                    <w:keepNext w:val="0"/>
                    <w:keepLines w:val="0"/>
                    <w:widowControl/>
                    <w:suppressLineNumbers w:val="0"/>
                    <w:bidi w:val="0"/>
                    <w:spacing w:before="0" w:beforeAutospacing="0" w:after="0" w:afterAutospacing="0"/>
                    <w:ind w:left="0" w:right="0"/>
                    <w:rPr>
                      <w:rFonts w:hint="eastAsia" w:eastAsia="宋体"/>
                      <w:snapToGrid w:val="0"/>
                      <w:color w:val="000000" w:themeColor="text1"/>
                      <w:szCs w:val="21"/>
                      <w:lang w:val="en-US" w:eastAsia="zh-CN"/>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lang w:val="en-US" w:eastAsia="zh-CN"/>
                      <w14:textFill>
                        <w14:solidFill>
                          <w14:schemeClr w14:val="tx1"/>
                        </w14:solidFill>
                      </w14:textFill>
                    </w:rPr>
                    <w:t>符合园区规划或规划环评的要求。</w:t>
                  </w:r>
                </w:p>
              </w:tc>
              <w:tc>
                <w:tcPr>
                  <w:tcW w:w="609" w:type="dxa"/>
                  <w:vAlign w:val="center"/>
                </w:tcPr>
                <w:p w14:paraId="7BEF9FCA">
                  <w:pPr>
                    <w:pStyle w:val="18"/>
                    <w:keepNext w:val="0"/>
                    <w:keepLines w:val="0"/>
                    <w:widowControl/>
                    <w:suppressLineNumbers w:val="0"/>
                    <w:spacing w:before="0" w:beforeAutospacing="0" w:after="0" w:afterAutospacing="0"/>
                    <w:ind w:left="0" w:right="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符合</w:t>
                  </w:r>
                </w:p>
              </w:tc>
            </w:tr>
            <w:tr w14:paraId="1E28A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53D64A3D">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860" w:type="dxa"/>
                  <w:vMerge w:val="continue"/>
                  <w:vAlign w:val="center"/>
                </w:tcPr>
                <w:p w14:paraId="4E4F179D">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850" w:type="dxa"/>
                  <w:vMerge w:val="continue"/>
                  <w:vAlign w:val="center"/>
                </w:tcPr>
                <w:p w14:paraId="19CC474F">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590" w:type="dxa"/>
                  <w:vMerge w:val="continue"/>
                  <w:vAlign w:val="center"/>
                </w:tcPr>
                <w:p w14:paraId="4A215697">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5705" w:type="dxa"/>
                  <w:shd w:val="clear" w:color="auto" w:fill="auto"/>
                  <w:vAlign w:val="center"/>
                </w:tcPr>
                <w:p w14:paraId="1E0646E3">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4、严格控制新、改、扩建“两高”项目建设。</w:t>
                  </w:r>
                </w:p>
              </w:tc>
              <w:tc>
                <w:tcPr>
                  <w:tcW w:w="3089" w:type="dxa"/>
                  <w:vAlign w:val="center"/>
                </w:tcPr>
                <w:p w14:paraId="72A39BA8">
                  <w:pPr>
                    <w:pStyle w:val="21"/>
                    <w:keepNext w:val="0"/>
                    <w:keepLines w:val="0"/>
                    <w:widowControl/>
                    <w:suppressLineNumbers w:val="0"/>
                    <w:bidi w:val="0"/>
                    <w:spacing w:before="0" w:beforeAutospacing="0" w:after="0" w:afterAutospacing="0"/>
                    <w:ind w:left="0" w:right="0"/>
                    <w:rPr>
                      <w:rFonts w:hint="default" w:eastAsia="宋体"/>
                      <w:snapToGrid w:val="0"/>
                      <w:color w:val="000000" w:themeColor="text1"/>
                      <w:szCs w:val="21"/>
                      <w:lang w:val="en-US" w:eastAsia="zh-CN"/>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不属于“两高”项目。</w:t>
                  </w:r>
                </w:p>
              </w:tc>
              <w:tc>
                <w:tcPr>
                  <w:tcW w:w="609" w:type="dxa"/>
                  <w:vAlign w:val="center"/>
                </w:tcPr>
                <w:p w14:paraId="79EB0051">
                  <w:pPr>
                    <w:pStyle w:val="18"/>
                    <w:keepNext w:val="0"/>
                    <w:keepLines w:val="0"/>
                    <w:widowControl/>
                    <w:suppressLineNumbers w:val="0"/>
                    <w:spacing w:before="0" w:beforeAutospacing="0" w:after="0" w:afterAutospacing="0"/>
                    <w:ind w:left="0" w:right="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符合</w:t>
                  </w:r>
                </w:p>
              </w:tc>
            </w:tr>
            <w:tr w14:paraId="258D67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2963D91B">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860" w:type="dxa"/>
                  <w:vMerge w:val="continue"/>
                  <w:vAlign w:val="center"/>
                </w:tcPr>
                <w:p w14:paraId="70BE79A3">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850" w:type="dxa"/>
                  <w:vMerge w:val="continue"/>
                  <w:vAlign w:val="center"/>
                </w:tcPr>
                <w:p w14:paraId="0788DA2E">
                  <w:pPr>
                    <w:pStyle w:val="18"/>
                    <w:keepNext w:val="0"/>
                    <w:keepLines w:val="0"/>
                    <w:widowControl/>
                    <w:suppressLineNumbers w:val="0"/>
                    <w:spacing w:before="0" w:beforeAutospacing="0" w:after="0" w:afterAutospacing="0"/>
                    <w:ind w:left="0" w:right="0"/>
                    <w:rPr>
                      <w:rFonts w:hint="default"/>
                      <w:snapToGrid w:val="0"/>
                      <w:color w:val="000000" w:themeColor="text1"/>
                      <w:kern w:val="2"/>
                      <w:szCs w:val="20"/>
                      <w14:textFill>
                        <w14:solidFill>
                          <w14:schemeClr w14:val="tx1"/>
                        </w14:solidFill>
                      </w14:textFill>
                    </w:rPr>
                  </w:pPr>
                </w:p>
              </w:tc>
              <w:tc>
                <w:tcPr>
                  <w:tcW w:w="590" w:type="dxa"/>
                  <w:vMerge w:val="continue"/>
                  <w:vAlign w:val="center"/>
                </w:tcPr>
                <w:p w14:paraId="4753EA94">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5705" w:type="dxa"/>
                  <w:shd w:val="clear" w:color="auto" w:fill="auto"/>
                  <w:vAlign w:val="center"/>
                </w:tcPr>
                <w:p w14:paraId="6ED50A2F">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5、严格控制新建、扩建高排放、高污染项目，包括钢铁、水泥、有色、平板玻璃、建筑陶瓷等行业及其他排放重金属、持久性有机污染物的工业项目等。</w:t>
                  </w:r>
                </w:p>
              </w:tc>
              <w:tc>
                <w:tcPr>
                  <w:tcW w:w="3089" w:type="dxa"/>
                  <w:vAlign w:val="center"/>
                </w:tcPr>
                <w:p w14:paraId="0B2013B6">
                  <w:pPr>
                    <w:pStyle w:val="21"/>
                    <w:keepNext w:val="0"/>
                    <w:keepLines w:val="0"/>
                    <w:widowControl/>
                    <w:suppressLineNumbers w:val="0"/>
                    <w:bidi w:val="0"/>
                    <w:spacing w:before="0" w:beforeAutospacing="0" w:after="0" w:afterAutospacing="0"/>
                    <w:ind w:left="0" w:right="0"/>
                    <w:rPr>
                      <w:rFonts w:hint="eastAsia" w:eastAsia="宋体"/>
                      <w:snapToGrid w:val="0"/>
                      <w:color w:val="000000" w:themeColor="text1"/>
                      <w:szCs w:val="21"/>
                      <w:lang w:val="en-US" w:eastAsia="zh-CN"/>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不属于</w:t>
                  </w:r>
                  <w:r>
                    <w:rPr>
                      <w:rFonts w:hint="default"/>
                      <w:color w:val="000000" w:themeColor="text1"/>
                      <w:szCs w:val="20"/>
                      <w:lang w:val="en-US" w:eastAsia="zh-CN"/>
                      <w14:textFill>
                        <w14:solidFill>
                          <w14:schemeClr w14:val="tx1"/>
                        </w14:solidFill>
                      </w14:textFill>
                    </w:rPr>
                    <w:t>高排放、高污染项目</w:t>
                  </w:r>
                  <w:r>
                    <w:rPr>
                      <w:rFonts w:hint="eastAsia"/>
                      <w:color w:val="000000" w:themeColor="text1"/>
                      <w:szCs w:val="20"/>
                      <w:lang w:eastAsia="zh-CN"/>
                      <w14:textFill>
                        <w14:solidFill>
                          <w14:schemeClr w14:val="tx1"/>
                        </w14:solidFill>
                      </w14:textFill>
                    </w:rPr>
                    <w:t>。</w:t>
                  </w:r>
                </w:p>
              </w:tc>
              <w:tc>
                <w:tcPr>
                  <w:tcW w:w="609" w:type="dxa"/>
                  <w:vAlign w:val="center"/>
                </w:tcPr>
                <w:p w14:paraId="6F714508">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符合</w:t>
                  </w:r>
                </w:p>
              </w:tc>
            </w:tr>
            <w:tr w14:paraId="54D35A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48BD2CB8">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2364B7BB">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111E332A">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restart"/>
                  <w:vAlign w:val="center"/>
                </w:tcPr>
                <w:p w14:paraId="30951226">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污染物排放管控</w:t>
                  </w:r>
                </w:p>
              </w:tc>
              <w:tc>
                <w:tcPr>
                  <w:tcW w:w="5705" w:type="dxa"/>
                  <w:shd w:val="clear" w:color="auto" w:fill="auto"/>
                  <w:vAlign w:val="center"/>
                </w:tcPr>
                <w:p w14:paraId="12727D87">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1、二氧化硫、氮氧化物、颗粒物、VOCs 全面执行大气污染物特别排放限值。</w:t>
                  </w:r>
                </w:p>
              </w:tc>
              <w:tc>
                <w:tcPr>
                  <w:tcW w:w="3089" w:type="dxa"/>
                  <w:vAlign w:val="center"/>
                </w:tcPr>
                <w:p w14:paraId="68D15097">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本项目</w:t>
                  </w:r>
                  <w:r>
                    <w:rPr>
                      <w:rFonts w:hint="default"/>
                      <w:color w:val="000000" w:themeColor="text1"/>
                      <w:szCs w:val="20"/>
                      <w:lang w:val="en-US" w:eastAsia="zh-CN"/>
                      <w14:textFill>
                        <w14:solidFill>
                          <w14:schemeClr w14:val="tx1"/>
                        </w14:solidFill>
                      </w14:textFill>
                    </w:rPr>
                    <w:t>二氧化硫、氮氧化物、颗粒物、VOCs</w:t>
                  </w:r>
                  <w:r>
                    <w:rPr>
                      <w:rFonts w:hint="eastAsia"/>
                      <w:color w:val="000000" w:themeColor="text1"/>
                      <w:szCs w:val="20"/>
                      <w14:textFill>
                        <w14:solidFill>
                          <w14:schemeClr w14:val="tx1"/>
                        </w14:solidFill>
                      </w14:textFill>
                    </w:rPr>
                    <w:t>执行大气污染物特别排放限值。</w:t>
                  </w:r>
                </w:p>
              </w:tc>
              <w:tc>
                <w:tcPr>
                  <w:tcW w:w="609" w:type="dxa"/>
                  <w:vAlign w:val="center"/>
                </w:tcPr>
                <w:p w14:paraId="79F2FE32">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16237D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5BEBB300">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2E9E5F1F">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7ADE1320">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continue"/>
                  <w:vAlign w:val="center"/>
                </w:tcPr>
                <w:p w14:paraId="3A90887F">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5705" w:type="dxa"/>
                  <w:shd w:val="clear" w:color="auto" w:fill="auto"/>
                  <w:vAlign w:val="center"/>
                </w:tcPr>
                <w:p w14:paraId="01B0AA42">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2、污水处理厂逐步实施技改，出水执行《城镇污水处理厂污染物排放标准》表1一级A标准及属地管理要求。</w:t>
                  </w:r>
                </w:p>
              </w:tc>
              <w:tc>
                <w:tcPr>
                  <w:tcW w:w="3089" w:type="dxa"/>
                  <w:vAlign w:val="center"/>
                </w:tcPr>
                <w:p w14:paraId="0E22BB39">
                  <w:pPr>
                    <w:pStyle w:val="21"/>
                    <w:keepNext w:val="0"/>
                    <w:keepLines w:val="0"/>
                    <w:widowControl/>
                    <w:suppressLineNumbers w:val="0"/>
                    <w:spacing w:before="0" w:beforeAutospacing="0" w:after="0" w:afterAutospacing="0"/>
                    <w:ind w:left="0" w:right="0" w:firstLine="420"/>
                    <w:rPr>
                      <w:rFonts w:hint="default" w:eastAsia="宋体"/>
                      <w:snapToGrid w:val="0"/>
                      <w:color w:val="000000" w:themeColor="text1"/>
                      <w:szCs w:val="20"/>
                      <w:highlight w:val="none"/>
                      <w:lang w:val="en-US" w:eastAsia="zh-CN"/>
                      <w14:textFill>
                        <w14:solidFill>
                          <w14:schemeClr w14:val="tx1"/>
                        </w14:solidFill>
                      </w14:textFill>
                    </w:rPr>
                  </w:pPr>
                  <w:r>
                    <w:rPr>
                      <w:rFonts w:hint="eastAsia"/>
                      <w:snapToGrid w:val="0"/>
                      <w:color w:val="000000" w:themeColor="text1"/>
                      <w:szCs w:val="20"/>
                      <w:highlight w:val="none"/>
                      <w14:textFill>
                        <w14:solidFill>
                          <w14:schemeClr w14:val="tx1"/>
                        </w14:solidFill>
                      </w14:textFill>
                    </w:rPr>
                    <w:t>本项目</w:t>
                  </w:r>
                  <w:r>
                    <w:rPr>
                      <w:rFonts w:hint="eastAsia"/>
                      <w:snapToGrid w:val="0"/>
                      <w:color w:val="000000" w:themeColor="text1"/>
                      <w:szCs w:val="20"/>
                      <w:highlight w:val="none"/>
                      <w:lang w:val="en-US" w:eastAsia="zh-CN"/>
                      <w14:textFill>
                        <w14:solidFill>
                          <w14:schemeClr w14:val="tx1"/>
                        </w14:solidFill>
                      </w14:textFill>
                    </w:rPr>
                    <w:t>废水</w:t>
                  </w:r>
                  <w:r>
                    <w:rPr>
                      <w:rFonts w:hint="eastAsia"/>
                      <w:snapToGrid w:val="0"/>
                      <w:color w:val="000000" w:themeColor="text1"/>
                      <w:szCs w:val="20"/>
                      <w:highlight w:val="none"/>
                      <w14:textFill>
                        <w14:solidFill>
                          <w14:schemeClr w14:val="tx1"/>
                        </w14:solidFill>
                      </w14:textFill>
                    </w:rPr>
                    <w:t>经厂区总排口通过管网排入</w:t>
                  </w:r>
                  <w:r>
                    <w:rPr>
                      <w:rFonts w:hint="eastAsia"/>
                      <w:snapToGrid w:val="0"/>
                      <w:color w:val="000000" w:themeColor="text1"/>
                      <w:szCs w:val="20"/>
                      <w:highlight w:val="none"/>
                      <w:lang w:eastAsia="zh-CN"/>
                      <w14:textFill>
                        <w14:solidFill>
                          <w14:schemeClr w14:val="tx1"/>
                        </w14:solidFill>
                      </w14:textFill>
                    </w:rPr>
                    <w:t>新乡市排水工程有限公司（贾屯污水处理厂）</w:t>
                  </w:r>
                  <w:r>
                    <w:rPr>
                      <w:rFonts w:hint="eastAsia"/>
                      <w:snapToGrid w:val="0"/>
                      <w:color w:val="000000" w:themeColor="text1"/>
                      <w:szCs w:val="20"/>
                      <w:highlight w:val="none"/>
                      <w14:textFill>
                        <w14:solidFill>
                          <w14:schemeClr w14:val="tx1"/>
                        </w14:solidFill>
                      </w14:textFill>
                    </w:rPr>
                    <w:t>进一步处理</w:t>
                  </w:r>
                  <w:r>
                    <w:rPr>
                      <w:rFonts w:hint="eastAsia"/>
                      <w:snapToGrid w:val="0"/>
                      <w:color w:val="000000" w:themeColor="text1"/>
                      <w:szCs w:val="20"/>
                      <w:highlight w:val="none"/>
                      <w:lang w:eastAsia="zh-CN"/>
                      <w14:textFill>
                        <w14:solidFill>
                          <w14:schemeClr w14:val="tx1"/>
                        </w14:solidFill>
                      </w14:textFill>
                    </w:rPr>
                    <w:t>，新乡市排水工程有限公司（贾屯污水处理厂）</w:t>
                  </w:r>
                  <w:r>
                    <w:rPr>
                      <w:rFonts w:hint="eastAsia"/>
                      <w:snapToGrid w:val="0"/>
                      <w:color w:val="000000" w:themeColor="text1"/>
                      <w:szCs w:val="20"/>
                      <w:highlight w:val="none"/>
                      <w:lang w:val="en-US" w:eastAsia="zh-CN"/>
                      <w14:textFill>
                        <w14:solidFill>
                          <w14:schemeClr w14:val="tx1"/>
                        </w14:solidFill>
                      </w14:textFill>
                    </w:rPr>
                    <w:t>出水能够满足</w:t>
                  </w:r>
                  <w:r>
                    <w:rPr>
                      <w:rFonts w:hint="eastAsia"/>
                      <w:color w:val="000000" w:themeColor="text1"/>
                      <w:szCs w:val="20"/>
                      <w:highlight w:val="none"/>
                      <w:lang w:val="en-US" w:eastAsia="zh-CN"/>
                      <w14:textFill>
                        <w14:solidFill>
                          <w14:schemeClr w14:val="tx1"/>
                        </w14:solidFill>
                      </w14:textFill>
                    </w:rPr>
                    <w:t>《城镇污水处理厂污染物排放标准》表</w:t>
                  </w:r>
                  <w:r>
                    <w:rPr>
                      <w:rFonts w:hint="default"/>
                      <w:color w:val="000000" w:themeColor="text1"/>
                      <w:szCs w:val="20"/>
                      <w:highlight w:val="none"/>
                      <w:lang w:val="en-US" w:eastAsia="zh-CN"/>
                      <w14:textFill>
                        <w14:solidFill>
                          <w14:schemeClr w14:val="tx1"/>
                        </w14:solidFill>
                      </w14:textFill>
                    </w:rPr>
                    <w:t>1</w:t>
                  </w:r>
                  <w:r>
                    <w:rPr>
                      <w:rFonts w:hint="eastAsia"/>
                      <w:color w:val="000000" w:themeColor="text1"/>
                      <w:szCs w:val="20"/>
                      <w:highlight w:val="none"/>
                      <w:lang w:val="en-US" w:eastAsia="zh-CN"/>
                      <w14:textFill>
                        <w14:solidFill>
                          <w14:schemeClr w14:val="tx1"/>
                        </w14:solidFill>
                      </w14:textFill>
                    </w:rPr>
                    <w:t>一级</w:t>
                  </w:r>
                  <w:r>
                    <w:rPr>
                      <w:rFonts w:hint="default"/>
                      <w:color w:val="000000" w:themeColor="text1"/>
                      <w:szCs w:val="20"/>
                      <w:highlight w:val="none"/>
                      <w:lang w:val="en-US" w:eastAsia="zh-CN"/>
                      <w14:textFill>
                        <w14:solidFill>
                          <w14:schemeClr w14:val="tx1"/>
                        </w14:solidFill>
                      </w14:textFill>
                    </w:rPr>
                    <w:t>A</w:t>
                  </w:r>
                  <w:r>
                    <w:rPr>
                      <w:rFonts w:hint="eastAsia"/>
                      <w:color w:val="000000" w:themeColor="text1"/>
                      <w:szCs w:val="20"/>
                      <w:highlight w:val="none"/>
                      <w:lang w:val="en-US" w:eastAsia="zh-CN"/>
                      <w14:textFill>
                        <w14:solidFill>
                          <w14:schemeClr w14:val="tx1"/>
                        </w14:solidFill>
                      </w14:textFill>
                    </w:rPr>
                    <w:t>标准要求。</w:t>
                  </w:r>
                </w:p>
              </w:tc>
              <w:tc>
                <w:tcPr>
                  <w:tcW w:w="609" w:type="dxa"/>
                  <w:vAlign w:val="center"/>
                </w:tcPr>
                <w:p w14:paraId="6EEFDF8A">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325E03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62382285">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0161C35C">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0108D00B">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continue"/>
                  <w:vAlign w:val="center"/>
                </w:tcPr>
                <w:p w14:paraId="0047EB3D">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5705" w:type="dxa"/>
                  <w:shd w:val="clear" w:color="auto" w:fill="auto"/>
                  <w:vAlign w:val="center"/>
                </w:tcPr>
                <w:p w14:paraId="044BF7F6">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3、新建耗煤项目还应严格按规定采取煤炭消费减量替代措施，不得使用高污染燃料作为煤炭减量替代措施。</w:t>
                  </w:r>
                </w:p>
              </w:tc>
              <w:tc>
                <w:tcPr>
                  <w:tcW w:w="3089" w:type="dxa"/>
                  <w:vAlign w:val="center"/>
                </w:tcPr>
                <w:p w14:paraId="5FDF09A0">
                  <w:pPr>
                    <w:pStyle w:val="21"/>
                    <w:keepNext w:val="0"/>
                    <w:keepLines w:val="0"/>
                    <w:widowControl/>
                    <w:suppressLineNumbers w:val="0"/>
                    <w:spacing w:before="0" w:beforeAutospacing="0" w:after="0" w:afterAutospacing="0"/>
                    <w:ind w:left="0" w:right="0" w:firstLine="420"/>
                    <w:rPr>
                      <w:rFonts w:hint="eastAsia" w:eastAsia="宋体"/>
                      <w:snapToGrid w:val="0"/>
                      <w:color w:val="000000" w:themeColor="text1"/>
                      <w:szCs w:val="20"/>
                      <w:highlight w:val="none"/>
                      <w:lang w:val="en-US" w:eastAsia="zh-CN"/>
                      <w14:textFill>
                        <w14:solidFill>
                          <w14:schemeClr w14:val="tx1"/>
                        </w14:solidFill>
                      </w14:textFill>
                    </w:rPr>
                  </w:pPr>
                  <w:r>
                    <w:rPr>
                      <w:rFonts w:hint="eastAsia"/>
                      <w:snapToGrid w:val="0"/>
                      <w:color w:val="000000" w:themeColor="text1"/>
                      <w:szCs w:val="20"/>
                      <w:highlight w:val="none"/>
                      <w:lang w:val="en-US" w:eastAsia="zh-CN"/>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不涉及</w:t>
                  </w:r>
                </w:p>
              </w:tc>
              <w:tc>
                <w:tcPr>
                  <w:tcW w:w="609" w:type="dxa"/>
                  <w:vAlign w:val="center"/>
                </w:tcPr>
                <w:p w14:paraId="3121A7B0">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6FBC16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332BA07D">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09DFB62B">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4F0D4A74">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continue"/>
                  <w:vAlign w:val="center"/>
                </w:tcPr>
                <w:p w14:paraId="51B8CE07">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5705" w:type="dxa"/>
                  <w:shd w:val="clear" w:color="auto" w:fill="auto"/>
                  <w:vAlign w:val="center"/>
                </w:tcPr>
                <w:p w14:paraId="11F7B1DB">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4、已出台超低排放要求的行业建设项目应满足超低排放要求。</w:t>
                  </w:r>
                </w:p>
              </w:tc>
              <w:tc>
                <w:tcPr>
                  <w:tcW w:w="3089" w:type="dxa"/>
                  <w:vAlign w:val="center"/>
                </w:tcPr>
                <w:p w14:paraId="1118EFCC">
                  <w:pPr>
                    <w:pStyle w:val="21"/>
                    <w:keepNext w:val="0"/>
                    <w:keepLines w:val="0"/>
                    <w:widowControl/>
                    <w:suppressLineNumbers w:val="0"/>
                    <w:bidi w:val="0"/>
                    <w:spacing w:before="0" w:beforeAutospacing="0" w:after="0" w:afterAutospacing="0"/>
                    <w:ind w:left="0" w:right="0"/>
                    <w:rPr>
                      <w:rFonts w:hint="eastAsia"/>
                      <w:snapToGrid w:val="0"/>
                      <w:color w:val="000000" w:themeColor="text1"/>
                      <w:szCs w:val="20"/>
                      <w:highlight w:val="none"/>
                      <w14:textFill>
                        <w14:solidFill>
                          <w14:schemeClr w14:val="tx1"/>
                        </w14:solidFill>
                      </w14:textFill>
                    </w:rPr>
                  </w:pPr>
                  <w:r>
                    <w:rPr>
                      <w:rFonts w:hint="eastAsia"/>
                      <w:color w:val="000000" w:themeColor="text1"/>
                      <w:szCs w:val="20"/>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不涉及</w:t>
                  </w:r>
                </w:p>
              </w:tc>
              <w:tc>
                <w:tcPr>
                  <w:tcW w:w="609" w:type="dxa"/>
                  <w:vAlign w:val="center"/>
                </w:tcPr>
                <w:p w14:paraId="7C963B92">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2CAD5E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58A2C9A8">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392DF716">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1BD54F24">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continue"/>
                  <w:vAlign w:val="center"/>
                </w:tcPr>
                <w:p w14:paraId="6BA9D297">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5705" w:type="dxa"/>
                  <w:shd w:val="clear" w:color="auto" w:fill="auto"/>
                  <w:vAlign w:val="center"/>
                </w:tcPr>
                <w:p w14:paraId="4A9F5CB3">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5、严格控制生产和使用高VOCs含量溶剂型涂料、油墨、胶黏剂、清洗剂等建设项目。</w:t>
                  </w:r>
                </w:p>
              </w:tc>
              <w:tc>
                <w:tcPr>
                  <w:tcW w:w="3089" w:type="dxa"/>
                  <w:vAlign w:val="center"/>
                </w:tcPr>
                <w:p w14:paraId="400DB425">
                  <w:pPr>
                    <w:pStyle w:val="21"/>
                    <w:keepNext w:val="0"/>
                    <w:keepLines w:val="0"/>
                    <w:widowControl/>
                    <w:suppressLineNumbers w:val="0"/>
                    <w:bidi w:val="0"/>
                    <w:spacing w:before="0" w:beforeAutospacing="0" w:after="0" w:afterAutospacing="0"/>
                    <w:ind w:left="0" w:right="0"/>
                    <w:rPr>
                      <w:rFonts w:hint="default" w:eastAsia="宋体"/>
                      <w:snapToGrid w:val="0"/>
                      <w:color w:val="000000" w:themeColor="text1"/>
                      <w:szCs w:val="20"/>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使用的水性漆和油性漆均满足《低挥发性有机化合物含量涂料产品技术要求》（GB/T38597-2020）中</w:t>
                  </w:r>
                  <w:r>
                    <w:rPr>
                      <w:rFonts w:hint="default"/>
                      <w:color w:val="000000" w:themeColor="text1"/>
                      <w:szCs w:val="20"/>
                      <w:lang w:val="en-US" w:eastAsia="zh-CN"/>
                      <w14:textFill>
                        <w14:solidFill>
                          <w14:schemeClr w14:val="tx1"/>
                        </w14:solidFill>
                      </w14:textFill>
                    </w:rPr>
                    <w:t>低VOCs含量涂料产品</w:t>
                  </w:r>
                  <w:r>
                    <w:rPr>
                      <w:rFonts w:hint="eastAsia"/>
                      <w:color w:val="000000" w:themeColor="text1"/>
                      <w:highlight w:val="none"/>
                      <w:lang w:val="en-US" w:eastAsia="zh-CN"/>
                      <w14:textFill>
                        <w14:solidFill>
                          <w14:schemeClr w14:val="tx1"/>
                        </w14:solidFill>
                      </w14:textFill>
                    </w:rPr>
                    <w:t>的要求</w:t>
                  </w:r>
                  <w:r>
                    <w:rPr>
                      <w:rFonts w:hint="eastAsia"/>
                      <w:color w:val="000000" w:themeColor="text1"/>
                      <w:highlight w:val="none"/>
                      <w14:textFill>
                        <w14:solidFill>
                          <w14:schemeClr w14:val="tx1"/>
                        </w14:solidFill>
                      </w14:textFill>
                    </w:rPr>
                    <w:t>。</w:t>
                  </w:r>
                </w:p>
              </w:tc>
              <w:tc>
                <w:tcPr>
                  <w:tcW w:w="609" w:type="dxa"/>
                  <w:vAlign w:val="center"/>
                </w:tcPr>
                <w:p w14:paraId="641A6E17">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35DA78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D3B9589">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11C7B7C4">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77390C49">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continue"/>
                  <w:vAlign w:val="center"/>
                </w:tcPr>
                <w:p w14:paraId="465C51FF">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5705" w:type="dxa"/>
                  <w:shd w:val="clear" w:color="auto" w:fill="auto"/>
                  <w:vAlign w:val="center"/>
                </w:tcPr>
                <w:p w14:paraId="72713B2E">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6、严格落实《制药建设项目环境影响评价文件审批原则》、《河南省电镀建设项目环境影响评价文件审查审批原则》相关要求</w:t>
                  </w:r>
                  <w:r>
                    <w:rPr>
                      <w:rFonts w:hint="eastAsia"/>
                      <w:color w:val="000000" w:themeColor="text1"/>
                      <w:szCs w:val="20"/>
                      <w:lang w:val="en-US" w:eastAsia="zh-CN"/>
                      <w14:textFill>
                        <w14:solidFill>
                          <w14:schemeClr w14:val="tx1"/>
                        </w14:solidFill>
                      </w14:textFill>
                    </w:rPr>
                    <w:t>。</w:t>
                  </w:r>
                </w:p>
              </w:tc>
              <w:tc>
                <w:tcPr>
                  <w:tcW w:w="3089" w:type="dxa"/>
                  <w:vAlign w:val="center"/>
                </w:tcPr>
                <w:p w14:paraId="4A3B090A">
                  <w:pPr>
                    <w:pStyle w:val="21"/>
                    <w:keepNext w:val="0"/>
                    <w:keepLines w:val="0"/>
                    <w:widowControl/>
                    <w:suppressLineNumbers w:val="0"/>
                    <w:bidi w:val="0"/>
                    <w:spacing w:before="0" w:beforeAutospacing="0" w:after="0" w:afterAutospacing="0"/>
                    <w:ind w:left="0" w:right="0"/>
                    <w:rPr>
                      <w:rFonts w:hint="eastAsia"/>
                      <w:snapToGrid w:val="0"/>
                      <w:color w:val="000000" w:themeColor="text1"/>
                      <w:szCs w:val="20"/>
                      <w:highlight w:val="none"/>
                      <w14:textFill>
                        <w14:solidFill>
                          <w14:schemeClr w14:val="tx1"/>
                        </w14:solidFill>
                      </w14:textFill>
                    </w:rPr>
                  </w:pPr>
                  <w:r>
                    <w:rPr>
                      <w:rFonts w:hint="eastAsia"/>
                      <w:color w:val="000000" w:themeColor="text1"/>
                      <w:szCs w:val="20"/>
                      <w14:textFill>
                        <w14:solidFill>
                          <w14:schemeClr w14:val="tx1"/>
                        </w14:solidFill>
                      </w14:textFill>
                    </w:rPr>
                    <w:t>本项目为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，不属于制药、电镀行业。</w:t>
                  </w:r>
                </w:p>
              </w:tc>
              <w:tc>
                <w:tcPr>
                  <w:tcW w:w="609" w:type="dxa"/>
                  <w:shd w:val="clear" w:color="auto" w:fill="auto"/>
                  <w:vAlign w:val="center"/>
                </w:tcPr>
                <w:p w14:paraId="31BD2340">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snapToGrid w:val="0"/>
                      <w:color w:val="000000" w:themeColor="text1"/>
                      <w:sz w:val="21"/>
                      <w:szCs w:val="20"/>
                      <w:lang w:val="en-US" w:eastAsia="zh-CN" w:bidi="ar-SA"/>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07B5D3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1CF5F1C">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37BDD4A2">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31EB396D">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restart"/>
                  <w:vAlign w:val="center"/>
                </w:tcPr>
                <w:p w14:paraId="2A569968">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环境风险防控</w:t>
                  </w:r>
                </w:p>
              </w:tc>
              <w:tc>
                <w:tcPr>
                  <w:tcW w:w="5705" w:type="dxa"/>
                  <w:shd w:val="clear" w:color="auto" w:fill="auto"/>
                  <w:vAlign w:val="center"/>
                </w:tcPr>
                <w:p w14:paraId="7FDF5C54">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1、建立健全集聚区环境风险管理体系。加快环境风险预警体系建设，健全环境风险单位信息库，严格危险化学品管理；</w:t>
                  </w:r>
                </w:p>
              </w:tc>
              <w:tc>
                <w:tcPr>
                  <w:tcW w:w="3089" w:type="dxa"/>
                  <w:vAlign w:val="center"/>
                </w:tcPr>
                <w:p w14:paraId="1B267399">
                  <w:pPr>
                    <w:pStyle w:val="21"/>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lang w:val="en-US" w:eastAsia="zh-CN"/>
                      <w14:textFill>
                        <w14:solidFill>
                          <w14:schemeClr w14:val="tx1"/>
                        </w14:solidFill>
                      </w14:textFill>
                    </w:rPr>
                    <w:t>不涉及重大危险源</w:t>
                  </w:r>
                </w:p>
              </w:tc>
              <w:tc>
                <w:tcPr>
                  <w:tcW w:w="609" w:type="dxa"/>
                  <w:vAlign w:val="center"/>
                </w:tcPr>
                <w:p w14:paraId="73AEAFA2">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003F8C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5ABF1DD3">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77ED39AB">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01CE2D25">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Merge w:val="continue"/>
                  <w:vAlign w:val="center"/>
                </w:tcPr>
                <w:p w14:paraId="5DC6BCA4">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5705" w:type="dxa"/>
                  <w:shd w:val="clear" w:color="auto" w:fill="auto"/>
                  <w:vAlign w:val="center"/>
                </w:tcPr>
                <w:p w14:paraId="22C684BA">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2、规范产业集聚区建设，对涉重行业企业加强管理，建立土壤和地下水污染隐患排查治理制度、风险防控体系和长效监管机制。</w:t>
                  </w:r>
                </w:p>
              </w:tc>
              <w:tc>
                <w:tcPr>
                  <w:tcW w:w="3089" w:type="dxa"/>
                  <w:vAlign w:val="center"/>
                </w:tcPr>
                <w:p w14:paraId="5D8562F6">
                  <w:pPr>
                    <w:pStyle w:val="21"/>
                    <w:keepNext w:val="0"/>
                    <w:keepLines w:val="0"/>
                    <w:widowControl/>
                    <w:suppressLineNumbers w:val="0"/>
                    <w:bidi w:val="0"/>
                    <w:spacing w:before="0" w:beforeAutospacing="0" w:after="0" w:afterAutospacing="0"/>
                    <w:ind w:left="0" w:right="0"/>
                    <w:rPr>
                      <w:rFonts w:hint="eastAsia" w:eastAsia="宋体"/>
                      <w:snapToGrid w:val="0"/>
                      <w:color w:val="000000" w:themeColor="text1"/>
                      <w:szCs w:val="21"/>
                      <w:lang w:eastAsia="zh-CN"/>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不属于</w:t>
                  </w:r>
                  <w:r>
                    <w:rPr>
                      <w:rFonts w:hint="default"/>
                      <w:color w:val="000000" w:themeColor="text1"/>
                      <w:szCs w:val="20"/>
                      <w:lang w:val="en-US" w:eastAsia="zh-CN"/>
                      <w14:textFill>
                        <w14:solidFill>
                          <w14:schemeClr w14:val="tx1"/>
                        </w14:solidFill>
                      </w14:textFill>
                    </w:rPr>
                    <w:t>涉重行业企业</w:t>
                  </w:r>
                  <w:r>
                    <w:rPr>
                      <w:rFonts w:hint="eastAsia"/>
                      <w:color w:val="000000" w:themeColor="text1"/>
                      <w:szCs w:val="20"/>
                      <w:lang w:eastAsia="zh-CN"/>
                      <w14:textFill>
                        <w14:solidFill>
                          <w14:schemeClr w14:val="tx1"/>
                        </w14:solidFill>
                      </w14:textFill>
                    </w:rPr>
                    <w:t>。</w:t>
                  </w:r>
                </w:p>
              </w:tc>
              <w:tc>
                <w:tcPr>
                  <w:tcW w:w="609" w:type="dxa"/>
                  <w:vAlign w:val="center"/>
                </w:tcPr>
                <w:p w14:paraId="0863CB96">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r w14:paraId="6E238E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38914DA8">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60" w:type="dxa"/>
                  <w:vMerge w:val="continue"/>
                  <w:vAlign w:val="center"/>
                </w:tcPr>
                <w:p w14:paraId="1BBC3A7C">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850" w:type="dxa"/>
                  <w:vMerge w:val="continue"/>
                  <w:vAlign w:val="center"/>
                </w:tcPr>
                <w:p w14:paraId="7A189816">
                  <w:pPr>
                    <w:keepNext w:val="0"/>
                    <w:keepLines w:val="0"/>
                    <w:widowControl/>
                    <w:suppressLineNumbers w:val="0"/>
                    <w:spacing w:before="0" w:beforeAutospacing="0" w:after="0" w:afterAutospacing="0"/>
                    <w:ind w:left="0" w:right="0"/>
                    <w:jc w:val="left"/>
                    <w:rPr>
                      <w:rFonts w:hint="default"/>
                      <w:snapToGrid w:val="0"/>
                      <w:color w:val="000000" w:themeColor="text1"/>
                      <w:szCs w:val="21"/>
                      <w14:textFill>
                        <w14:solidFill>
                          <w14:schemeClr w14:val="tx1"/>
                        </w14:solidFill>
                      </w14:textFill>
                    </w:rPr>
                  </w:pPr>
                </w:p>
              </w:tc>
              <w:tc>
                <w:tcPr>
                  <w:tcW w:w="590" w:type="dxa"/>
                  <w:vAlign w:val="center"/>
                </w:tcPr>
                <w:p w14:paraId="7EE00CBC">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资源利用效率要求</w:t>
                  </w:r>
                </w:p>
              </w:tc>
              <w:tc>
                <w:tcPr>
                  <w:tcW w:w="5705" w:type="dxa"/>
                  <w:vAlign w:val="center"/>
                </w:tcPr>
                <w:p w14:paraId="768D79D7">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进一步优化能源结构，加快集聚区集中供热、供气及配套管网建设。不得新改扩建分散燃煤设施。</w:t>
                  </w:r>
                </w:p>
              </w:tc>
              <w:tc>
                <w:tcPr>
                  <w:tcW w:w="3089" w:type="dxa"/>
                  <w:vAlign w:val="center"/>
                </w:tcPr>
                <w:p w14:paraId="76646767">
                  <w:pPr>
                    <w:pStyle w:val="21"/>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14:textFill>
                        <w14:solidFill>
                          <w14:schemeClr w14:val="tx1"/>
                        </w14:solidFill>
                      </w14:textFill>
                    </w:rPr>
                    <w:t>本项目</w:t>
                  </w:r>
                  <w:r>
                    <w:rPr>
                      <w:rFonts w:hint="eastAsia"/>
                      <w:color w:val="000000" w:themeColor="text1"/>
                      <w:szCs w:val="20"/>
                      <w:lang w:val="en-US" w:eastAsia="zh-CN"/>
                      <w14:textFill>
                        <w14:solidFill>
                          <w14:schemeClr w14:val="tx1"/>
                        </w14:solidFill>
                      </w14:textFill>
                    </w:rPr>
                    <w:t>用水由供水管网提供，不涉及燃煤设施。</w:t>
                  </w:r>
                </w:p>
              </w:tc>
              <w:tc>
                <w:tcPr>
                  <w:tcW w:w="609" w:type="dxa"/>
                  <w:vAlign w:val="center"/>
                </w:tcPr>
                <w:p w14:paraId="42E519E4">
                  <w:pPr>
                    <w:pStyle w:val="18"/>
                    <w:keepNext w:val="0"/>
                    <w:keepLines w:val="0"/>
                    <w:widowControl/>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符合</w:t>
                  </w:r>
                </w:p>
              </w:tc>
            </w:tr>
          </w:tbl>
          <w:p w14:paraId="62AAC3F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由上表可知，本项目符合</w:t>
            </w:r>
            <w:r>
              <w:rPr>
                <w:rFonts w:hint="eastAsia"/>
                <w:color w:val="000000" w:themeColor="text1"/>
                <w14:textFill>
                  <w14:solidFill>
                    <w14:schemeClr w14:val="tx1"/>
                  </w14:solidFill>
                </w14:textFill>
              </w:rPr>
              <w:t>《新乡市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三线一单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生态环境准入清单（2023年版）-新乡高新技术产业开发区环境管控单元生态环境准入清单》中的相关要求。</w:t>
            </w:r>
          </w:p>
        </w:tc>
      </w:tr>
    </w:tbl>
    <w:p w14:paraId="37719F5B">
      <w:pPr>
        <w:bidi w:val="0"/>
        <w:rPr>
          <w:color w:val="000000" w:themeColor="text1"/>
          <w14:textFill>
            <w14:solidFill>
              <w14:schemeClr w14:val="tx1"/>
            </w14:solidFill>
          </w14:textFill>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15"/>
        <w:tblW w:w="525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785"/>
      </w:tblGrid>
      <w:tr w14:paraId="62A2F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35" w:type="dxa"/>
            <w:tcBorders>
              <w:tl2br w:val="nil"/>
              <w:tr2bl w:val="nil"/>
            </w:tcBorders>
            <w:vAlign w:val="center"/>
          </w:tcPr>
          <w:p w14:paraId="151EFD3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其他符合性分析</w:t>
            </w:r>
          </w:p>
        </w:tc>
        <w:tc>
          <w:tcPr>
            <w:tcW w:w="8787" w:type="dxa"/>
            <w:tcBorders>
              <w:tl2br w:val="nil"/>
              <w:tr2bl w:val="nil"/>
            </w:tcBorders>
            <w:vAlign w:val="center"/>
          </w:tcPr>
          <w:p w14:paraId="1392995F">
            <w:pPr>
              <w:pStyle w:val="3"/>
              <w:numPr>
                <w:ilvl w:val="1"/>
                <w:numId w:val="7"/>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与其他相关政策文件相符性分析</w:t>
            </w:r>
          </w:p>
          <w:p w14:paraId="7712BF20">
            <w:pPr>
              <w:pStyle w:val="5"/>
              <w:widowControl/>
              <w:numPr>
                <w:ilvl w:val="3"/>
                <w:numId w:val="7"/>
              </w:numPr>
              <w:suppressLineNumbers w:val="0"/>
              <w:bidi w:val="0"/>
              <w:spacing w:before="0" w:after="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14:textFill>
                  <w14:solidFill>
                    <w14:schemeClr w14:val="tx1"/>
                  </w14:solidFill>
                </w14:textFill>
              </w:rPr>
              <w:t>与新乡市环境污染防治攻坚指挥部办公室关于印发《新乡市深入打好秋冬季重污染天气消除、夏季臭氧污染防治和柴油货车污染治理攻坚战实施方案》的通知</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新环攻坚办〔</w:t>
            </w:r>
            <w:r>
              <w:rPr>
                <w:rFonts w:hint="default"/>
                <w:color w:val="000000" w:themeColor="text1"/>
                <w14:textFill>
                  <w14:solidFill>
                    <w14:schemeClr w14:val="tx1"/>
                  </w14:solidFill>
                </w14:textFill>
              </w:rPr>
              <w:t>2023</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73</w:t>
            </w:r>
            <w:r>
              <w:rPr>
                <w:rFonts w:hint="eastAsia"/>
                <w:color w:val="000000" w:themeColor="text1"/>
                <w14:textFill>
                  <w14:solidFill>
                    <w14:schemeClr w14:val="tx1"/>
                  </w14:solidFill>
                </w14:textFill>
              </w:rPr>
              <w:t>号</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（以下简称《通知》）对比分析</w:t>
            </w:r>
          </w:p>
          <w:p w14:paraId="27BB0C9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分析情况见下表：</w:t>
            </w:r>
          </w:p>
          <w:p w14:paraId="35F9A4B6">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与《</w:t>
            </w:r>
            <w:r>
              <w:rPr>
                <w:rFonts w:hint="eastAsia"/>
                <w:color w:val="000000" w:themeColor="text1"/>
                <w14:textFill>
                  <w14:solidFill>
                    <w14:schemeClr w14:val="tx1"/>
                  </w14:solidFill>
                </w14:textFill>
              </w:rPr>
              <w:t>通知</w:t>
            </w:r>
            <w:r>
              <w:rPr>
                <w:rFonts w:hint="default"/>
                <w:color w:val="000000" w:themeColor="text1"/>
                <w14:textFill>
                  <w14:solidFill>
                    <w14:schemeClr w14:val="tx1"/>
                  </w14:solidFill>
                </w14:textFill>
              </w:rPr>
              <w:t>》对比表</w:t>
            </w:r>
          </w:p>
          <w:tbl>
            <w:tblPr>
              <w:tblStyle w:val="14"/>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49"/>
              <w:gridCol w:w="773"/>
              <w:gridCol w:w="4162"/>
              <w:gridCol w:w="2436"/>
              <w:gridCol w:w="747"/>
            </w:tblGrid>
            <w:tr w14:paraId="08468F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142" w:type="pct"/>
                  <w:gridSpan w:val="3"/>
                  <w:tcBorders>
                    <w:tl2br w:val="nil"/>
                    <w:tr2bl w:val="nil"/>
                  </w:tcBorders>
                  <w:vAlign w:val="center"/>
                </w:tcPr>
                <w:p w14:paraId="78C2A8D9">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与本项目相关条文</w:t>
                  </w:r>
                </w:p>
              </w:tc>
              <w:tc>
                <w:tcPr>
                  <w:tcW w:w="1422" w:type="pct"/>
                  <w:tcBorders>
                    <w:tl2br w:val="nil"/>
                    <w:tr2bl w:val="nil"/>
                  </w:tcBorders>
                  <w:vAlign w:val="center"/>
                </w:tcPr>
                <w:p w14:paraId="13E65FDB">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本项目情况</w:t>
                  </w:r>
                </w:p>
              </w:tc>
              <w:tc>
                <w:tcPr>
                  <w:tcW w:w="434" w:type="pct"/>
                  <w:tcBorders>
                    <w:tl2br w:val="nil"/>
                    <w:tr2bl w:val="nil"/>
                  </w:tcBorders>
                  <w:vAlign w:val="center"/>
                </w:tcPr>
                <w:p w14:paraId="62943ECF">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对比结果</w:t>
                  </w:r>
                </w:p>
              </w:tc>
            </w:tr>
            <w:tr w14:paraId="01079F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5"/>
                  <w:tcBorders>
                    <w:tl2br w:val="nil"/>
                    <w:tr2bl w:val="nil"/>
                  </w:tcBorders>
                  <w:vAlign w:val="center"/>
                </w:tcPr>
                <w:p w14:paraId="5D0E2A8D">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w:t>
                  </w:r>
                  <w:r>
                    <w:rPr>
                      <w:rFonts w:hint="eastAsia"/>
                      <w:b/>
                      <w:bCs w:val="0"/>
                      <w:color w:val="000000" w:themeColor="text1"/>
                      <w:szCs w:val="20"/>
                      <w14:textFill>
                        <w14:solidFill>
                          <w14:schemeClr w14:val="tx1"/>
                        </w14:solidFill>
                      </w14:textFill>
                    </w:rPr>
                    <w:t>秋冬季重污染天气消除</w:t>
                  </w:r>
                  <w:r>
                    <w:rPr>
                      <w:rFonts w:hint="default"/>
                      <w:b/>
                      <w:bCs w:val="0"/>
                      <w:color w:val="000000" w:themeColor="text1"/>
                      <w:szCs w:val="20"/>
                      <w14:textFill>
                        <w14:solidFill>
                          <w14:schemeClr w14:val="tx1"/>
                        </w14:solidFill>
                      </w14:textFill>
                    </w:rPr>
                    <w:t>攻坚</w:t>
                  </w:r>
                  <w:r>
                    <w:rPr>
                      <w:rFonts w:hint="eastAsia"/>
                      <w:b/>
                      <w:bCs w:val="0"/>
                      <w:color w:val="000000" w:themeColor="text1"/>
                      <w:szCs w:val="20"/>
                      <w14:textFill>
                        <w14:solidFill>
                          <w14:schemeClr w14:val="tx1"/>
                        </w14:solidFill>
                      </w14:textFill>
                    </w:rPr>
                    <w:t>战</w:t>
                  </w:r>
                  <w:r>
                    <w:rPr>
                      <w:rFonts w:hint="default"/>
                      <w:b/>
                      <w:bCs w:val="0"/>
                      <w:color w:val="000000" w:themeColor="text1"/>
                      <w:szCs w:val="20"/>
                      <w14:textFill>
                        <w14:solidFill>
                          <w14:schemeClr w14:val="tx1"/>
                        </w14:solidFill>
                      </w14:textFill>
                    </w:rPr>
                    <w:t>实施方案》</w:t>
                  </w:r>
                </w:p>
              </w:tc>
            </w:tr>
            <w:tr w14:paraId="7EA0F5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62" w:type="pct"/>
                  <w:vMerge w:val="restart"/>
                  <w:tcBorders>
                    <w:tl2br w:val="nil"/>
                    <w:tr2bl w:val="nil"/>
                  </w:tcBorders>
                  <w:vAlign w:val="center"/>
                </w:tcPr>
                <w:p w14:paraId="22C4D2D1">
                  <w:pPr>
                    <w:pStyle w:val="18"/>
                    <w:keepNext w:val="0"/>
                    <w:keepLines w:val="0"/>
                    <w:widowControl/>
                    <w:suppressLineNumbers w:val="0"/>
                    <w:spacing w:before="0" w:beforeAutospacing="0" w:after="0" w:afterAutospacing="0"/>
                    <w:ind w:left="0" w:right="0"/>
                    <w:rPr>
                      <w:rFonts w:hint="default"/>
                      <w:b/>
                      <w:bCs w:val="0"/>
                      <w:color w:val="000000" w:themeColor="text1"/>
                      <w:szCs w:val="21"/>
                      <w14:textFill>
                        <w14:solidFill>
                          <w14:schemeClr w14:val="tx1"/>
                        </w14:solidFill>
                      </w14:textFill>
                    </w:rPr>
                  </w:pPr>
                  <w:r>
                    <w:rPr>
                      <w:rFonts w:hint="eastAsia"/>
                      <w:b/>
                      <w:bCs w:val="0"/>
                      <w:color w:val="000000" w:themeColor="text1"/>
                      <w:szCs w:val="20"/>
                      <w14:textFill>
                        <w14:solidFill>
                          <w14:schemeClr w14:val="tx1"/>
                        </w14:solidFill>
                      </w14:textFill>
                    </w:rPr>
                    <w:t>二</w:t>
                  </w:r>
                  <w:r>
                    <w:rPr>
                      <w:rFonts w:hint="eastAsia"/>
                      <w:b/>
                      <w:bCs w:val="0"/>
                      <w:color w:val="000000" w:themeColor="text1"/>
                      <w:szCs w:val="20"/>
                      <w:lang w:eastAsia="zh-CN"/>
                      <w14:textFill>
                        <w14:solidFill>
                          <w14:schemeClr w14:val="tx1"/>
                        </w14:solidFill>
                      </w14:textFill>
                    </w:rPr>
                    <w:t>、</w:t>
                  </w:r>
                  <w:r>
                    <w:rPr>
                      <w:rFonts w:hint="eastAsia"/>
                      <w:b/>
                      <w:bCs w:val="0"/>
                      <w:color w:val="000000" w:themeColor="text1"/>
                      <w:szCs w:val="20"/>
                      <w14:textFill>
                        <w14:solidFill>
                          <w14:schemeClr w14:val="tx1"/>
                        </w14:solidFill>
                      </w14:textFill>
                    </w:rPr>
                    <w:t>大气减污降碳协同增效行动</w:t>
                  </w:r>
                </w:p>
              </w:tc>
              <w:tc>
                <w:tcPr>
                  <w:tcW w:w="450" w:type="pct"/>
                  <w:vMerge w:val="restart"/>
                  <w:tcBorders>
                    <w:tl2br w:val="nil"/>
                    <w:tr2bl w:val="nil"/>
                  </w:tcBorders>
                  <w:vAlign w:val="center"/>
                </w:tcPr>
                <w:p w14:paraId="09218917">
                  <w:pPr>
                    <w:pStyle w:val="18"/>
                    <w:keepNext w:val="0"/>
                    <w:keepLines w:val="0"/>
                    <w:widowControl/>
                    <w:suppressLineNumbers w:val="0"/>
                    <w:spacing w:before="0" w:beforeAutospacing="0" w:after="0" w:afterAutospacing="0"/>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（一）加快产业结构优化调整</w:t>
                  </w:r>
                </w:p>
              </w:tc>
              <w:tc>
                <w:tcPr>
                  <w:tcW w:w="2429" w:type="pct"/>
                  <w:tcBorders>
                    <w:tl2br w:val="nil"/>
                    <w:tr2bl w:val="nil"/>
                  </w:tcBorders>
                  <w:vAlign w:val="center"/>
                </w:tcPr>
                <w:p w14:paraId="08A41208">
                  <w:pPr>
                    <w:pStyle w:val="21"/>
                    <w:keepNext w:val="0"/>
                    <w:keepLines w:val="0"/>
                    <w:widowControl/>
                    <w:suppressLineNumbers w:val="0"/>
                    <w:bidi w:val="0"/>
                    <w:spacing w:before="0" w:beforeAutospacing="0" w:after="0" w:afterAutospacing="0"/>
                    <w:ind w:left="0" w:right="0"/>
                    <w:rPr>
                      <w:rFonts w:hint="default"/>
                      <w:color w:val="000000" w:themeColor="text1"/>
                      <w:szCs w:val="28"/>
                      <w14:textFill>
                        <w14:solidFill>
                          <w14:schemeClr w14:val="tx1"/>
                        </w14:solidFill>
                      </w14:textFill>
                    </w:rPr>
                  </w:pPr>
                  <w:r>
                    <w:rPr>
                      <w:rFonts w:hint="eastAsia"/>
                      <w:color w:val="000000" w:themeColor="text1"/>
                      <w:szCs w:val="20"/>
                      <w14:textFill>
                        <w14:solidFill>
                          <w14:schemeClr w14:val="tx1"/>
                        </w14:solidFill>
                      </w14:textFill>
                    </w:rPr>
                    <w:t>遏制</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项目盲目发展。严格落实国家、省产业规划、产业政策、</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三线一单</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制油气产能规模、严控新增炼油产能。强化项目环评及</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三同时</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管理，国家、省绩效分级重点行业以及涉及锅炉炉窑的其他行业，新建、扩建项目污染物排放限值、污染治理措施、无组织排放控制水平、运输方式等达到</w:t>
                  </w:r>
                  <w:r>
                    <w:rPr>
                      <w:rFonts w:hint="default"/>
                      <w:color w:val="000000" w:themeColor="text1"/>
                      <w:szCs w:val="20"/>
                      <w14:textFill>
                        <w14:solidFill>
                          <w14:schemeClr w14:val="tx1"/>
                        </w14:solidFill>
                      </w14:textFill>
                    </w:rPr>
                    <w:t>A</w:t>
                  </w:r>
                  <w:r>
                    <w:rPr>
                      <w:rFonts w:hint="eastAsia"/>
                      <w:color w:val="000000" w:themeColor="text1"/>
                      <w:szCs w:val="20"/>
                      <w14:textFill>
                        <w14:solidFill>
                          <w14:schemeClr w14:val="tx1"/>
                        </w14:solidFill>
                      </w14:textFill>
                    </w:rPr>
                    <w:t>级绩效水平，改建项目污染物排放限值、污染治理措施、无组织排放控制水平、运输方式等达到</w:t>
                  </w:r>
                  <w:r>
                    <w:rPr>
                      <w:rFonts w:hint="default"/>
                      <w:color w:val="000000" w:themeColor="text1"/>
                      <w:szCs w:val="20"/>
                      <w14:textFill>
                        <w14:solidFill>
                          <w14:schemeClr w14:val="tx1"/>
                        </w14:solidFill>
                      </w14:textFill>
                    </w:rPr>
                    <w:t>B</w:t>
                  </w:r>
                  <w:r>
                    <w:rPr>
                      <w:rFonts w:hint="eastAsia"/>
                      <w:color w:val="000000" w:themeColor="text1"/>
                      <w:szCs w:val="20"/>
                      <w14:textFill>
                        <w14:solidFill>
                          <w14:schemeClr w14:val="tx1"/>
                        </w14:solidFill>
                      </w14:textFill>
                    </w:rPr>
                    <w:t>级以上绩效水平。新建、改建、扩建项目大宗货物年货运量</w:t>
                  </w:r>
                  <w:r>
                    <w:rPr>
                      <w:rFonts w:hint="default"/>
                      <w:color w:val="000000" w:themeColor="text1"/>
                      <w:szCs w:val="20"/>
                      <w14:textFill>
                        <w14:solidFill>
                          <w14:schemeClr w14:val="tx1"/>
                        </w14:solidFill>
                      </w14:textFill>
                    </w:rPr>
                    <w:t>150</w:t>
                  </w:r>
                  <w:r>
                    <w:rPr>
                      <w:rFonts w:hint="eastAsia"/>
                      <w:color w:val="000000" w:themeColor="text1"/>
                      <w:szCs w:val="20"/>
                      <w14:textFill>
                        <w14:solidFill>
                          <w14:schemeClr w14:val="tx1"/>
                        </w14:solidFill>
                      </w14:textFill>
                    </w:rPr>
                    <w:t>万吨及以上的，原则上要接入铁路专用线或管道；具有铁路专用线的，大宗货物铁路运输比例达到</w:t>
                  </w:r>
                  <w:r>
                    <w:rPr>
                      <w:rFonts w:hint="default"/>
                      <w:color w:val="000000" w:themeColor="text1"/>
                      <w:szCs w:val="20"/>
                      <w14:textFill>
                        <w14:solidFill>
                          <w14:schemeClr w14:val="tx1"/>
                        </w14:solidFill>
                      </w14:textFill>
                    </w:rPr>
                    <w:t>80</w:t>
                  </w:r>
                  <w:r>
                    <w:rPr>
                      <w:rFonts w:hint="eastAsia"/>
                      <w:color w:val="000000" w:themeColor="text1"/>
                      <w:szCs w:val="20"/>
                      <w14:textFill>
                        <w14:solidFill>
                          <w14:schemeClr w14:val="tx1"/>
                        </w14:solidFill>
                      </w14:textFill>
                    </w:rPr>
                    <w:t>%以上。</w:t>
                  </w:r>
                </w:p>
              </w:tc>
              <w:tc>
                <w:tcPr>
                  <w:tcW w:w="1422" w:type="pct"/>
                  <w:tcBorders>
                    <w:tl2br w:val="nil"/>
                    <w:tr2bl w:val="nil"/>
                  </w:tcBorders>
                  <w:vAlign w:val="center"/>
                </w:tcPr>
                <w:p w14:paraId="2A06222D">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本项目为</w:t>
                  </w:r>
                  <w:r>
                    <w:rPr>
                      <w:rFonts w:hint="eastAsia"/>
                      <w:color w:val="000000" w:themeColor="text1"/>
                      <w:szCs w:val="20"/>
                      <w:lang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，满足国家、省产业规划、产业政策、</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三线一单</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、规划环评</w:t>
                  </w:r>
                  <w:r>
                    <w:rPr>
                      <w:rFonts w:hint="eastAsia"/>
                      <w:color w:val="000000" w:themeColor="text1"/>
                      <w:szCs w:val="20"/>
                      <w:lang w:val="en-US" w:eastAsia="zh-CN"/>
                      <w14:textFill>
                        <w14:solidFill>
                          <w14:schemeClr w14:val="tx1"/>
                        </w14:solidFill>
                      </w14:textFill>
                    </w:rPr>
                    <w:t>、</w:t>
                  </w:r>
                  <w:r>
                    <w:rPr>
                      <w:rFonts w:hint="eastAsia"/>
                      <w:color w:val="000000" w:themeColor="text1"/>
                      <w:szCs w:val="20"/>
                      <w14:textFill>
                        <w14:solidFill>
                          <w14:schemeClr w14:val="tx1"/>
                        </w14:solidFill>
                      </w14:textFill>
                    </w:rPr>
                    <w:t>区域污染物削减等相关要求，不属于高耗能、高排放、低水平项目，不属于钢铁、电解铝、氧化铝、水泥熟料、平板玻璃、煤化工、焦化、铝用碳素、耐火材料和砖瓦制品。本项目将按要求进行</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三同时</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建设。本项目为</w:t>
                  </w:r>
                  <w:r>
                    <w:rPr>
                      <w:rFonts w:hint="eastAsia"/>
                      <w:color w:val="000000" w:themeColor="text1"/>
                      <w:szCs w:val="20"/>
                      <w:lang w:val="en-US" w:eastAsia="zh-CN"/>
                      <w14:textFill>
                        <w14:solidFill>
                          <w14:schemeClr w14:val="tx1"/>
                        </w14:solidFill>
                      </w14:textFill>
                    </w:rPr>
                    <w:t>新建</w:t>
                  </w:r>
                  <w:r>
                    <w:rPr>
                      <w:rFonts w:hint="eastAsia"/>
                      <w:color w:val="000000" w:themeColor="text1"/>
                      <w:szCs w:val="20"/>
                      <w14:textFill>
                        <w14:solidFill>
                          <w14:schemeClr w14:val="tx1"/>
                        </w14:solidFill>
                      </w14:textFill>
                    </w:rPr>
                    <w:t>项目，</w:t>
                  </w:r>
                  <w:r>
                    <w:rPr>
                      <w:rFonts w:hint="eastAsia"/>
                      <w:color w:val="000000" w:themeColor="text1"/>
                      <w:szCs w:val="20"/>
                      <w:lang w:val="en-US" w:eastAsia="zh-CN"/>
                      <w14:textFill>
                        <w14:solidFill>
                          <w14:schemeClr w14:val="tx1"/>
                        </w14:solidFill>
                      </w14:textFill>
                    </w:rPr>
                    <w:t>将</w:t>
                  </w:r>
                  <w:r>
                    <w:rPr>
                      <w:rFonts w:hint="eastAsia"/>
                      <w:color w:val="000000" w:themeColor="text1"/>
                      <w:szCs w:val="20"/>
                      <w14:textFill>
                        <w14:solidFill>
                          <w14:schemeClr w14:val="tx1"/>
                        </w14:solidFill>
                      </w14:textFill>
                    </w:rPr>
                    <w:t>按照《重污染天气重点行业应急减排措施制定技术指南》（2020年修订版）及补充说明中</w:t>
                  </w:r>
                  <w:r>
                    <w:rPr>
                      <w:rFonts w:hint="eastAsia"/>
                      <w:color w:val="000000" w:themeColor="text1"/>
                      <w:szCs w:val="20"/>
                      <w:lang w:val="en-US" w:eastAsia="zh-CN"/>
                      <w14:textFill>
                        <w14:solidFill>
                          <w14:schemeClr w14:val="tx1"/>
                        </w14:solidFill>
                      </w14:textFill>
                    </w:rPr>
                    <w:t>工业涂装</w:t>
                  </w:r>
                  <w:r>
                    <w:rPr>
                      <w:rFonts w:hint="eastAsia"/>
                      <w:color w:val="000000" w:themeColor="text1"/>
                      <w:szCs w:val="20"/>
                      <w14:textFill>
                        <w14:solidFill>
                          <w14:schemeClr w14:val="tx1"/>
                        </w14:solidFill>
                      </w14:textFill>
                    </w:rPr>
                    <w:t>A级指标要求进行建设。本项目不涉及大宗货物运输。</w:t>
                  </w:r>
                </w:p>
              </w:tc>
              <w:tc>
                <w:tcPr>
                  <w:tcW w:w="434" w:type="pct"/>
                  <w:tcBorders>
                    <w:tl2br w:val="nil"/>
                    <w:tr2bl w:val="nil"/>
                  </w:tcBorders>
                  <w:vAlign w:val="center"/>
                </w:tcPr>
                <w:p w14:paraId="61E21A8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r w14:paraId="260905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62" w:type="pct"/>
                  <w:vMerge w:val="continue"/>
                  <w:tcBorders>
                    <w:tl2br w:val="nil"/>
                    <w:tr2bl w:val="nil"/>
                  </w:tcBorders>
                  <w:vAlign w:val="center"/>
                </w:tcPr>
                <w:p w14:paraId="53D3FA37">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p>
              </w:tc>
              <w:tc>
                <w:tcPr>
                  <w:tcW w:w="450" w:type="pct"/>
                  <w:vMerge w:val="continue"/>
                  <w:tcBorders>
                    <w:tl2br w:val="nil"/>
                    <w:tr2bl w:val="nil"/>
                  </w:tcBorders>
                  <w:vAlign w:val="center"/>
                </w:tcPr>
                <w:p w14:paraId="576934FD">
                  <w:pPr>
                    <w:pStyle w:val="18"/>
                    <w:keepNext w:val="0"/>
                    <w:keepLines w:val="0"/>
                    <w:widowControl/>
                    <w:suppressLineNumbers w:val="0"/>
                    <w:spacing w:before="0" w:beforeAutospacing="0" w:after="0" w:afterAutospacing="0"/>
                    <w:ind w:left="0" w:right="0"/>
                    <w:rPr>
                      <w:rFonts w:hint="default"/>
                      <w:color w:val="000000" w:themeColor="text1"/>
                      <w:szCs w:val="21"/>
                      <w14:textFill>
                        <w14:solidFill>
                          <w14:schemeClr w14:val="tx1"/>
                        </w14:solidFill>
                      </w14:textFill>
                    </w:rPr>
                  </w:pPr>
                </w:p>
              </w:tc>
              <w:tc>
                <w:tcPr>
                  <w:tcW w:w="2429" w:type="pct"/>
                  <w:tcBorders>
                    <w:tl2br w:val="nil"/>
                    <w:tr2bl w:val="nil"/>
                  </w:tcBorders>
                  <w:vAlign w:val="center"/>
                </w:tcPr>
                <w:p w14:paraId="56A288EF">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依法依规淘汰落后产能。落实国家《产业结构调整指导目录》，按照《河南省淘汰落后产能综合标准体系》最新修订本，严格执行质量、环保、能耗、安全等法规标准，按照省定标准，淘汰大气污染物排放强度高、治理难度大以及产能过剩行业的工艺和装备，实施落后产能</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动态清零</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w:t>
                  </w:r>
                </w:p>
              </w:tc>
              <w:tc>
                <w:tcPr>
                  <w:tcW w:w="1422" w:type="pct"/>
                  <w:tcBorders>
                    <w:tl2br w:val="nil"/>
                    <w:tr2bl w:val="nil"/>
                  </w:tcBorders>
                  <w:vAlign w:val="center"/>
                </w:tcPr>
                <w:p w14:paraId="1119F15E">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根据《产业结构调整指导目录》（2024年本），本项目不属于</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限制类</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淘汰类</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为“允许类”</w:t>
                  </w:r>
                  <w:r>
                    <w:rPr>
                      <w:rFonts w:hint="eastAsia"/>
                      <w:color w:val="000000" w:themeColor="text1"/>
                      <w:szCs w:val="20"/>
                      <w14:textFill>
                        <w14:solidFill>
                          <w14:schemeClr w14:val="tx1"/>
                        </w14:solidFill>
                      </w14:textFill>
                    </w:rPr>
                    <w:t>；本项目不属于大气污染物排放强度大、治理难度大以及产能过剩行业，严格执行《河南省淘汰落后产能综合标准体系（2</w:t>
                  </w:r>
                  <w:r>
                    <w:rPr>
                      <w:rFonts w:hint="default"/>
                      <w:color w:val="000000" w:themeColor="text1"/>
                      <w:szCs w:val="20"/>
                      <w14:textFill>
                        <w14:solidFill>
                          <w14:schemeClr w14:val="tx1"/>
                        </w14:solidFill>
                      </w14:textFill>
                    </w:rPr>
                    <w:t>020</w:t>
                  </w:r>
                  <w:r>
                    <w:rPr>
                      <w:rFonts w:hint="eastAsia"/>
                      <w:color w:val="000000" w:themeColor="text1"/>
                      <w:szCs w:val="20"/>
                      <w14:textFill>
                        <w14:solidFill>
                          <w14:schemeClr w14:val="tx1"/>
                        </w14:solidFill>
                      </w14:textFill>
                    </w:rPr>
                    <w:t>年本）》中质量、环保、能耗、安全等法规标准。</w:t>
                  </w:r>
                </w:p>
              </w:tc>
              <w:tc>
                <w:tcPr>
                  <w:tcW w:w="434" w:type="pct"/>
                  <w:tcBorders>
                    <w:tl2br w:val="nil"/>
                    <w:tr2bl w:val="nil"/>
                  </w:tcBorders>
                  <w:vAlign w:val="center"/>
                </w:tcPr>
                <w:p w14:paraId="2C5E4B64">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r w14:paraId="01D22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62" w:type="pct"/>
                  <w:vMerge w:val="continue"/>
                  <w:tcBorders>
                    <w:tl2br w:val="nil"/>
                    <w:tr2bl w:val="nil"/>
                  </w:tcBorders>
                  <w:vAlign w:val="center"/>
                </w:tcPr>
                <w:p w14:paraId="2EF30792">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p>
              </w:tc>
              <w:tc>
                <w:tcPr>
                  <w:tcW w:w="450" w:type="pct"/>
                  <w:tcBorders>
                    <w:tl2br w:val="nil"/>
                    <w:tr2bl w:val="nil"/>
                  </w:tcBorders>
                  <w:vAlign w:val="center"/>
                </w:tcPr>
                <w:p w14:paraId="159C6CA9">
                  <w:pPr>
                    <w:pStyle w:val="18"/>
                    <w:keepNext w:val="0"/>
                    <w:keepLines w:val="0"/>
                    <w:widowControl/>
                    <w:suppressLineNumbers w:val="0"/>
                    <w:spacing w:before="0" w:beforeAutospacing="0" w:after="0" w:afterAutospacing="0"/>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（二）推进能源结构清洁化</w:t>
                  </w:r>
                </w:p>
              </w:tc>
              <w:tc>
                <w:tcPr>
                  <w:tcW w:w="2429" w:type="pct"/>
                  <w:tcBorders>
                    <w:tl2br w:val="nil"/>
                    <w:tr2bl w:val="nil"/>
                  </w:tcBorders>
                  <w:vAlign w:val="center"/>
                </w:tcPr>
                <w:p w14:paraId="0406FBAC">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严控煤炭消费增长。持续实施耗煤项目煤炭消费替代，全市新建、改建、扩建耗煤项目实施煤炭等量或减量替代，重点压减高耗能、高排放、低水平产能煤炭消费总量，不得以石油焦、焦炭、兰炭等高污染燃料使用量替代煤炭削减量。到2025年，全市煤炭占能源消费总量比重持续下降，煤炭消费总量完成省下达我市控制目标。</w:t>
                  </w:r>
                </w:p>
              </w:tc>
              <w:tc>
                <w:tcPr>
                  <w:tcW w:w="1422" w:type="pct"/>
                  <w:tcBorders>
                    <w:tl2br w:val="nil"/>
                    <w:tr2bl w:val="nil"/>
                  </w:tcBorders>
                  <w:vAlign w:val="center"/>
                </w:tcPr>
                <w:p w14:paraId="25E0E484">
                  <w:pPr>
                    <w:pStyle w:val="21"/>
                    <w:keepNext w:val="0"/>
                    <w:keepLines w:val="0"/>
                    <w:widowControl/>
                    <w:suppressLineNumbers w:val="0"/>
                    <w:bidi w:val="0"/>
                    <w:spacing w:before="0" w:beforeAutospacing="0" w:after="0" w:afterAutospacing="0"/>
                    <w:ind w:left="0" w:right="0"/>
                    <w:rPr>
                      <w:rFonts w:hint="default"/>
                      <w:color w:val="000000" w:themeColor="text1"/>
                      <w:szCs w:val="21"/>
                      <w14:textFill>
                        <w14:solidFill>
                          <w14:schemeClr w14:val="tx1"/>
                        </w14:solidFill>
                      </w14:textFill>
                    </w:rPr>
                  </w:pPr>
                  <w:r>
                    <w:rPr>
                      <w:rFonts w:hint="eastAsia"/>
                      <w:color w:val="000000" w:themeColor="text1"/>
                      <w:szCs w:val="20"/>
                      <w14:textFill>
                        <w14:solidFill>
                          <w14:schemeClr w14:val="tx1"/>
                        </w14:solidFill>
                      </w14:textFill>
                    </w:rPr>
                    <w:t>本项目采用电力为能源，不涉及煤炭。</w:t>
                  </w:r>
                </w:p>
              </w:tc>
              <w:tc>
                <w:tcPr>
                  <w:tcW w:w="434" w:type="pct"/>
                  <w:tcBorders>
                    <w:tl2br w:val="nil"/>
                    <w:tr2bl w:val="nil"/>
                  </w:tcBorders>
                  <w:vAlign w:val="center"/>
                </w:tcPr>
                <w:p w14:paraId="61633451">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r w14:paraId="5C99E3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5"/>
                  <w:tcBorders>
                    <w:tl2br w:val="nil"/>
                    <w:tr2bl w:val="nil"/>
                  </w:tcBorders>
                  <w:vAlign w:val="center"/>
                </w:tcPr>
                <w:p w14:paraId="1AA075C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《夏季臭氧污染防治攻坚战实施方案》</w:t>
                  </w:r>
                </w:p>
              </w:tc>
            </w:tr>
            <w:tr w14:paraId="4233E2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13" w:type="pct"/>
                  <w:gridSpan w:val="2"/>
                  <w:tcBorders>
                    <w:tl2br w:val="nil"/>
                    <w:tr2bl w:val="nil"/>
                  </w:tcBorders>
                  <w:vAlign w:val="center"/>
                </w:tcPr>
                <w:p w14:paraId="4B30F77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三、V</w:t>
                  </w:r>
                  <w:r>
                    <w:rPr>
                      <w:rFonts w:hint="default"/>
                      <w:color w:val="000000" w:themeColor="text1"/>
                      <w:szCs w:val="20"/>
                      <w14:textFill>
                        <w14:solidFill>
                          <w14:schemeClr w14:val="tx1"/>
                        </w14:solidFill>
                      </w14:textFill>
                    </w:rPr>
                    <w:t>OC</w:t>
                  </w:r>
                  <w:r>
                    <w:rPr>
                      <w:rFonts w:hint="eastAsia"/>
                      <w:color w:val="000000" w:themeColor="text1"/>
                      <w:szCs w:val="20"/>
                      <w14:textFill>
                        <w14:solidFill>
                          <w14:schemeClr w14:val="tx1"/>
                        </w14:solidFill>
                      </w14:textFill>
                    </w:rPr>
                    <w:t>s污染治理达标行动</w:t>
                  </w:r>
                </w:p>
              </w:tc>
              <w:tc>
                <w:tcPr>
                  <w:tcW w:w="2429" w:type="pct"/>
                  <w:tcBorders>
                    <w:tl2br w:val="nil"/>
                    <w:tr2bl w:val="nil"/>
                  </w:tcBorders>
                  <w:vAlign w:val="center"/>
                </w:tcPr>
                <w:p w14:paraId="0D90D5C4">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持续开展VOCs治理设施提级增效。全面排查VOCs治理设施，动态更新治理设施清单台账，分析治理技术与VOCs废气排放特征、组分等匹配性。低浓度、大风量有机废气，采用沸石转轮吸附、活性炭吸附、减风增浓等浓缩技术，提高VOCs浓度后采用高温焚烧、催化燃烧等技术；高浓度废气，优先进行溶剂回收预处理，难以回收的，采用高温焚烧、催化燃烧等技术。采用催化燃烧工艺的企业使用合格的催化剂并足额添加，高温焚烧温度不低于760摄氏度，催化燃烧装置燃烧温度不低于300摄氏度，相关温度参数自动记录存储，储存时间不少于1年。采用活性炭吸附工艺的，原则上VOCs产生浓度不超过300毫克/立方米，废气中涉及颗粒物、油烟</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油雾</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水分等影响吸附过程物质的，应采取相应的预处理措施，颗粒状、柱状活性炭碘值不低于800毫克/克，蜂窝状活性炭碘值不低于650毫克/克，活性炭填充量、更换频次满足环评要求，活性炭购买发票、更换记录、碘值报告等支撑材料保存3年以上；每年开展活性炭监督抽查，每年夏季对活性炭质量进行抽检，对活性炭质量不合格的企业依法追究责任。</w:t>
                  </w:r>
                </w:p>
              </w:tc>
              <w:tc>
                <w:tcPr>
                  <w:tcW w:w="1422" w:type="pct"/>
                  <w:tcBorders>
                    <w:tl2br w:val="nil"/>
                    <w:tr2bl w:val="nil"/>
                  </w:tcBorders>
                  <w:vAlign w:val="center"/>
                </w:tcPr>
                <w:p w14:paraId="1650764F">
                  <w:pPr>
                    <w:pStyle w:val="21"/>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喷涂、烘干工序产生的有机废气经收集后通过干式过滤棉+活性炭吸附/脱附-催化燃烧处理后达标排放。</w:t>
                  </w:r>
                  <w:r>
                    <w:rPr>
                      <w:rFonts w:hint="eastAsia"/>
                      <w:color w:val="000000" w:themeColor="text1"/>
                      <w:szCs w:val="20"/>
                      <w14:textFill>
                        <w14:solidFill>
                          <w14:schemeClr w14:val="tx1"/>
                        </w14:solidFill>
                      </w14:textFill>
                    </w:rPr>
                    <w:t>使用合格的催化剂并足额添加，高温焚烧温度不低于760摄氏度，催化燃烧装置燃烧温度不低于300摄氏度，相关温度参数自动记录存储，储存时间不少于1年</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活性炭采用</w:t>
                  </w:r>
                  <w:r>
                    <w:rPr>
                      <w:rFonts w:hint="eastAsia"/>
                      <w:color w:val="000000" w:themeColor="text1"/>
                      <w:szCs w:val="20"/>
                      <w14:textFill>
                        <w14:solidFill>
                          <w14:schemeClr w14:val="tx1"/>
                        </w14:solidFill>
                      </w14:textFill>
                    </w:rPr>
                    <w:t>碘值不低于650毫克/克</w:t>
                  </w:r>
                  <w:r>
                    <w:rPr>
                      <w:rFonts w:hint="eastAsia"/>
                      <w:color w:val="000000" w:themeColor="text1"/>
                      <w:szCs w:val="20"/>
                      <w:lang w:val="en-US" w:eastAsia="zh-CN"/>
                      <w14:textFill>
                        <w14:solidFill>
                          <w14:schemeClr w14:val="tx1"/>
                        </w14:solidFill>
                      </w14:textFill>
                    </w:rPr>
                    <w:t>的</w:t>
                  </w:r>
                  <w:r>
                    <w:rPr>
                      <w:rFonts w:hint="eastAsia"/>
                      <w:color w:val="000000" w:themeColor="text1"/>
                      <w:szCs w:val="20"/>
                      <w14:textFill>
                        <w14:solidFill>
                          <w14:schemeClr w14:val="tx1"/>
                        </w14:solidFill>
                      </w14:textFill>
                    </w:rPr>
                    <w:t>蜂窝状活性炭</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活性炭填充量、更换频次满足</w:t>
                  </w:r>
                  <w:r>
                    <w:rPr>
                      <w:rFonts w:hint="eastAsia"/>
                      <w:color w:val="000000" w:themeColor="text1"/>
                      <w:szCs w:val="20"/>
                      <w:lang w:val="en-US" w:eastAsia="zh-CN"/>
                      <w14:textFill>
                        <w14:solidFill>
                          <w14:schemeClr w14:val="tx1"/>
                        </w14:solidFill>
                      </w14:textFill>
                    </w:rPr>
                    <w:t>相关</w:t>
                  </w:r>
                  <w:r>
                    <w:rPr>
                      <w:rFonts w:hint="eastAsia"/>
                      <w:color w:val="000000" w:themeColor="text1"/>
                      <w:szCs w:val="20"/>
                      <w14:textFill>
                        <w14:solidFill>
                          <w14:schemeClr w14:val="tx1"/>
                        </w14:solidFill>
                      </w14:textFill>
                    </w:rPr>
                    <w:t>要求，活性炭购买发票、更换记录、碘值报告等支撑材料保存3年以上。</w:t>
                  </w:r>
                </w:p>
              </w:tc>
              <w:tc>
                <w:tcPr>
                  <w:tcW w:w="434" w:type="pct"/>
                  <w:tcBorders>
                    <w:tl2br w:val="nil"/>
                    <w:tr2bl w:val="nil"/>
                  </w:tcBorders>
                  <w:vAlign w:val="center"/>
                </w:tcPr>
                <w:p w14:paraId="09FEB17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符合</w:t>
                  </w:r>
                </w:p>
              </w:tc>
            </w:tr>
          </w:tbl>
          <w:p w14:paraId="24892C75">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由上表可知，本项目符合《</w:t>
            </w:r>
            <w:r>
              <w:rPr>
                <w:rFonts w:hint="eastAsia"/>
                <w:color w:val="000000" w:themeColor="text1"/>
                <w14:textFill>
                  <w14:solidFill>
                    <w14:schemeClr w14:val="tx1"/>
                  </w14:solidFill>
                </w14:textFill>
              </w:rPr>
              <w:t>通知</w:t>
            </w:r>
            <w:r>
              <w:rPr>
                <w:rFonts w:hint="default"/>
                <w:color w:val="000000" w:themeColor="text1"/>
                <w14:textFill>
                  <w14:solidFill>
                    <w14:schemeClr w14:val="tx1"/>
                  </w14:solidFill>
                </w14:textFill>
              </w:rPr>
              <w:t>》相关要求。</w:t>
            </w:r>
          </w:p>
          <w:p w14:paraId="68B7FD29">
            <w:pPr>
              <w:pStyle w:val="5"/>
              <w:widowControl/>
              <w:numPr>
                <w:ilvl w:val="3"/>
                <w:numId w:val="7"/>
              </w:numPr>
              <w:suppressLineNumbers w:val="0"/>
              <w:bidi w:val="0"/>
              <w:spacing w:before="0" w:after="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本项目与</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生态环境保护委员会办公室关于印发《</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年蓝天保卫战实施方案》《</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年碧水保卫战实施方案》《</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年净土保卫战实施方案》《</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年柴油货车污染治理攻坚战实施方案》的通知（</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环委办〔202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38</w:t>
            </w:r>
            <w:r>
              <w:rPr>
                <w:rFonts w:hint="eastAsia"/>
                <w:color w:val="000000" w:themeColor="text1"/>
                <w14:textFill>
                  <w14:solidFill>
                    <w14:schemeClr w14:val="tx1"/>
                  </w14:solidFill>
                </w14:textFill>
              </w:rPr>
              <w:t>号）（以下简称《通知》）对比分析</w:t>
            </w:r>
          </w:p>
          <w:p w14:paraId="245EBB6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分析情况见下表：</w:t>
            </w:r>
          </w:p>
          <w:p w14:paraId="3DDD8627">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与《</w:t>
            </w:r>
            <w:r>
              <w:rPr>
                <w:rFonts w:hint="eastAsia"/>
                <w:color w:val="000000" w:themeColor="text1"/>
                <w14:textFill>
                  <w14:solidFill>
                    <w14:schemeClr w14:val="tx1"/>
                  </w14:solidFill>
                </w14:textFill>
              </w:rPr>
              <w:t>通知</w:t>
            </w:r>
            <w:r>
              <w:rPr>
                <w:rFonts w:hint="default"/>
                <w:color w:val="000000" w:themeColor="text1"/>
                <w14:textFill>
                  <w14:solidFill>
                    <w14:schemeClr w14:val="tx1"/>
                  </w14:solidFill>
                </w14:textFill>
              </w:rPr>
              <w:t>》对比表</w:t>
            </w:r>
          </w:p>
          <w:tbl>
            <w:tblPr>
              <w:tblStyle w:val="15"/>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3961"/>
              <w:gridCol w:w="2758"/>
              <w:gridCol w:w="776"/>
            </w:tblGrid>
            <w:tr w14:paraId="43D828C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37" w:type="pct"/>
                  <w:gridSpan w:val="2"/>
                  <w:vAlign w:val="center"/>
                </w:tcPr>
                <w:p w14:paraId="26A5C24B">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与本项目相关条文</w:t>
                  </w:r>
                </w:p>
              </w:tc>
              <w:tc>
                <w:tcPr>
                  <w:tcW w:w="1609" w:type="pct"/>
                  <w:vAlign w:val="center"/>
                </w:tcPr>
                <w:p w14:paraId="311EAB3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本项目情况</w:t>
                  </w:r>
                </w:p>
              </w:tc>
              <w:tc>
                <w:tcPr>
                  <w:tcW w:w="452" w:type="pct"/>
                  <w:vAlign w:val="center"/>
                </w:tcPr>
                <w:p w14:paraId="5F27495C">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对比结果</w:t>
                  </w:r>
                </w:p>
              </w:tc>
            </w:tr>
            <w:tr w14:paraId="13A7735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0017C81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年蓝天保卫战实施方案</w:t>
                  </w:r>
                </w:p>
              </w:tc>
            </w:tr>
            <w:tr w14:paraId="2257848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14:paraId="5DE83498">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（一）结构优化升级专项攻坚</w:t>
                  </w:r>
                </w:p>
              </w:tc>
              <w:tc>
                <w:tcPr>
                  <w:tcW w:w="2312" w:type="pct"/>
                  <w:shd w:val="clear" w:color="auto" w:fill="auto"/>
                  <w:vAlign w:val="center"/>
                </w:tcPr>
                <w:p w14:paraId="71991CD1">
                  <w:pPr>
                    <w:pStyle w:val="21"/>
                    <w:keepNext w:val="0"/>
                    <w:keepLines w:val="0"/>
                    <w:widowControl/>
                    <w:suppressLineNumbers w:val="0"/>
                    <w:bidi w:val="0"/>
                    <w:spacing w:before="0" w:beforeAutospacing="0" w:after="0" w:afterAutospacing="0"/>
                    <w:ind w:left="0" w:leftChars="0" w:right="0" w:rightChars="0" w:firstLine="420" w:firstLineChars="200"/>
                    <w:rPr>
                      <w:rFonts w:hint="eastAsia"/>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2.严管严控“两高”项目。严格落实国家和我省“两高”项目相关要求。严格执行有关行业产能置换政策，被置换产能及其配套设施关停后，新建项目方可投产。国家、省绩效分级重点行业以及涉及锅炉炉窑的其他行业，新改扩建项目原则上达到环境绩效A级和国内清洁生产先进水平。</w:t>
                  </w:r>
                </w:p>
              </w:tc>
              <w:tc>
                <w:tcPr>
                  <w:tcW w:w="1609" w:type="pct"/>
                  <w:shd w:val="clear" w:color="auto" w:fill="auto"/>
                  <w:vAlign w:val="center"/>
                </w:tcPr>
                <w:p w14:paraId="023A1693">
                  <w:pPr>
                    <w:pStyle w:val="21"/>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val="en-US"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，不属于</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将</w:t>
                  </w:r>
                  <w:r>
                    <w:rPr>
                      <w:rFonts w:hint="eastAsia"/>
                      <w:color w:val="000000" w:themeColor="text1"/>
                      <w:szCs w:val="20"/>
                      <w14:textFill>
                        <w14:solidFill>
                          <w14:schemeClr w14:val="tx1"/>
                        </w14:solidFill>
                      </w14:textFill>
                    </w:rPr>
                    <w:t>按照《重污染天气重点行业应急减排措施制定技术指南》（2020年修订版）及补充说明中</w:t>
                  </w:r>
                  <w:r>
                    <w:rPr>
                      <w:rFonts w:hint="eastAsia"/>
                      <w:color w:val="000000" w:themeColor="text1"/>
                      <w:szCs w:val="20"/>
                      <w:lang w:val="en-US" w:eastAsia="zh-CN"/>
                      <w14:textFill>
                        <w14:solidFill>
                          <w14:schemeClr w14:val="tx1"/>
                        </w14:solidFill>
                      </w14:textFill>
                    </w:rPr>
                    <w:t>工业涂装</w:t>
                  </w:r>
                  <w:r>
                    <w:rPr>
                      <w:rFonts w:hint="eastAsia"/>
                      <w:color w:val="000000" w:themeColor="text1"/>
                      <w:szCs w:val="20"/>
                      <w14:textFill>
                        <w14:solidFill>
                          <w14:schemeClr w14:val="tx1"/>
                        </w14:solidFill>
                      </w14:textFill>
                    </w:rPr>
                    <w:t>A级指标要求进行建设</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项目能够达到</w:t>
                  </w:r>
                  <w:r>
                    <w:rPr>
                      <w:rFonts w:hint="eastAsia"/>
                      <w:color w:val="000000" w:themeColor="text1"/>
                      <w:highlight w:val="none"/>
                      <w14:textFill>
                        <w14:solidFill>
                          <w14:schemeClr w14:val="tx1"/>
                        </w14:solidFill>
                      </w14:textFill>
                    </w:rPr>
                    <w:t>国内清洁生产先进水平</w:t>
                  </w:r>
                  <w:r>
                    <w:rPr>
                      <w:rFonts w:hint="eastAsia"/>
                      <w:color w:val="000000" w:themeColor="text1"/>
                      <w:szCs w:val="20"/>
                      <w14:textFill>
                        <w14:solidFill>
                          <w14:schemeClr w14:val="tx1"/>
                        </w14:solidFill>
                      </w14:textFill>
                    </w:rPr>
                    <w:t>。</w:t>
                  </w:r>
                </w:p>
              </w:tc>
              <w:tc>
                <w:tcPr>
                  <w:tcW w:w="452" w:type="pct"/>
                  <w:vAlign w:val="center"/>
                </w:tcPr>
                <w:p w14:paraId="0BDF4BC7">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C0011D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14:paraId="39C59C8E">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（五）重污染天气应对专项攻坚</w:t>
                  </w:r>
                </w:p>
              </w:tc>
              <w:tc>
                <w:tcPr>
                  <w:tcW w:w="2312" w:type="pct"/>
                  <w:vAlign w:val="center"/>
                </w:tcPr>
                <w:p w14:paraId="2762E58E">
                  <w:pPr>
                    <w:pStyle w:val="21"/>
                    <w:keepNext w:val="0"/>
                    <w:keepLines w:val="0"/>
                    <w:widowControl/>
                    <w:suppressLineNumbers w:val="0"/>
                    <w:bidi w:val="0"/>
                    <w:spacing w:before="0" w:beforeAutospacing="0" w:after="0" w:afterAutospacing="0"/>
                    <w:ind w:left="0" w:leftChars="0" w:right="0" w:rightChars="0" w:firstLine="420" w:firstLineChars="20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24.开展环境绩效等级提升行动。持续开展重点行业绩效分级“创A晋B减C清D”行动，分行业分类别建立绩效提升企业清单，全力帮扶重点行业企业对照行业先进水平实施生产和治理工艺装备提升改造，不断提升环境绩效等级。加强企业绩效监管，落实“有进有出”动态调整机制，对已评定A级、B级和绩效引领性企业开展“回头看”，对实际绩效水平达不到评定等级要求，或存在严重环境违法违规行为的企业，严格实施降级处理。鼓励指导企业通过设备更新、技术改造、治理升级等措施，不断提升环境绩效等级，2025年全市新增A级、B级企业及绩效引领性企业30家以上。</w:t>
                  </w:r>
                </w:p>
              </w:tc>
              <w:tc>
                <w:tcPr>
                  <w:tcW w:w="1609" w:type="pct"/>
                  <w:vAlign w:val="center"/>
                </w:tcPr>
                <w:p w14:paraId="4D24F11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将</w:t>
                  </w:r>
                  <w:r>
                    <w:rPr>
                      <w:rFonts w:hint="eastAsia"/>
                      <w:color w:val="000000" w:themeColor="text1"/>
                      <w14:textFill>
                        <w14:solidFill>
                          <w14:schemeClr w14:val="tx1"/>
                        </w14:solidFill>
                      </w14:textFill>
                    </w:rPr>
                    <w:t>按照</w:t>
                  </w:r>
                  <w:r>
                    <w:rPr>
                      <w:rFonts w:hint="eastAsia"/>
                      <w:color w:val="000000" w:themeColor="text1"/>
                      <w:szCs w:val="20"/>
                      <w14:textFill>
                        <w14:solidFill>
                          <w14:schemeClr w14:val="tx1"/>
                        </w14:solidFill>
                      </w14:textFill>
                    </w:rPr>
                    <w:t>《重污染天气重点行业应急减排措施制定技术指南》（2020年修订版）及补充说明中</w:t>
                  </w:r>
                  <w:r>
                    <w:rPr>
                      <w:rFonts w:hint="eastAsia"/>
                      <w:color w:val="000000" w:themeColor="text1"/>
                      <w:szCs w:val="20"/>
                      <w:lang w:val="en-US" w:eastAsia="zh-CN"/>
                      <w14:textFill>
                        <w14:solidFill>
                          <w14:schemeClr w14:val="tx1"/>
                        </w14:solidFill>
                      </w14:textFill>
                    </w:rPr>
                    <w:t>工业涂装</w:t>
                  </w:r>
                  <w:r>
                    <w:rPr>
                      <w:rFonts w:hint="eastAsia"/>
                      <w:color w:val="000000" w:themeColor="text1"/>
                      <w:szCs w:val="20"/>
                      <w14:textFill>
                        <w14:solidFill>
                          <w14:schemeClr w14:val="tx1"/>
                        </w14:solidFill>
                      </w14:textFill>
                    </w:rPr>
                    <w:t>A级指标</w:t>
                  </w:r>
                  <w:r>
                    <w:rPr>
                      <w:rFonts w:hint="eastAsia"/>
                      <w:color w:val="000000" w:themeColor="text1"/>
                      <w14:textFill>
                        <w14:solidFill>
                          <w14:schemeClr w14:val="tx1"/>
                        </w14:solidFill>
                      </w14:textFill>
                    </w:rPr>
                    <w:t>要求进行建设。</w:t>
                  </w:r>
                </w:p>
              </w:tc>
              <w:tc>
                <w:tcPr>
                  <w:tcW w:w="452" w:type="pct"/>
                  <w:vAlign w:val="center"/>
                </w:tcPr>
                <w:p w14:paraId="1EBB7DD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1F5BF4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4315B1E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年碧水保卫战实施方案</w:t>
                  </w:r>
                </w:p>
              </w:tc>
            </w:tr>
            <w:tr w14:paraId="4463EEC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14:paraId="06B14139">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（二）持续深入打好黑臭水体治理攻坚战</w:t>
                  </w:r>
                </w:p>
              </w:tc>
              <w:tc>
                <w:tcPr>
                  <w:tcW w:w="2312" w:type="pct"/>
                  <w:vAlign w:val="center"/>
                </w:tcPr>
                <w:p w14:paraId="260187A8">
                  <w:pPr>
                    <w:pStyle w:val="21"/>
                    <w:keepNext w:val="0"/>
                    <w:keepLines w:val="0"/>
                    <w:widowControl/>
                    <w:suppressLineNumbers w:val="0"/>
                    <w:bidi w:val="0"/>
                    <w:spacing w:before="0" w:beforeAutospacing="0" w:after="0" w:afterAutospacing="0"/>
                    <w:ind w:left="0" w:leftChars="0" w:right="0" w:rightChars="0" w:firstLine="420" w:firstLineChars="20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5.持续推进入河排污口排查整治。按照《新乡市加强入河排污口监督管理实施方案》要求，持续全面推进入河排污口排查整治，进一步摸清各河流水体入河排污口底数并精准溯源，明确入河排污口责任主体并分类整治，切实做到“有口皆查、应治皆治”。2025年底前，全面完成入河排污口整治任务。</w:t>
                  </w:r>
                </w:p>
              </w:tc>
              <w:tc>
                <w:tcPr>
                  <w:tcW w:w="1609" w:type="pct"/>
                  <w:vAlign w:val="center"/>
                </w:tcPr>
                <w:p w14:paraId="68010A7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经厂区总排口通过管网排入</w:t>
                  </w:r>
                  <w:r>
                    <w:rPr>
                      <w:rFonts w:hint="eastAsia"/>
                      <w:color w:val="000000" w:themeColor="text1"/>
                      <w:lang w:eastAsia="zh-CN"/>
                      <w14:textFill>
                        <w14:solidFill>
                          <w14:schemeClr w14:val="tx1"/>
                        </w14:solidFill>
                      </w14:textFill>
                    </w:rPr>
                    <w:t>新乡市排水工程有限公司（贾屯污水处理厂）</w:t>
                  </w:r>
                  <w:r>
                    <w:rPr>
                      <w:rFonts w:hint="eastAsia"/>
                      <w:color w:val="000000" w:themeColor="text1"/>
                      <w14:textFill>
                        <w14:solidFill>
                          <w14:schemeClr w14:val="tx1"/>
                        </w14:solidFill>
                      </w14:textFill>
                    </w:rPr>
                    <w:t>进一步处理，不涉及入河排污口。</w:t>
                  </w:r>
                </w:p>
              </w:tc>
              <w:tc>
                <w:tcPr>
                  <w:tcW w:w="452" w:type="pct"/>
                  <w:vAlign w:val="center"/>
                </w:tcPr>
                <w:p w14:paraId="470C284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2A0D93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268D750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年净土保卫战实施方案</w:t>
                  </w:r>
                </w:p>
              </w:tc>
            </w:tr>
            <w:tr w14:paraId="20F4F44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14:paraId="3562E2AB">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（四）加强固体废物综合治理和新污染物治理</w:t>
                  </w:r>
                </w:p>
              </w:tc>
              <w:tc>
                <w:tcPr>
                  <w:tcW w:w="2312" w:type="pct"/>
                  <w:vAlign w:val="center"/>
                </w:tcPr>
                <w:p w14:paraId="05FA5516">
                  <w:pPr>
                    <w:pStyle w:val="21"/>
                    <w:keepNext w:val="0"/>
                    <w:keepLines w:val="0"/>
                    <w:widowControl/>
                    <w:suppressLineNumbers w:val="0"/>
                    <w:bidi w:val="0"/>
                    <w:spacing w:before="0" w:beforeAutospacing="0" w:after="0" w:afterAutospacing="0"/>
                    <w:ind w:left="0" w:leftChars="0" w:right="0" w:rightChars="0" w:firstLine="420" w:firstLineChars="20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有效推动土壤污染源头防控实施。加强源头预防，推动污染防治关口前移，制定《新乡市土壤污染源头防控行动实施方案》。持续动态更新涉镉等重金属行业企业清单并完成整治任务，依法对涉镉等重金属的大气、水环境重点排污单位排放口和周边环境进行定期监测，评估对周边农用地土壤重金属累积性风险，对存在风险采取有效防控措施。</w:t>
                  </w:r>
                </w:p>
              </w:tc>
              <w:tc>
                <w:tcPr>
                  <w:tcW w:w="1609" w:type="pct"/>
                  <w:vAlign w:val="center"/>
                </w:tcPr>
                <w:p w14:paraId="221BA66B">
                  <w:pPr>
                    <w:pStyle w:val="21"/>
                    <w:keepNext w:val="0"/>
                    <w:keepLines w:val="0"/>
                    <w:widowControl/>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风险物质均</w:t>
                  </w:r>
                  <w:r>
                    <w:rPr>
                      <w:rFonts w:hint="eastAsia"/>
                      <w:color w:val="000000" w:themeColor="text1"/>
                      <w:highlight w:val="none"/>
                      <w14:textFill>
                        <w14:solidFill>
                          <w14:schemeClr w14:val="tx1"/>
                        </w14:solidFill>
                      </w14:textFill>
                    </w:rPr>
                    <w:t>不与土壤接触，不会下渗影响地下水</w:t>
                  </w:r>
                  <w:r>
                    <w:rPr>
                      <w:rFonts w:hint="eastAsia"/>
                      <w:color w:val="000000" w:themeColor="text1"/>
                      <w:highlight w:val="none"/>
                      <w:lang w:val="en-US" w:eastAsia="zh-CN"/>
                      <w14:textFill>
                        <w14:solidFill>
                          <w14:schemeClr w14:val="tx1"/>
                        </w14:solidFill>
                      </w14:textFill>
                    </w:rPr>
                    <w:t>和土壤</w:t>
                  </w:r>
                  <w:r>
                    <w:rPr>
                      <w:rFonts w:hint="eastAsia"/>
                      <w:color w:val="000000" w:themeColor="text1"/>
                      <w:highlight w:val="none"/>
                      <w14:textFill>
                        <w14:solidFill>
                          <w14:schemeClr w14:val="tx1"/>
                        </w14:solidFill>
                      </w14:textFill>
                    </w:rPr>
                    <w:t>。</w:t>
                  </w:r>
                </w:p>
              </w:tc>
              <w:tc>
                <w:tcPr>
                  <w:tcW w:w="452" w:type="pct"/>
                  <w:vAlign w:val="center"/>
                </w:tcPr>
                <w:p w14:paraId="3863B9A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410742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98B7CE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年柴油货车污染治理攻坚战实施方案</w:t>
                  </w:r>
                </w:p>
              </w:tc>
            </w:tr>
            <w:tr w14:paraId="2D9D637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14:paraId="3058B5CC">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（一）优化调整交通运输结构</w:t>
                  </w:r>
                </w:p>
              </w:tc>
              <w:tc>
                <w:tcPr>
                  <w:tcW w:w="2312" w:type="pct"/>
                  <w:vAlign w:val="center"/>
                </w:tcPr>
                <w:p w14:paraId="29CB0ED4">
                  <w:pPr>
                    <w:pStyle w:val="21"/>
                    <w:keepNext w:val="0"/>
                    <w:keepLines w:val="0"/>
                    <w:widowControl/>
                    <w:suppressLineNumbers w:val="0"/>
                    <w:bidi w:val="0"/>
                    <w:spacing w:before="0" w:beforeAutospacing="0" w:after="0" w:afterAutospacing="0"/>
                    <w:ind w:left="0" w:leftChars="0" w:right="0" w:rightChars="0" w:firstLine="420" w:firstLineChars="20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4.加快淘汰老旧车辆。制定老旧车辆淘汰目标及实施计划，统筹运用“两新”资金和大气污染防治资金加快淘汰国四及以下排放标准汽车。严格执行机动车强制报废标准规定，符合强制报废情形的交具有资质的报废机动车回收企业按规定回收拆解。加大对报废汽车回收拆解企业的监管力度，规范报废汽车回收拆解行为，严厉打击“作坊式”回收拆解，确保淘汰车辆真拆解、真报废。</w:t>
                  </w:r>
                </w:p>
              </w:tc>
              <w:tc>
                <w:tcPr>
                  <w:tcW w:w="1609" w:type="pct"/>
                  <w:vAlign w:val="center"/>
                </w:tcPr>
                <w:p w14:paraId="79537AA9">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物料公路运输全部使用达到国五及以上排放标准重型载货车辆（含燃气）或新能源车辆；厂内运输车辆全部达到国五及以上排放标准（含燃气）或使用新能源车辆；厂内非道路移动机械全部达到国三及以上排放标准或使用新能源机械。不使用国三及以下排放标准汽车和国四柴油、燃气汽车。</w:t>
                  </w:r>
                </w:p>
              </w:tc>
              <w:tc>
                <w:tcPr>
                  <w:tcW w:w="452" w:type="pct"/>
                  <w:vAlign w:val="center"/>
                </w:tcPr>
                <w:p w14:paraId="7FAEDEA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11C0F41A">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由上表可知，本项目符合《通知》相关要求。</w:t>
            </w:r>
          </w:p>
          <w:p w14:paraId="78E07503">
            <w:pPr>
              <w:pStyle w:val="5"/>
              <w:widowControl/>
              <w:numPr>
                <w:ilvl w:val="3"/>
                <w:numId w:val="7"/>
              </w:numPr>
              <w:suppressLineNumbers w:val="0"/>
              <w:bidi w:val="0"/>
              <w:spacing w:before="0" w:after="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本项目与《</w:t>
            </w:r>
            <w:r>
              <w:rPr>
                <w:rFonts w:hint="eastAsia"/>
                <w:color w:val="000000" w:themeColor="text1"/>
                <w14:textFill>
                  <w14:solidFill>
                    <w14:schemeClr w14:val="tx1"/>
                  </w14:solidFill>
                </w14:textFill>
              </w:rPr>
              <w:t>新乡市空气质量持续改善实施方案</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（新政文〔2024〕92号）</w:t>
            </w:r>
            <w:r>
              <w:rPr>
                <w:rFonts w:hint="eastAsia"/>
                <w:color w:val="000000" w:themeColor="text1"/>
                <w14:textFill>
                  <w14:solidFill>
                    <w14:schemeClr w14:val="tx1"/>
                  </w14:solidFill>
                </w14:textFill>
              </w:rPr>
              <w:t>对比分析</w:t>
            </w:r>
          </w:p>
          <w:p w14:paraId="51AA53D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分析情况见下表：</w:t>
            </w:r>
          </w:p>
          <w:p w14:paraId="0EE9E1F9">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与《</w:t>
            </w:r>
            <w:r>
              <w:rPr>
                <w:rFonts w:hint="eastAsia"/>
                <w:color w:val="000000" w:themeColor="text1"/>
                <w14:textFill>
                  <w14:solidFill>
                    <w14:schemeClr w14:val="tx1"/>
                  </w14:solidFill>
                </w14:textFill>
              </w:rPr>
              <w:t>新乡市空气质量持续改善实施方案</w:t>
            </w:r>
            <w:r>
              <w:rPr>
                <w:rFonts w:hint="default"/>
                <w:color w:val="000000" w:themeColor="text1"/>
                <w14:textFill>
                  <w14:solidFill>
                    <w14:schemeClr w14:val="tx1"/>
                  </w14:solidFill>
                </w14:textFill>
              </w:rPr>
              <w:t>》对比表</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3868"/>
              <w:gridCol w:w="2987"/>
              <w:gridCol w:w="770"/>
            </w:tblGrid>
            <w:tr w14:paraId="17AC4A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6" w:type="pct"/>
                  <w:gridSpan w:val="2"/>
                  <w:vAlign w:val="center"/>
                </w:tcPr>
                <w:p w14:paraId="2679D5E1">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与本项目相关条文</w:t>
                  </w:r>
                </w:p>
              </w:tc>
              <w:tc>
                <w:tcPr>
                  <w:tcW w:w="1743" w:type="pct"/>
                  <w:vAlign w:val="center"/>
                </w:tcPr>
                <w:p w14:paraId="723B53CE">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本项目情况</w:t>
                  </w:r>
                </w:p>
              </w:tc>
              <w:tc>
                <w:tcPr>
                  <w:tcW w:w="449" w:type="pct"/>
                  <w:vAlign w:val="center"/>
                </w:tcPr>
                <w:p w14:paraId="431A1BC3">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对比结果</w:t>
                  </w:r>
                </w:p>
              </w:tc>
            </w:tr>
            <w:tr w14:paraId="18DE7E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restart"/>
                  <w:vAlign w:val="center"/>
                </w:tcPr>
                <w:p w14:paraId="572B7107">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二、优化产业结构，促进产业绿色发展</w:t>
                  </w:r>
                </w:p>
              </w:tc>
              <w:tc>
                <w:tcPr>
                  <w:tcW w:w="2257" w:type="pct"/>
                  <w:vAlign w:val="center"/>
                </w:tcPr>
                <w:p w14:paraId="083265C1">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（一）严管严控</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项目。严格落实国家和我省</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相关要求。严格执行有关行业产能置换政策，被置换产能及其配套设施关停后，新建项目方可投产。国家、省绩效分级重点行业以及涉及锅炉炉窑的其他行业，新（改、扩）建项目原则上达到环境绩效A级和国内清洁生产先进水平。</w:t>
                  </w:r>
                </w:p>
              </w:tc>
              <w:tc>
                <w:tcPr>
                  <w:tcW w:w="1743" w:type="pct"/>
                  <w:vAlign w:val="center"/>
                </w:tcPr>
                <w:p w14:paraId="7C26D9F1">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val="en-US"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涉及喷涂工序，</w:t>
                  </w:r>
                  <w:r>
                    <w:rPr>
                      <w:rFonts w:hint="eastAsia"/>
                      <w:color w:val="000000" w:themeColor="text1"/>
                      <w:szCs w:val="20"/>
                      <w14:textFill>
                        <w14:solidFill>
                          <w14:schemeClr w14:val="tx1"/>
                        </w14:solidFill>
                      </w14:textFill>
                    </w:rPr>
                    <w:t>不属于</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将</w:t>
                  </w:r>
                  <w:r>
                    <w:rPr>
                      <w:rFonts w:hint="eastAsia"/>
                      <w:color w:val="000000" w:themeColor="text1"/>
                      <w:szCs w:val="20"/>
                      <w14:textFill>
                        <w14:solidFill>
                          <w14:schemeClr w14:val="tx1"/>
                        </w14:solidFill>
                      </w14:textFill>
                    </w:rPr>
                    <w:t>按照《重污染天气重点行业应急减排措施制定技术指南》（2020年修订版）及补充说明中</w:t>
                  </w:r>
                  <w:r>
                    <w:rPr>
                      <w:rFonts w:hint="eastAsia"/>
                      <w:color w:val="000000" w:themeColor="text1"/>
                      <w:szCs w:val="20"/>
                      <w:lang w:val="en-US" w:eastAsia="zh-CN"/>
                      <w14:textFill>
                        <w14:solidFill>
                          <w14:schemeClr w14:val="tx1"/>
                        </w14:solidFill>
                      </w14:textFill>
                    </w:rPr>
                    <w:t>工业涂装</w:t>
                  </w:r>
                  <w:r>
                    <w:rPr>
                      <w:rFonts w:hint="eastAsia"/>
                      <w:color w:val="000000" w:themeColor="text1"/>
                      <w:szCs w:val="20"/>
                      <w14:textFill>
                        <w14:solidFill>
                          <w14:schemeClr w14:val="tx1"/>
                        </w14:solidFill>
                      </w14:textFill>
                    </w:rPr>
                    <w:t>A级指标要求进行建设。</w:t>
                  </w:r>
                </w:p>
              </w:tc>
              <w:tc>
                <w:tcPr>
                  <w:tcW w:w="449" w:type="pct"/>
                  <w:vAlign w:val="center"/>
                </w:tcPr>
                <w:p w14:paraId="243CB4AF">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符合</w:t>
                  </w:r>
                </w:p>
              </w:tc>
            </w:tr>
            <w:tr w14:paraId="1E0C88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14:paraId="64B8256A">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2257" w:type="pct"/>
                  <w:vAlign w:val="center"/>
                </w:tcPr>
                <w:p w14:paraId="631906F6">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二）加快淘汰落后产能。落实《产业结构调整指导目录（2024年本）》，进一步提高落后产能能耗、环保、质量、安全、技术等要求，将大气污染物排放强度高、清洁生产水平低、治理难度大以及产能过剩行业的工艺和装备纳入淘汰范围，逐步退出限制类涉气行业工艺和装备。推动封丘县兴立新型建材有限公司2条3000万块隧道窑生产线淘汰或整合升级，推动全市1亿块/年以下产能烧结砖瓦窑企业整合升级。对烧结砖瓦企业关停退出实施逐年递减的资金奖补方式，对2025年之后完成的，不再给予资金奖补。</w:t>
                  </w:r>
                </w:p>
              </w:tc>
              <w:tc>
                <w:tcPr>
                  <w:tcW w:w="1743" w:type="pct"/>
                  <w:vAlign w:val="center"/>
                </w:tcPr>
                <w:p w14:paraId="187762EB">
                  <w:pPr>
                    <w:pStyle w:val="21"/>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default"/>
                      <w:color w:val="000000" w:themeColor="text1"/>
                      <w:szCs w:val="20"/>
                      <w14:textFill>
                        <w14:solidFill>
                          <w14:schemeClr w14:val="tx1"/>
                        </w14:solidFill>
                      </w14:textFill>
                    </w:rPr>
                    <w:t>经对照《产业结构调整指导目录（2024年本）》，本项目不属于</w:t>
                  </w:r>
                  <w:r>
                    <w:rPr>
                      <w:rFonts w:hint="eastAsia"/>
                      <w:color w:val="000000" w:themeColor="text1"/>
                      <w:szCs w:val="20"/>
                      <w:lang w:eastAsia="zh-CN"/>
                      <w14:textFill>
                        <w14:solidFill>
                          <w14:schemeClr w14:val="tx1"/>
                        </w14:solidFill>
                      </w14:textFill>
                    </w:rPr>
                    <w:t>“</w:t>
                  </w:r>
                  <w:r>
                    <w:rPr>
                      <w:rFonts w:hint="default"/>
                      <w:color w:val="000000" w:themeColor="text1"/>
                      <w:szCs w:val="20"/>
                      <w14:textFill>
                        <w14:solidFill>
                          <w14:schemeClr w14:val="tx1"/>
                        </w14:solidFill>
                      </w14:textFill>
                    </w:rPr>
                    <w:t>限制类</w:t>
                  </w:r>
                  <w:r>
                    <w:rPr>
                      <w:rFonts w:hint="eastAsia"/>
                      <w:color w:val="000000" w:themeColor="text1"/>
                      <w:szCs w:val="20"/>
                      <w:lang w:eastAsia="zh-CN"/>
                      <w14:textFill>
                        <w14:solidFill>
                          <w14:schemeClr w14:val="tx1"/>
                        </w14:solidFill>
                      </w14:textFill>
                    </w:rPr>
                    <w:t>”</w:t>
                  </w:r>
                  <w:r>
                    <w:rPr>
                      <w:rFonts w:hint="default"/>
                      <w:color w:val="000000" w:themeColor="text1"/>
                      <w:szCs w:val="20"/>
                      <w14:textFill>
                        <w14:solidFill>
                          <w14:schemeClr w14:val="tx1"/>
                        </w14:solidFill>
                      </w14:textFill>
                    </w:rPr>
                    <w:t>、</w:t>
                  </w:r>
                  <w:r>
                    <w:rPr>
                      <w:rFonts w:hint="eastAsia"/>
                      <w:color w:val="000000" w:themeColor="text1"/>
                      <w:szCs w:val="20"/>
                      <w:lang w:eastAsia="zh-CN"/>
                      <w14:textFill>
                        <w14:solidFill>
                          <w14:schemeClr w14:val="tx1"/>
                        </w14:solidFill>
                      </w14:textFill>
                    </w:rPr>
                    <w:t>“</w:t>
                  </w:r>
                  <w:r>
                    <w:rPr>
                      <w:rFonts w:hint="default"/>
                      <w:color w:val="000000" w:themeColor="text1"/>
                      <w:szCs w:val="20"/>
                      <w14:textFill>
                        <w14:solidFill>
                          <w14:schemeClr w14:val="tx1"/>
                        </w14:solidFill>
                      </w14:textFill>
                    </w:rPr>
                    <w:t>淘汰类</w:t>
                  </w:r>
                  <w:r>
                    <w:rPr>
                      <w:rFonts w:hint="eastAsia"/>
                      <w:color w:val="000000" w:themeColor="text1"/>
                      <w:szCs w:val="20"/>
                      <w:lang w:eastAsia="zh-CN"/>
                      <w14:textFill>
                        <w14:solidFill>
                          <w14:schemeClr w14:val="tx1"/>
                        </w14:solidFill>
                      </w14:textFill>
                    </w:rPr>
                    <w:t>”</w:t>
                  </w:r>
                  <w:r>
                    <w:rPr>
                      <w:rFonts w:hint="default"/>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为</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允许</w:t>
                  </w:r>
                  <w:r>
                    <w:rPr>
                      <w:rFonts w:hint="default"/>
                      <w:color w:val="000000" w:themeColor="text1"/>
                      <w:szCs w:val="20"/>
                      <w14:textFill>
                        <w14:solidFill>
                          <w14:schemeClr w14:val="tx1"/>
                        </w14:solidFill>
                      </w14:textFill>
                    </w:rPr>
                    <w:t>类</w:t>
                  </w:r>
                  <w:r>
                    <w:rPr>
                      <w:rFonts w:hint="eastAsia"/>
                      <w:color w:val="000000" w:themeColor="text1"/>
                      <w:szCs w:val="20"/>
                      <w:lang w:eastAsia="zh-CN"/>
                      <w14:textFill>
                        <w14:solidFill>
                          <w14:schemeClr w14:val="tx1"/>
                        </w14:solidFill>
                      </w14:textFill>
                    </w:rPr>
                    <w:t>”</w:t>
                  </w:r>
                  <w:r>
                    <w:rPr>
                      <w:rFonts w:hint="default"/>
                      <w:color w:val="000000" w:themeColor="text1"/>
                      <w:szCs w:val="20"/>
                      <w14:textFill>
                        <w14:solidFill>
                          <w14:schemeClr w14:val="tx1"/>
                        </w14:solidFill>
                      </w14:textFill>
                    </w:rPr>
                    <w:t>项目；</w:t>
                  </w:r>
                  <w:r>
                    <w:rPr>
                      <w:rFonts w:hint="eastAsia"/>
                      <w:color w:val="000000" w:themeColor="text1"/>
                      <w:szCs w:val="20"/>
                      <w:lang w:val="en-US" w:eastAsia="zh-CN"/>
                      <w14:textFill>
                        <w14:solidFill>
                          <w14:schemeClr w14:val="tx1"/>
                        </w14:solidFill>
                      </w14:textFill>
                    </w:rPr>
                    <w:t>本项目不属于</w:t>
                  </w:r>
                  <w:r>
                    <w:rPr>
                      <w:rFonts w:hint="eastAsia"/>
                      <w:color w:val="000000" w:themeColor="text1"/>
                      <w:szCs w:val="20"/>
                      <w14:textFill>
                        <w14:solidFill>
                          <w14:schemeClr w14:val="tx1"/>
                        </w14:solidFill>
                      </w14:textFill>
                    </w:rPr>
                    <w:t>大气污染物排放强度高、清洁生产水平低、治理难度大以及产能过剩行业</w:t>
                  </w:r>
                  <w:r>
                    <w:rPr>
                      <w:rFonts w:hint="eastAsia"/>
                      <w:color w:val="000000" w:themeColor="text1"/>
                      <w:szCs w:val="20"/>
                      <w:lang w:eastAsia="zh-CN"/>
                      <w14:textFill>
                        <w14:solidFill>
                          <w14:schemeClr w14:val="tx1"/>
                        </w14:solidFill>
                      </w14:textFill>
                    </w:rPr>
                    <w:t>。</w:t>
                  </w:r>
                </w:p>
              </w:tc>
              <w:tc>
                <w:tcPr>
                  <w:tcW w:w="449" w:type="pct"/>
                  <w:vAlign w:val="center"/>
                </w:tcPr>
                <w:p w14:paraId="2EE90237">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符合</w:t>
                  </w:r>
                </w:p>
              </w:tc>
            </w:tr>
            <w:tr w14:paraId="269319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Align w:val="center"/>
                </w:tcPr>
                <w:p w14:paraId="268B3809">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七、完善制度机制，提升大气环境管理水平</w:t>
                  </w:r>
                </w:p>
              </w:tc>
              <w:tc>
                <w:tcPr>
                  <w:tcW w:w="2257" w:type="pct"/>
                  <w:vAlign w:val="center"/>
                </w:tcPr>
                <w:p w14:paraId="52129D27">
                  <w:pPr>
                    <w:pStyle w:val="21"/>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（四）开展环境绩效等级提升行动。加强应急减排清单标准化管理，建立</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有进有出</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动态调整机制。支持铸造、建材、化工、工业涂装等重点行业企业通过设备更新、技术改造、治理升级等措施提升环境绩效等级。优化重点行业绩效分级管理，分行业分类别建立绩效提升企业清单，加快培育一批绩效水平高、行业带动强的省级绿色标杆企业，推动全市工业企业治理能力整体提升。2024年12月底前，长垣市、辉县市、新乡县、延津县等重点县（市）力争创建5家以上A、B级和绩效引领企业，其他县（市、区）力争创建3家以上A、B级和绩效引领企业；建成区内企业全部达到B级及以上要求；全市烧结砖瓦窑企业全部达到B级及以上要求，水泥粉磨企业全部达到绩效引领要求。</w:t>
                  </w:r>
                </w:p>
              </w:tc>
              <w:tc>
                <w:tcPr>
                  <w:tcW w:w="1743" w:type="pct"/>
                  <w:vAlign w:val="center"/>
                </w:tcPr>
                <w:p w14:paraId="2BEBEB9A">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为</w:t>
                  </w:r>
                  <w:r>
                    <w:rPr>
                      <w:rFonts w:hint="eastAsia"/>
                      <w:color w:val="000000" w:themeColor="text1"/>
                      <w:szCs w:val="20"/>
                      <w:lang w:val="en-US" w:eastAsia="zh-CN"/>
                      <w14:textFill>
                        <w14:solidFill>
                          <w14:schemeClr w14:val="tx1"/>
                        </w14:solidFill>
                      </w14:textFill>
                    </w:rPr>
                    <w:t>制冷设备制造项目</w:t>
                  </w:r>
                  <w:r>
                    <w:rPr>
                      <w:rFonts w:hint="eastAsia"/>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涉及喷涂工序，将</w:t>
                  </w:r>
                  <w:r>
                    <w:rPr>
                      <w:rFonts w:hint="eastAsia"/>
                      <w:color w:val="000000" w:themeColor="text1"/>
                      <w:szCs w:val="20"/>
                      <w14:textFill>
                        <w14:solidFill>
                          <w14:schemeClr w14:val="tx1"/>
                        </w14:solidFill>
                      </w14:textFill>
                    </w:rPr>
                    <w:t>按照《重污染天气重点行业应急减排措施制定技术指南》（2020年修订版）及补充说明中</w:t>
                  </w:r>
                  <w:r>
                    <w:rPr>
                      <w:rFonts w:hint="eastAsia"/>
                      <w:color w:val="000000" w:themeColor="text1"/>
                      <w:szCs w:val="20"/>
                      <w:lang w:val="en-US" w:eastAsia="zh-CN"/>
                      <w14:textFill>
                        <w14:solidFill>
                          <w14:schemeClr w14:val="tx1"/>
                        </w14:solidFill>
                      </w14:textFill>
                    </w:rPr>
                    <w:t>工业涂装</w:t>
                  </w:r>
                  <w:r>
                    <w:rPr>
                      <w:rFonts w:hint="eastAsia"/>
                      <w:color w:val="000000" w:themeColor="text1"/>
                      <w:szCs w:val="20"/>
                      <w14:textFill>
                        <w14:solidFill>
                          <w14:schemeClr w14:val="tx1"/>
                        </w14:solidFill>
                      </w14:textFill>
                    </w:rPr>
                    <w:t>A级指标要求进行建设。</w:t>
                  </w:r>
                </w:p>
              </w:tc>
              <w:tc>
                <w:tcPr>
                  <w:tcW w:w="449" w:type="pct"/>
                  <w:vAlign w:val="center"/>
                </w:tcPr>
                <w:p w14:paraId="584B0E46">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符合</w:t>
                  </w:r>
                </w:p>
              </w:tc>
            </w:tr>
          </w:tbl>
          <w:p w14:paraId="569D09F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由上表可知，本项目符合《新乡市空气质量持续改善实施方案》（新政文〔2024〕92号）相关要求。</w:t>
            </w:r>
          </w:p>
          <w:p w14:paraId="143A2AFC">
            <w:pPr>
              <w:pStyle w:val="5"/>
              <w:widowControl/>
              <w:numPr>
                <w:ilvl w:val="3"/>
                <w:numId w:val="7"/>
              </w:numPr>
              <w:suppressLineNumbers w:val="0"/>
              <w:bidi w:val="0"/>
              <w:spacing w:before="0" w:after="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本项目与《新乡市推动生态环境质量稳定向好三年行动计划（2023年—2025年）》（以下简称《三年行动计划》）对比分析</w:t>
            </w:r>
          </w:p>
          <w:p w14:paraId="0380DB0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分析情况见下表：</w:t>
            </w:r>
          </w:p>
          <w:p w14:paraId="387A9906">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与《</w:t>
            </w:r>
            <w:r>
              <w:rPr>
                <w:rFonts w:hint="eastAsia"/>
                <w:color w:val="000000" w:themeColor="text1"/>
                <w14:textFill>
                  <w14:solidFill>
                    <w14:schemeClr w14:val="tx1"/>
                  </w14:solidFill>
                </w14:textFill>
              </w:rPr>
              <w:t>三年行动计划</w:t>
            </w:r>
            <w:r>
              <w:rPr>
                <w:rFonts w:hint="default"/>
                <w:color w:val="000000" w:themeColor="text1"/>
                <w14:textFill>
                  <w14:solidFill>
                    <w14:schemeClr w14:val="tx1"/>
                  </w14:solidFill>
                </w14:textFill>
              </w:rPr>
              <w:t>》对比表</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3842"/>
              <w:gridCol w:w="2944"/>
              <w:gridCol w:w="847"/>
            </w:tblGrid>
            <w:tr w14:paraId="473557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7" w:type="pct"/>
                  <w:gridSpan w:val="2"/>
                  <w:vAlign w:val="center"/>
                </w:tcPr>
                <w:p w14:paraId="0ADA48CA">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与本项目相关条文</w:t>
                  </w:r>
                </w:p>
              </w:tc>
              <w:tc>
                <w:tcPr>
                  <w:tcW w:w="1718" w:type="pct"/>
                  <w:vAlign w:val="center"/>
                </w:tcPr>
                <w:p w14:paraId="6ECD40B9">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本项目情况</w:t>
                  </w:r>
                </w:p>
              </w:tc>
              <w:tc>
                <w:tcPr>
                  <w:tcW w:w="494" w:type="pct"/>
                  <w:vAlign w:val="center"/>
                </w:tcPr>
                <w:p w14:paraId="0946A42C">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对比结果</w:t>
                  </w:r>
                </w:p>
              </w:tc>
            </w:tr>
            <w:tr w14:paraId="493A1E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pct"/>
                  <w:vAlign w:val="center"/>
                </w:tcPr>
                <w:p w14:paraId="70640FFA">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（四）工业行业升级改造行动</w:t>
                  </w:r>
                </w:p>
              </w:tc>
              <w:tc>
                <w:tcPr>
                  <w:tcW w:w="2242" w:type="pct"/>
                  <w:vAlign w:val="center"/>
                </w:tcPr>
                <w:p w14:paraId="1C9573DA">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10.加快淘汰落后低效产能。落实国家《产业结构调整指导目录》，按照《河南省淘汰落后产能综合标准体系》最新修订本，严格执行质量、环保、能耗、安全等法规标准，依法依规淘汰大气污染物排放强度高、治理难度大以及产能过剩行业的工艺和装备，实施落后产能</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动态清零</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。坚决遏制</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项目盲目发展。（市工信局、发改委、生态环境局按职责分工负责，各县〔市、区〕政府、管委会负责落实）</w:t>
                  </w:r>
                </w:p>
              </w:tc>
              <w:tc>
                <w:tcPr>
                  <w:tcW w:w="1718" w:type="pct"/>
                  <w:vAlign w:val="center"/>
                </w:tcPr>
                <w:p w14:paraId="552652D6">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根据《产业结构调整指导目录》（2024年本），本项目不属于</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限制类</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淘汰类</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为“允许类”</w:t>
                  </w:r>
                  <w:r>
                    <w:rPr>
                      <w:rFonts w:hint="eastAsia"/>
                      <w:color w:val="000000" w:themeColor="text1"/>
                      <w:szCs w:val="20"/>
                      <w14:textFill>
                        <w14:solidFill>
                          <w14:schemeClr w14:val="tx1"/>
                        </w14:solidFill>
                      </w14:textFill>
                    </w:rPr>
                    <w:t>；根据《河南省淘汰落后产能综合标准体系（2020年本）》中质量、环保、能耗、安全等法规标准，本项目不属于大气污染物排放强度高、治理难度大以及产能过剩行业的工艺和装备；本项目不属于</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两高</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项目。</w:t>
                  </w:r>
                </w:p>
              </w:tc>
              <w:tc>
                <w:tcPr>
                  <w:tcW w:w="494" w:type="pct"/>
                  <w:vAlign w:val="center"/>
                </w:tcPr>
                <w:p w14:paraId="53607B6C">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符合</w:t>
                  </w:r>
                </w:p>
              </w:tc>
            </w:tr>
          </w:tbl>
          <w:p w14:paraId="17DC5EA1">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由上表可知，本项目符合《三年行动计划》相关要求。</w:t>
            </w:r>
          </w:p>
          <w:p w14:paraId="7FFB521D">
            <w:pPr>
              <w:pStyle w:val="5"/>
              <w:widowControl/>
              <w:numPr>
                <w:ilvl w:val="3"/>
                <w:numId w:val="7"/>
              </w:numPr>
              <w:suppressLineNumbers w:val="0"/>
              <w:bidi w:val="0"/>
              <w:spacing w:before="0" w:after="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与《重污染天气重点行业应急减排措施制定技术指南》（2020年修订版）》及补充说明中指标相符性分析</w:t>
            </w:r>
          </w:p>
          <w:p w14:paraId="0E58B63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根据《重污染天气重点行业应急减排措施制定技术指南》（2020年修订版）》及补充说明（以下称技术指南）中工业涂装A级企业的要求，结合本项目的情况，与本项目拟建设情况的对比情况有：</w:t>
            </w:r>
          </w:p>
          <w:p w14:paraId="0B7A0D8B">
            <w:pPr>
              <w:pStyle w:val="26"/>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本项目与《技术指南》对比分析</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66"/>
              <w:gridCol w:w="569"/>
              <w:gridCol w:w="3662"/>
              <w:gridCol w:w="2905"/>
              <w:gridCol w:w="867"/>
            </w:tblGrid>
            <w:tr w14:paraId="3F81936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000" w:type="pct"/>
                  <w:gridSpan w:val="5"/>
                  <w:shd w:val="clear" w:color="auto" w:fill="auto"/>
                  <w:vAlign w:val="center"/>
                </w:tcPr>
                <w:p w14:paraId="55243802">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lang w:val="en-US"/>
                      <w14:textFill>
                        <w14:solidFill>
                          <w14:schemeClr w14:val="tx1"/>
                        </w14:solidFill>
                      </w14:textFill>
                    </w:rPr>
                  </w:pPr>
                  <w:r>
                    <w:rPr>
                      <w:rFonts w:hint="eastAsia"/>
                      <w:b/>
                      <w:color w:val="000000" w:themeColor="text1"/>
                      <w:szCs w:val="20"/>
                      <w:lang w:val="en-US" w:eastAsia="zh-CN"/>
                      <w14:textFill>
                        <w14:solidFill>
                          <w14:schemeClr w14:val="tx1"/>
                        </w14:solidFill>
                      </w14:textFill>
                    </w:rPr>
                    <w:t>工业涂装企业绩效分级指标</w:t>
                  </w:r>
                </w:p>
              </w:tc>
            </w:tr>
            <w:tr w14:paraId="78B6B5D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799" w:type="pct"/>
                  <w:gridSpan w:val="3"/>
                  <w:shd w:val="clear" w:color="auto" w:fill="auto"/>
                  <w:vAlign w:val="center"/>
                </w:tcPr>
                <w:p w14:paraId="7FDE560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lang w:val="en-US"/>
                      <w14:textFill>
                        <w14:solidFill>
                          <w14:schemeClr w14:val="tx1"/>
                        </w14:solidFill>
                      </w14:textFill>
                    </w:rPr>
                  </w:pPr>
                  <w:r>
                    <w:rPr>
                      <w:rFonts w:hint="default"/>
                      <w:b/>
                      <w:bCs w:val="0"/>
                      <w:color w:val="000000" w:themeColor="text1"/>
                      <w:szCs w:val="20"/>
                      <w:lang w:val="en-US" w:eastAsia="zh-CN"/>
                      <w14:textFill>
                        <w14:solidFill>
                          <w14:schemeClr w14:val="tx1"/>
                        </w14:solidFill>
                      </w14:textFill>
                    </w:rPr>
                    <w:t>A</w:t>
                  </w:r>
                  <w:r>
                    <w:rPr>
                      <w:rFonts w:hint="eastAsia"/>
                      <w:b/>
                      <w:bCs w:val="0"/>
                      <w:color w:val="000000" w:themeColor="text1"/>
                      <w:szCs w:val="20"/>
                      <w:lang w:val="en-US" w:eastAsia="zh-CN"/>
                      <w14:textFill>
                        <w14:solidFill>
                          <w14:schemeClr w14:val="tx1"/>
                        </w14:solidFill>
                      </w14:textFill>
                    </w:rPr>
                    <w:t>级企业</w:t>
                  </w:r>
                </w:p>
              </w:tc>
              <w:tc>
                <w:tcPr>
                  <w:tcW w:w="1695" w:type="pct"/>
                  <w:shd w:val="clear" w:color="auto" w:fill="auto"/>
                  <w:vAlign w:val="center"/>
                </w:tcPr>
                <w:p w14:paraId="3236AA51">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本项目拟建设情况</w:t>
                  </w:r>
                </w:p>
              </w:tc>
              <w:tc>
                <w:tcPr>
                  <w:tcW w:w="505" w:type="pct"/>
                  <w:shd w:val="clear" w:color="auto" w:fill="auto"/>
                  <w:vAlign w:val="center"/>
                </w:tcPr>
                <w:p w14:paraId="2C8D90E3">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对比结果</w:t>
                  </w:r>
                </w:p>
              </w:tc>
            </w:tr>
            <w:tr w14:paraId="2376EE5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restart"/>
                  <w:shd w:val="clear" w:color="auto" w:fill="auto"/>
                  <w:vAlign w:val="center"/>
                </w:tcPr>
                <w:p w14:paraId="6E1820B4">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原辅材料</w:t>
                  </w:r>
                </w:p>
              </w:tc>
              <w:tc>
                <w:tcPr>
                  <w:tcW w:w="2136" w:type="pct"/>
                  <w:shd w:val="clear" w:color="auto" w:fill="auto"/>
                  <w:vAlign w:val="center"/>
                </w:tcPr>
                <w:p w14:paraId="6D3D23F2">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1、使用粉末涂料；</w:t>
                  </w:r>
                </w:p>
                <w:p w14:paraId="2E0729B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2、使用符合《低挥发性有机化合物含量涂料产品技术要求》（GB/T38597-2020）规定的低VOCs含量涂料产品</w:t>
                  </w:r>
                </w:p>
              </w:tc>
              <w:tc>
                <w:tcPr>
                  <w:tcW w:w="1695" w:type="pct"/>
                  <w:vMerge w:val="restart"/>
                  <w:shd w:val="clear" w:color="auto" w:fill="auto"/>
                  <w:vAlign w:val="center"/>
                </w:tcPr>
                <w:p w14:paraId="1B863ABC">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使用的水性漆和油性漆均满足《低挥发性有机化合物含量涂料产品技术要求》（GB/T38597-2020）中</w:t>
                  </w:r>
                  <w:r>
                    <w:rPr>
                      <w:rFonts w:hint="default"/>
                      <w:color w:val="000000" w:themeColor="text1"/>
                      <w:szCs w:val="20"/>
                      <w:lang w:val="en-US" w:eastAsia="zh-CN"/>
                      <w14:textFill>
                        <w14:solidFill>
                          <w14:schemeClr w14:val="tx1"/>
                        </w14:solidFill>
                      </w14:textFill>
                    </w:rPr>
                    <w:t>低VOCs含量涂料产品</w:t>
                  </w:r>
                  <w:r>
                    <w:rPr>
                      <w:rFonts w:hint="eastAsia"/>
                      <w:color w:val="000000" w:themeColor="text1"/>
                      <w:highlight w:val="none"/>
                      <w:lang w:val="en-US" w:eastAsia="zh-CN"/>
                      <w14:textFill>
                        <w14:solidFill>
                          <w14:schemeClr w14:val="tx1"/>
                        </w14:solidFill>
                      </w14:textFill>
                    </w:rPr>
                    <w:t>的要求</w:t>
                  </w:r>
                  <w:r>
                    <w:rPr>
                      <w:rFonts w:hint="eastAsia"/>
                      <w:color w:val="000000" w:themeColor="text1"/>
                      <w:highlight w:val="none"/>
                      <w14:textFill>
                        <w14:solidFill>
                          <w14:schemeClr w14:val="tx1"/>
                        </w14:solidFill>
                      </w14:textFill>
                    </w:rPr>
                    <w:t>。</w:t>
                  </w:r>
                </w:p>
              </w:tc>
              <w:tc>
                <w:tcPr>
                  <w:tcW w:w="505" w:type="pct"/>
                  <w:vMerge w:val="restart"/>
                  <w:shd w:val="clear" w:color="auto" w:fill="auto"/>
                  <w:vAlign w:val="center"/>
                </w:tcPr>
                <w:p w14:paraId="512AA931">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7109ADB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5D5FF04E">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2136" w:type="pct"/>
                  <w:shd w:val="clear" w:color="auto" w:fill="auto"/>
                  <w:vAlign w:val="center"/>
                </w:tcPr>
                <w:p w14:paraId="1BDD49D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default"/>
                      <w:color w:val="000000" w:themeColor="text1"/>
                      <w:szCs w:val="20"/>
                      <w:lang w:val="en-US" w:eastAsia="zh-CN"/>
                      <w14:textFill>
                        <w14:solidFill>
                          <w14:schemeClr w14:val="tx1"/>
                        </w14:solidFill>
                      </w14:textFill>
                    </w:rPr>
                    <w:t>备注：对于申报A、B级的企业，若某一工序使用的涂料无低VOCs含量涂料产品替代方案，其VOCs含量应满足《船舶涂料中有害物质限量》（GB38469-2019）、《木器涂料中有害物质限量》（GB18581-2020）、《车辆涂料中有害物质限量》（GB24409-2020）、《工业防护涂料中有害物质限量》（GB30981-2020）等标准的要求</w:t>
                  </w:r>
                </w:p>
              </w:tc>
              <w:tc>
                <w:tcPr>
                  <w:tcW w:w="1695" w:type="pct"/>
                  <w:vMerge w:val="continue"/>
                  <w:shd w:val="clear" w:color="auto" w:fill="auto"/>
                  <w:vAlign w:val="center"/>
                </w:tcPr>
                <w:p w14:paraId="2451C11F">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505" w:type="pct"/>
                  <w:vMerge w:val="continue"/>
                  <w:shd w:val="clear" w:color="auto" w:fill="auto"/>
                  <w:vAlign w:val="center"/>
                </w:tcPr>
                <w:p w14:paraId="28C2AAC8">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r>
            <w:tr w14:paraId="53A1548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restart"/>
                  <w:shd w:val="clear" w:color="auto" w:fill="auto"/>
                  <w:vAlign w:val="center"/>
                </w:tcPr>
                <w:p w14:paraId="3B6219C6">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无组织排放</w:t>
                  </w:r>
                </w:p>
              </w:tc>
              <w:tc>
                <w:tcPr>
                  <w:tcW w:w="2136" w:type="pct"/>
                  <w:shd w:val="clear" w:color="auto" w:fill="auto"/>
                  <w:vAlign w:val="center"/>
                </w:tcPr>
                <w:p w14:paraId="5B3DD8CB">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1、满足《挥发性有机物无组织排放控制标准》（GB37822-2019）特别控制要求；</w:t>
                  </w:r>
                </w:p>
              </w:tc>
              <w:tc>
                <w:tcPr>
                  <w:tcW w:w="1695" w:type="pct"/>
                  <w:shd w:val="clear" w:color="auto" w:fill="auto"/>
                  <w:vAlign w:val="center"/>
                </w:tcPr>
                <w:p w14:paraId="0454BA85">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本项目能够</w:t>
                  </w:r>
                  <w:r>
                    <w:rPr>
                      <w:rFonts w:hint="eastAsia"/>
                      <w:color w:val="000000" w:themeColor="text1"/>
                      <w14:textFill>
                        <w14:solidFill>
                          <w14:schemeClr w14:val="tx1"/>
                        </w14:solidFill>
                      </w14:textFill>
                    </w:rPr>
                    <w:t>满足《挥发性有机物无组织排放控制标准》（GB37822-2019）特别控制要求</w:t>
                  </w:r>
                  <w:r>
                    <w:rPr>
                      <w:rFonts w:hint="eastAsia"/>
                      <w:color w:val="000000" w:themeColor="text1"/>
                      <w:szCs w:val="20"/>
                      <w:lang w:val="en-US" w:eastAsia="zh-CN"/>
                      <w14:textFill>
                        <w14:solidFill>
                          <w14:schemeClr w14:val="tx1"/>
                        </w14:solidFill>
                      </w14:textFill>
                    </w:rPr>
                    <w:t>；</w:t>
                  </w:r>
                </w:p>
              </w:tc>
              <w:tc>
                <w:tcPr>
                  <w:tcW w:w="505" w:type="pct"/>
                  <w:shd w:val="clear" w:color="auto" w:fill="auto"/>
                  <w:vAlign w:val="center"/>
                </w:tcPr>
                <w:p w14:paraId="0EBFB8B8">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014DB26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4EA789FC">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2136" w:type="pct"/>
                  <w:shd w:val="clear" w:color="auto" w:fill="auto"/>
                  <w:vAlign w:val="center"/>
                </w:tcPr>
                <w:p w14:paraId="0D781F0F">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2、VOCs物料存储于密闭容器或包装袋中，盛装VOCs物料的容器或包装袋存放于密闭负压的储库、料仓内；</w:t>
                  </w:r>
                </w:p>
              </w:tc>
              <w:tc>
                <w:tcPr>
                  <w:tcW w:w="1695" w:type="pct"/>
                  <w:shd w:val="clear" w:color="auto" w:fill="auto"/>
                  <w:vAlign w:val="center"/>
                </w:tcPr>
                <w:p w14:paraId="2E1A601F">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w:t>
                  </w:r>
                  <w:r>
                    <w:rPr>
                      <w:rFonts w:hint="eastAsia"/>
                      <w:color w:val="000000" w:themeColor="text1"/>
                      <w14:textFill>
                        <w14:solidFill>
                          <w14:schemeClr w14:val="tx1"/>
                        </w14:solidFill>
                      </w14:textFill>
                    </w:rPr>
                    <w:t>VOCs物料</w:t>
                  </w:r>
                  <w:r>
                    <w:rPr>
                      <w:rFonts w:hint="eastAsia"/>
                      <w:color w:val="000000" w:themeColor="text1"/>
                      <w:szCs w:val="20"/>
                      <w:lang w:val="en-US" w:eastAsia="zh-CN"/>
                      <w14:textFill>
                        <w14:solidFill>
                          <w14:schemeClr w14:val="tx1"/>
                        </w14:solidFill>
                      </w14:textFill>
                    </w:rPr>
                    <w:t>均采用密闭桶装，存放于密闭仓库；</w:t>
                  </w:r>
                </w:p>
              </w:tc>
              <w:tc>
                <w:tcPr>
                  <w:tcW w:w="505" w:type="pct"/>
                  <w:shd w:val="clear" w:color="auto" w:fill="auto"/>
                  <w:vAlign w:val="center"/>
                </w:tcPr>
                <w:p w14:paraId="3F3CFA1A">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605AC47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5150F26D">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2136" w:type="pct"/>
                  <w:shd w:val="clear" w:color="auto" w:fill="auto"/>
                  <w:vAlign w:val="center"/>
                </w:tcPr>
                <w:p w14:paraId="076BBD20">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3、除大型工件特殊作业（例如，船舶制造行业的分段总组、船台、船坞、造船码头等涂装工序）外，调漆、喷漆、流平、烘干、清洗等工序在密闭设备或密闭负压空间内操作；</w:t>
                  </w:r>
                </w:p>
              </w:tc>
              <w:tc>
                <w:tcPr>
                  <w:tcW w:w="1695" w:type="pct"/>
                  <w:shd w:val="clear" w:color="auto" w:fill="auto"/>
                  <w:vAlign w:val="center"/>
                </w:tcPr>
                <w:p w14:paraId="70E4EC7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本项目调漆、喷涂工序在密闭喷漆室，烘干工序在密闭烘干室内进行。</w:t>
                  </w:r>
                </w:p>
              </w:tc>
              <w:tc>
                <w:tcPr>
                  <w:tcW w:w="505" w:type="pct"/>
                  <w:shd w:val="clear" w:color="auto" w:fill="auto"/>
                  <w:vAlign w:val="center"/>
                </w:tcPr>
                <w:p w14:paraId="0A58FEB5">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5407864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1390F5B9">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2136" w:type="pct"/>
                  <w:shd w:val="clear" w:color="auto" w:fill="auto"/>
                  <w:vAlign w:val="center"/>
                </w:tcPr>
                <w:p w14:paraId="6193A7CD">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4、密闭回收废清洗剂；</w:t>
                  </w:r>
                </w:p>
              </w:tc>
              <w:tc>
                <w:tcPr>
                  <w:tcW w:w="1695" w:type="pct"/>
                  <w:shd w:val="clear" w:color="auto" w:fill="auto"/>
                  <w:vAlign w:val="center"/>
                </w:tcPr>
                <w:p w14:paraId="68FFAADF">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本项目不涉及</w:t>
                  </w:r>
                </w:p>
              </w:tc>
              <w:tc>
                <w:tcPr>
                  <w:tcW w:w="505" w:type="pct"/>
                  <w:shd w:val="clear" w:color="auto" w:fill="auto"/>
                  <w:vAlign w:val="center"/>
                </w:tcPr>
                <w:p w14:paraId="38550C16">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1926A89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5EFE1A67">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2136" w:type="pct"/>
                  <w:shd w:val="clear" w:color="auto" w:fill="auto"/>
                  <w:vAlign w:val="center"/>
                </w:tcPr>
                <w:p w14:paraId="02AF42B2">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5、建设干式喷漆房；使用湿式喷漆房时，循环水泵间和刮渣间应密闭，安装废气收集设施；</w:t>
                  </w:r>
                </w:p>
              </w:tc>
              <w:tc>
                <w:tcPr>
                  <w:tcW w:w="1695" w:type="pct"/>
                  <w:shd w:val="clear" w:color="auto" w:fill="auto"/>
                  <w:vAlign w:val="center"/>
                </w:tcPr>
                <w:p w14:paraId="38DF77C2">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本项目喷涂工序采用</w:t>
                  </w:r>
                  <w:r>
                    <w:rPr>
                      <w:rFonts w:hint="eastAsia"/>
                      <w:color w:val="000000" w:themeColor="text1"/>
                      <w14:textFill>
                        <w14:solidFill>
                          <w14:schemeClr w14:val="tx1"/>
                        </w14:solidFill>
                      </w14:textFill>
                    </w:rPr>
                    <w:t>干式喷漆房</w:t>
                  </w:r>
                  <w:r>
                    <w:rPr>
                      <w:rFonts w:hint="eastAsia"/>
                      <w:color w:val="000000" w:themeColor="text1"/>
                      <w:szCs w:val="20"/>
                      <w:lang w:val="en-US" w:eastAsia="zh-CN"/>
                      <w14:textFill>
                        <w14:solidFill>
                          <w14:schemeClr w14:val="tx1"/>
                        </w14:solidFill>
                      </w14:textFill>
                    </w:rPr>
                    <w:t>；</w:t>
                  </w:r>
                </w:p>
              </w:tc>
              <w:tc>
                <w:tcPr>
                  <w:tcW w:w="505" w:type="pct"/>
                  <w:shd w:val="clear" w:color="auto" w:fill="auto"/>
                  <w:vAlign w:val="center"/>
                </w:tcPr>
                <w:p w14:paraId="16D6ECF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3786E13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40A030F7">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2136" w:type="pct"/>
                  <w:shd w:val="clear" w:color="auto" w:fill="auto"/>
                  <w:vAlign w:val="center"/>
                </w:tcPr>
                <w:p w14:paraId="6904922C">
                  <w:pPr>
                    <w:pStyle w:val="2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6、采用静电喷涂、自动喷涂、高压无气喷涂或高流低压（HVLP）喷枪等高效涂装技术，不可使用手动空气喷涂技术</w:t>
                  </w:r>
                </w:p>
              </w:tc>
              <w:tc>
                <w:tcPr>
                  <w:tcW w:w="1695" w:type="pct"/>
                  <w:shd w:val="clear" w:color="auto" w:fill="auto"/>
                  <w:vAlign w:val="center"/>
                </w:tcPr>
                <w:p w14:paraId="1C1258E5">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本项目采用</w:t>
                  </w:r>
                  <w:r>
                    <w:rPr>
                      <w:rFonts w:hint="eastAsia"/>
                      <w:color w:val="000000" w:themeColor="text1"/>
                      <w14:textFill>
                        <w14:solidFill>
                          <w14:schemeClr w14:val="tx1"/>
                        </w14:solidFill>
                      </w14:textFill>
                    </w:rPr>
                    <w:t>自动喷涂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不使用</w:t>
                  </w:r>
                  <w:r>
                    <w:rPr>
                      <w:rFonts w:hint="eastAsia"/>
                      <w:color w:val="000000" w:themeColor="text1"/>
                      <w14:textFill>
                        <w14:solidFill>
                          <w14:schemeClr w14:val="tx1"/>
                        </w14:solidFill>
                      </w14:textFill>
                    </w:rPr>
                    <w:t>手动空气喷涂技术</w:t>
                  </w:r>
                  <w:r>
                    <w:rPr>
                      <w:rFonts w:hint="eastAsia"/>
                      <w:color w:val="000000" w:themeColor="text1"/>
                      <w:szCs w:val="20"/>
                      <w:lang w:val="en-US" w:eastAsia="zh-CN"/>
                      <w14:textFill>
                        <w14:solidFill>
                          <w14:schemeClr w14:val="tx1"/>
                        </w14:solidFill>
                      </w14:textFill>
                    </w:rPr>
                    <w:t>。</w:t>
                  </w:r>
                </w:p>
              </w:tc>
              <w:tc>
                <w:tcPr>
                  <w:tcW w:w="505" w:type="pct"/>
                  <w:shd w:val="clear" w:color="auto" w:fill="auto"/>
                  <w:vAlign w:val="center"/>
                </w:tcPr>
                <w:p w14:paraId="5C6D71AC">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符合</w:t>
                  </w:r>
                </w:p>
              </w:tc>
            </w:tr>
            <w:tr w14:paraId="1B4312D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restart"/>
                  <w:shd w:val="clear" w:color="auto" w:fill="auto"/>
                  <w:vAlign w:val="center"/>
                </w:tcPr>
                <w:p w14:paraId="6513A49A">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VOCs治污设施</w:t>
                  </w:r>
                </w:p>
              </w:tc>
              <w:tc>
                <w:tcPr>
                  <w:tcW w:w="2136" w:type="pct"/>
                  <w:shd w:val="clear" w:color="auto" w:fill="auto"/>
                  <w:vAlign w:val="center"/>
                </w:tcPr>
                <w:p w14:paraId="7F62BEF4">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1、喷涂废气设置干式的石灰石、纸盒或湿式的文丘里等高效漆雾处理装置；</w:t>
                  </w:r>
                </w:p>
              </w:tc>
              <w:tc>
                <w:tcPr>
                  <w:tcW w:w="1695" w:type="pct"/>
                  <w:shd w:val="clear" w:color="auto" w:fill="auto"/>
                  <w:vAlign w:val="center"/>
                </w:tcPr>
                <w:p w14:paraId="22AAF032">
                  <w:pPr>
                    <w:pStyle w:val="21"/>
                    <w:keepNext w:val="0"/>
                    <w:keepLines w:val="0"/>
                    <w:widowControl/>
                    <w:suppressLineNumbers w:val="0"/>
                    <w:bidi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调漆、喷涂、烘干工序产生的有机废气经收集后通过干式过滤棉+活性炭吸附/脱附-催化燃烧处理后达标排放；</w:t>
                  </w:r>
                </w:p>
              </w:tc>
              <w:tc>
                <w:tcPr>
                  <w:tcW w:w="505" w:type="pct"/>
                  <w:shd w:val="clear" w:color="auto" w:fill="auto"/>
                  <w:vAlign w:val="center"/>
                </w:tcPr>
                <w:p w14:paraId="3A3DFA70">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default"/>
                      <w:color w:val="000000" w:themeColor="text1"/>
                      <w:szCs w:val="20"/>
                      <w14:textFill>
                        <w14:solidFill>
                          <w14:schemeClr w14:val="tx1"/>
                        </w14:solidFill>
                      </w14:textFill>
                    </w:rPr>
                    <w:t>满足</w:t>
                  </w:r>
                </w:p>
              </w:tc>
            </w:tr>
            <w:tr w14:paraId="1DFA91E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6C052A61">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32A0D05C">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2、使用溶剂型涂料时，调漆、喷漆、流平、烘干、清洗等工序含VOCs废气采用吸附浓缩+燃烧、燃烧等治理技术，处理效率≥95%；</w:t>
                  </w:r>
                </w:p>
              </w:tc>
              <w:tc>
                <w:tcPr>
                  <w:tcW w:w="1695" w:type="pct"/>
                  <w:shd w:val="clear" w:color="auto" w:fill="auto"/>
                  <w:vAlign w:val="center"/>
                </w:tcPr>
                <w:p w14:paraId="7EA4CC0F">
                  <w:pPr>
                    <w:pStyle w:val="21"/>
                    <w:keepNext w:val="0"/>
                    <w:keepLines w:val="0"/>
                    <w:widowControl/>
                    <w:suppressLineNumbers w:val="0"/>
                    <w:bidi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调漆、喷涂、烘干工序产生的有机废气经收集后通过干式过滤棉+活性炭吸附/脱附-催化燃烧处理后达标排放</w:t>
                  </w:r>
                  <w:r>
                    <w:rPr>
                      <w:rFonts w:hint="eastAsia"/>
                      <w:color w:val="000000" w:themeColor="text1"/>
                      <w:szCs w:val="20"/>
                      <w:highlight w:val="none"/>
                      <w:lang w:eastAsia="zh-CN"/>
                      <w14:textFill>
                        <w14:solidFill>
                          <w14:schemeClr w14:val="tx1"/>
                        </w14:solidFill>
                      </w14:textFill>
                    </w:rPr>
                    <w:t>。</w:t>
                  </w:r>
                </w:p>
              </w:tc>
              <w:tc>
                <w:tcPr>
                  <w:tcW w:w="505" w:type="pct"/>
                  <w:shd w:val="clear" w:color="auto" w:fill="auto"/>
                  <w:vAlign w:val="center"/>
                </w:tcPr>
                <w:p w14:paraId="44848C48">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default"/>
                      <w:color w:val="000000" w:themeColor="text1"/>
                      <w:szCs w:val="20"/>
                      <w14:textFill>
                        <w14:solidFill>
                          <w14:schemeClr w14:val="tx1"/>
                        </w14:solidFill>
                      </w14:textFill>
                    </w:rPr>
                    <w:t>满足</w:t>
                  </w:r>
                </w:p>
              </w:tc>
            </w:tr>
            <w:tr w14:paraId="1E9212F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7DE866D1">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0F5ED6CC">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3、使用水性涂料（含水性UV）时，当车间或生产设施排气中非甲烷总烃（NMHC）初始排放速率≥2kg/h时，建设末端治污设施</w:t>
                  </w:r>
                </w:p>
              </w:tc>
              <w:tc>
                <w:tcPr>
                  <w:tcW w:w="1695" w:type="pct"/>
                  <w:vMerge w:val="restart"/>
                  <w:shd w:val="clear" w:color="auto" w:fill="auto"/>
                  <w:vAlign w:val="center"/>
                </w:tcPr>
                <w:p w14:paraId="13D49D13">
                  <w:pPr>
                    <w:pStyle w:val="21"/>
                    <w:keepNext w:val="0"/>
                    <w:keepLines w:val="0"/>
                    <w:widowControl/>
                    <w:suppressLineNumbers w:val="0"/>
                    <w:bidi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调漆、喷涂、烘干工序产生的有机废气经收集后通过干式过滤棉+活性炭吸附/脱附-催化燃烧处理后达标排放。</w:t>
                  </w:r>
                </w:p>
              </w:tc>
              <w:tc>
                <w:tcPr>
                  <w:tcW w:w="505" w:type="pct"/>
                  <w:shd w:val="clear" w:color="auto" w:fill="auto"/>
                  <w:vAlign w:val="center"/>
                </w:tcPr>
                <w:p w14:paraId="2D89CD0F">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default"/>
                      <w:color w:val="000000" w:themeColor="text1"/>
                      <w:szCs w:val="20"/>
                      <w14:textFill>
                        <w14:solidFill>
                          <w14:schemeClr w14:val="tx1"/>
                        </w14:solidFill>
                      </w14:textFill>
                    </w:rPr>
                    <w:t>满足</w:t>
                  </w:r>
                </w:p>
              </w:tc>
            </w:tr>
            <w:tr w14:paraId="5774A3A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1BD589C4">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300ABAED">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备注：采用粉末涂料或VOCs含量≤60g/L的无溶剂涂料时，排放浓度稳定达标且排放速率、排放绩效等满足相关规定的，相应生产工序可不要求建设末端治理设施</w:t>
                  </w:r>
                  <w:r>
                    <w:rPr>
                      <w:rFonts w:hint="eastAsia"/>
                      <w:color w:val="000000" w:themeColor="text1"/>
                      <w:lang w:eastAsia="zh-CN"/>
                      <w14:textFill>
                        <w14:solidFill>
                          <w14:schemeClr w14:val="tx1"/>
                        </w14:solidFill>
                      </w14:textFill>
                    </w:rPr>
                    <w:t>。</w:t>
                  </w:r>
                </w:p>
              </w:tc>
              <w:tc>
                <w:tcPr>
                  <w:tcW w:w="1695" w:type="pct"/>
                  <w:vMerge w:val="continue"/>
                  <w:shd w:val="clear" w:color="auto" w:fill="auto"/>
                  <w:vAlign w:val="center"/>
                </w:tcPr>
                <w:p w14:paraId="28F46BC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p>
              </w:tc>
              <w:tc>
                <w:tcPr>
                  <w:tcW w:w="505" w:type="pct"/>
                  <w:shd w:val="clear" w:color="auto" w:fill="auto"/>
                  <w:vAlign w:val="center"/>
                </w:tcPr>
                <w:p w14:paraId="60218B3C">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default"/>
                      <w:color w:val="000000" w:themeColor="text1"/>
                      <w:szCs w:val="20"/>
                      <w14:textFill>
                        <w14:solidFill>
                          <w14:schemeClr w14:val="tx1"/>
                        </w14:solidFill>
                      </w14:textFill>
                    </w:rPr>
                    <w:t>满足</w:t>
                  </w:r>
                </w:p>
              </w:tc>
            </w:tr>
            <w:tr w14:paraId="2DB6C8D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restart"/>
                  <w:shd w:val="clear" w:color="auto" w:fill="auto"/>
                  <w:vAlign w:val="center"/>
                </w:tcPr>
                <w:p w14:paraId="70969D55">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排放限值</w:t>
                  </w:r>
                </w:p>
              </w:tc>
              <w:tc>
                <w:tcPr>
                  <w:tcW w:w="2136" w:type="pct"/>
                  <w:shd w:val="clear" w:color="auto" w:fill="auto"/>
                  <w:vAlign w:val="center"/>
                </w:tcPr>
                <w:p w14:paraId="51452037">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1、在连续一年的监测数据中，车间或生产设施排气筒排放的NMHC为20-30mg/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、TVOC为40-50mg/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w:t>
                  </w:r>
                </w:p>
              </w:tc>
              <w:tc>
                <w:tcPr>
                  <w:tcW w:w="1695" w:type="pct"/>
                  <w:shd w:val="clear" w:color="auto" w:fill="auto"/>
                  <w:vAlign w:val="center"/>
                </w:tcPr>
                <w:p w14:paraId="544482F6">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highlight w:val="none"/>
                      <w14:textFill>
                        <w14:solidFill>
                          <w14:schemeClr w14:val="tx1"/>
                        </w14:solidFill>
                      </w14:textFill>
                    </w:rPr>
                    <w:t>本项目</w:t>
                  </w:r>
                  <w:r>
                    <w:rPr>
                      <w:rFonts w:hint="eastAsia"/>
                      <w:color w:val="000000" w:themeColor="text1"/>
                      <w:szCs w:val="20"/>
                      <w:highlight w:val="none"/>
                      <w:lang w:val="en-US" w:eastAsia="zh-CN"/>
                      <w14:textFill>
                        <w14:solidFill>
                          <w14:schemeClr w14:val="tx1"/>
                        </w14:solidFill>
                      </w14:textFill>
                    </w:rPr>
                    <w:t>调漆、喷涂、烘干工序产生的有机废气经收集后通过干式过滤棉+活性炭吸附/脱附-催化燃烧处理后的排放浓度能够满足</w:t>
                  </w:r>
                  <w:r>
                    <w:rPr>
                      <w:rFonts w:hint="eastAsia"/>
                      <w:color w:val="000000" w:themeColor="text1"/>
                      <w14:textFill>
                        <w14:solidFill>
                          <w14:schemeClr w14:val="tx1"/>
                        </w14:solidFill>
                      </w14:textFill>
                    </w:rPr>
                    <w:t>20-30mg/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snapToGrid/>
                      <w:color w:val="000000" w:themeColor="text1"/>
                      <w:vertAlign w:val="baseline"/>
                      <w:lang w:eastAsia="zh-CN"/>
                      <w14:textFill>
                        <w14:solidFill>
                          <w14:schemeClr w14:val="tx1"/>
                        </w14:solidFill>
                      </w14:textFill>
                    </w:rPr>
                    <w:t>的</w:t>
                  </w:r>
                  <w:r>
                    <w:rPr>
                      <w:rFonts w:hint="eastAsia"/>
                      <w:snapToGrid/>
                      <w:color w:val="000000" w:themeColor="text1"/>
                      <w:vertAlign w:val="baseline"/>
                      <w:lang w:val="en-US" w:eastAsia="zh-CN"/>
                      <w14:textFill>
                        <w14:solidFill>
                          <w14:schemeClr w14:val="tx1"/>
                        </w14:solidFill>
                      </w14:textFill>
                    </w:rPr>
                    <w:t>限值要求</w:t>
                  </w:r>
                  <w:r>
                    <w:rPr>
                      <w:rFonts w:hint="eastAsia"/>
                      <w:color w:val="000000" w:themeColor="text1"/>
                      <w:szCs w:val="20"/>
                      <w:lang w:val="en-US" w:eastAsia="zh-CN"/>
                      <w14:textFill>
                        <w14:solidFill>
                          <w14:schemeClr w14:val="tx1"/>
                        </w14:solidFill>
                      </w14:textFill>
                    </w:rPr>
                    <w:t>。</w:t>
                  </w:r>
                </w:p>
              </w:tc>
              <w:tc>
                <w:tcPr>
                  <w:tcW w:w="505" w:type="pct"/>
                  <w:shd w:val="clear" w:color="auto" w:fill="auto"/>
                  <w:vAlign w:val="center"/>
                </w:tcPr>
                <w:p w14:paraId="0FB5EAC9">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default"/>
                      <w:color w:val="000000" w:themeColor="text1"/>
                      <w:szCs w:val="20"/>
                      <w14:textFill>
                        <w14:solidFill>
                          <w14:schemeClr w14:val="tx1"/>
                        </w14:solidFill>
                      </w14:textFill>
                    </w:rPr>
                    <w:t>满足</w:t>
                  </w:r>
                </w:p>
              </w:tc>
            </w:tr>
            <w:tr w14:paraId="03C6E2D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3A8BB5D5">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70FAFD1F">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2、厂区内无组织排放监控点NMHC的小时平均浓度值不超过6mg/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、任意一次浓度值不超过20mg/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w:t>
                  </w:r>
                </w:p>
              </w:tc>
              <w:tc>
                <w:tcPr>
                  <w:tcW w:w="1695" w:type="pct"/>
                  <w:shd w:val="clear" w:color="auto" w:fill="auto"/>
                  <w:vAlign w:val="center"/>
                </w:tcPr>
                <w:p w14:paraId="2E3EDF0A">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w:t>
                  </w:r>
                  <w:r>
                    <w:rPr>
                      <w:rFonts w:hint="eastAsia"/>
                      <w:color w:val="000000" w:themeColor="text1"/>
                      <w14:textFill>
                        <w14:solidFill>
                          <w14:schemeClr w14:val="tx1"/>
                        </w14:solidFill>
                      </w14:textFill>
                    </w:rPr>
                    <w:t>厂区内无组织排放</w:t>
                  </w:r>
                  <w:r>
                    <w:rPr>
                      <w:rFonts w:hint="eastAsia"/>
                      <w:color w:val="000000" w:themeColor="text1"/>
                      <w:lang w:val="en-US" w:eastAsia="zh-CN"/>
                      <w14:textFill>
                        <w14:solidFill>
                          <w14:schemeClr w14:val="tx1"/>
                        </w14:solidFill>
                      </w14:textFill>
                    </w:rPr>
                    <w:t>浓度执行</w:t>
                  </w:r>
                  <w:r>
                    <w:rPr>
                      <w:rFonts w:hint="eastAsia"/>
                      <w:color w:val="000000" w:themeColor="text1"/>
                      <w14:textFill>
                        <w14:solidFill>
                          <w14:schemeClr w14:val="tx1"/>
                        </w14:solidFill>
                      </w14:textFill>
                    </w:rPr>
                    <w:t>监控点NMHC的小时平均浓度值不超过6mg/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、任意一次浓度值不超过20mg/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r>
                    <w:rPr>
                      <w:rFonts w:hint="eastAsia"/>
                      <w:color w:val="000000" w:themeColor="text1"/>
                      <w:szCs w:val="20"/>
                      <w:lang w:eastAsia="zh-CN"/>
                      <w14:textFill>
                        <w14:solidFill>
                          <w14:schemeClr w14:val="tx1"/>
                        </w14:solidFill>
                      </w14:textFill>
                    </w:rPr>
                    <w:t>。</w:t>
                  </w:r>
                </w:p>
              </w:tc>
              <w:tc>
                <w:tcPr>
                  <w:tcW w:w="505" w:type="pct"/>
                  <w:shd w:val="clear" w:color="auto" w:fill="auto"/>
                  <w:vAlign w:val="center"/>
                </w:tcPr>
                <w:p w14:paraId="400FFD0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13475DA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51ACECEF">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4553897B">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3、其他各项污染物稳定达到现行排放控制要求，并从严地方要求</w:t>
                  </w:r>
                </w:p>
              </w:tc>
              <w:tc>
                <w:tcPr>
                  <w:tcW w:w="1695" w:type="pct"/>
                  <w:shd w:val="clear" w:color="auto" w:fill="auto"/>
                  <w:vAlign w:val="center"/>
                </w:tcPr>
                <w:p w14:paraId="0A026CB8">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本项目切割、焊接、钎焊、抛丸、喷砂工序产生的</w:t>
                  </w:r>
                  <w:r>
                    <w:rPr>
                      <w:rFonts w:hint="eastAsia"/>
                      <w:color w:val="000000" w:themeColor="text1"/>
                      <w:szCs w:val="20"/>
                      <w:highlight w:val="none"/>
                      <w:lang w:val="en-US" w:eastAsia="zh-CN"/>
                      <w14:textFill>
                        <w14:solidFill>
                          <w14:schemeClr w14:val="tx1"/>
                        </w14:solidFill>
                      </w14:textFill>
                    </w:rPr>
                    <w:t>颗粒物能够满足《新乡市生态环境局关于进一步规范工业企业颗粒物排放限值的通知》中其它所有涉气工业企业排放口颗粒物排放浓度不高于10mg/m</w:t>
                  </w:r>
                  <w:r>
                    <w:rPr>
                      <w:rFonts w:hint="eastAsia"/>
                      <w:color w:val="000000" w:themeColor="text1"/>
                      <w:szCs w:val="20"/>
                      <w:highlight w:val="none"/>
                      <w:vertAlign w:val="superscript"/>
                      <w:lang w:val="en-US" w:eastAsia="zh-CN"/>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的限值要求</w:t>
                  </w:r>
                  <w:r>
                    <w:rPr>
                      <w:rFonts w:hint="eastAsia"/>
                      <w:color w:val="000000" w:themeColor="text1"/>
                      <w:szCs w:val="20"/>
                      <w:lang w:val="en-US" w:eastAsia="zh-CN"/>
                      <w14:textFill>
                        <w14:solidFill>
                          <w14:schemeClr w14:val="tx1"/>
                        </w14:solidFill>
                      </w14:textFill>
                    </w:rPr>
                    <w:t>；</w:t>
                  </w:r>
                </w:p>
              </w:tc>
              <w:tc>
                <w:tcPr>
                  <w:tcW w:w="505" w:type="pct"/>
                  <w:shd w:val="clear" w:color="auto" w:fill="auto"/>
                  <w:vAlign w:val="center"/>
                </w:tcPr>
                <w:p w14:paraId="42F1E4D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510EE33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399809B0">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79D3CE1D">
                  <w:pPr>
                    <w:pStyle w:val="21"/>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备注：车间或生产设施排气筒排放的TVOC浓度限值要求待相应的监测标准发布后执行</w:t>
                  </w:r>
                </w:p>
              </w:tc>
              <w:tc>
                <w:tcPr>
                  <w:tcW w:w="1695" w:type="pct"/>
                  <w:shd w:val="clear" w:color="auto" w:fill="auto"/>
                  <w:vAlign w:val="center"/>
                </w:tcPr>
                <w:p w14:paraId="6EDB2D78">
                  <w:pPr>
                    <w:pStyle w:val="21"/>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color w:val="000000" w:themeColor="text1"/>
                      <w:szCs w:val="20"/>
                      <w:lang w:val="en-US" w:eastAsia="zh-CN" w:bidi="ar-SA"/>
                      <w14:textFill>
                        <w14:solidFill>
                          <w14:schemeClr w14:val="tx1"/>
                        </w14:solidFill>
                      </w14:textFill>
                    </w:rPr>
                  </w:pPr>
                  <w:r>
                    <w:rPr>
                      <w:rFonts w:hint="eastAsia" w:cs="Times New Roman"/>
                      <w:bCs/>
                      <w:color w:val="000000" w:themeColor="text1"/>
                      <w:szCs w:val="20"/>
                      <w:lang w:val="en-US" w:eastAsia="zh-CN" w:bidi="ar-SA"/>
                      <w14:textFill>
                        <w14:solidFill>
                          <w14:schemeClr w14:val="tx1"/>
                        </w14:solidFill>
                      </w14:textFill>
                    </w:rPr>
                    <w:t>/</w:t>
                  </w:r>
                </w:p>
              </w:tc>
              <w:tc>
                <w:tcPr>
                  <w:tcW w:w="505" w:type="pct"/>
                  <w:shd w:val="clear" w:color="auto" w:fill="auto"/>
                  <w:vAlign w:val="center"/>
                </w:tcPr>
                <w:p w14:paraId="26FB8EC4">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r w14:paraId="46B581A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restart"/>
                  <w:shd w:val="clear" w:color="auto" w:fill="auto"/>
                  <w:vAlign w:val="center"/>
                </w:tcPr>
                <w:p w14:paraId="4190DC95">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监测监控水平</w:t>
                  </w:r>
                </w:p>
              </w:tc>
              <w:tc>
                <w:tcPr>
                  <w:tcW w:w="2136" w:type="pct"/>
                  <w:shd w:val="clear" w:color="auto" w:fill="auto"/>
                  <w:vAlign w:val="center"/>
                </w:tcPr>
                <w:p w14:paraId="556BF1EF">
                  <w:pPr>
                    <w:pStyle w:val="21"/>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1、严格执行《排污许可证申请与核发技术规范总则》（HJ942－2018）以及相关行业排污许可证申请与核发技术规范规定的自行监测管理要求；</w:t>
                  </w:r>
                </w:p>
              </w:tc>
              <w:tc>
                <w:tcPr>
                  <w:tcW w:w="1695" w:type="pct"/>
                  <w:shd w:val="clear" w:color="auto" w:fill="auto"/>
                  <w:vAlign w:val="center"/>
                </w:tcPr>
                <w:p w14:paraId="559F8852">
                  <w:pPr>
                    <w:pStyle w:val="21"/>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本项目建成后将申请排污许可证，并按要求进行</w:t>
                  </w:r>
                  <w:r>
                    <w:rPr>
                      <w:rFonts w:hint="eastAsia"/>
                      <w:color w:val="000000" w:themeColor="text1"/>
                      <w14:textFill>
                        <w14:solidFill>
                          <w14:schemeClr w14:val="tx1"/>
                        </w14:solidFill>
                      </w14:textFill>
                    </w:rPr>
                    <w:t>自行监测</w:t>
                  </w:r>
                  <w:r>
                    <w:rPr>
                      <w:rFonts w:hint="eastAsia"/>
                      <w:color w:val="000000" w:themeColor="text1"/>
                      <w:lang w:eastAsia="zh-CN"/>
                      <w14:textFill>
                        <w14:solidFill>
                          <w14:schemeClr w14:val="tx1"/>
                        </w14:solidFill>
                      </w14:textFill>
                    </w:rPr>
                    <w:t>。</w:t>
                  </w:r>
                </w:p>
              </w:tc>
              <w:tc>
                <w:tcPr>
                  <w:tcW w:w="505" w:type="pct"/>
                  <w:shd w:val="clear" w:color="auto" w:fill="auto"/>
                  <w:vAlign w:val="center"/>
                </w:tcPr>
                <w:p w14:paraId="386EBB9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5A4B7CC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71C221A6">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6E432282">
                  <w:pPr>
                    <w:pStyle w:val="21"/>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2、重点排污企业风量大于10000m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/h的主要排放口，有机废气排放口安装NMHC在线监测设施（FID检测器），自动监控数据保存一年以上；</w:t>
                  </w:r>
                </w:p>
              </w:tc>
              <w:tc>
                <w:tcPr>
                  <w:tcW w:w="1695" w:type="pct"/>
                  <w:shd w:val="clear" w:color="auto" w:fill="auto"/>
                  <w:vAlign w:val="center"/>
                </w:tcPr>
                <w:p w14:paraId="57F2F87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本项目建成后根据环保局相关要求建设自行监控设施。</w:t>
                  </w:r>
                </w:p>
              </w:tc>
              <w:tc>
                <w:tcPr>
                  <w:tcW w:w="505" w:type="pct"/>
                  <w:shd w:val="clear" w:color="auto" w:fill="auto"/>
                  <w:vAlign w:val="center"/>
                </w:tcPr>
                <w:p w14:paraId="47B9816F">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032F3A5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38317E00">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63681FEE">
                  <w:pPr>
                    <w:pStyle w:val="21"/>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1695" w:type="pct"/>
                  <w:shd w:val="clear" w:color="auto" w:fill="auto"/>
                  <w:vAlign w:val="center"/>
                </w:tcPr>
                <w:p w14:paraId="190278E1">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505" w:type="pct"/>
                  <w:shd w:val="clear" w:color="auto" w:fill="auto"/>
                  <w:vAlign w:val="center"/>
                </w:tcPr>
                <w:p w14:paraId="580242B5">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11A034F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restart"/>
                  <w:shd w:val="clear" w:color="auto" w:fill="auto"/>
                  <w:vAlign w:val="center"/>
                </w:tcPr>
                <w:p w14:paraId="12FC675C">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lang w:eastAsia="zh-CN"/>
                      <w14:textFill>
                        <w14:solidFill>
                          <w14:schemeClr w14:val="tx1"/>
                        </w14:solidFill>
                      </w14:textFill>
                    </w:rPr>
                    <w:t>环境管理水平</w:t>
                  </w:r>
                </w:p>
              </w:tc>
              <w:tc>
                <w:tcPr>
                  <w:tcW w:w="332" w:type="pct"/>
                  <w:shd w:val="clear" w:color="auto" w:fill="auto"/>
                  <w:vAlign w:val="center"/>
                </w:tcPr>
                <w:p w14:paraId="63851C7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eastAsia"/>
                      <w:color w:val="000000" w:themeColor="text1"/>
                      <w:szCs w:val="20"/>
                      <w:lang w:eastAsia="zh-CN"/>
                      <w14:textFill>
                        <w14:solidFill>
                          <w14:schemeClr w14:val="tx1"/>
                        </w14:solidFill>
                      </w14:textFill>
                    </w:rPr>
                    <w:t>环保档案</w:t>
                  </w:r>
                  <w:r>
                    <w:rPr>
                      <w:rFonts w:hint="eastAsia"/>
                      <w:color w:val="000000" w:themeColor="text1"/>
                      <w:szCs w:val="20"/>
                      <w:lang w:val="en-US" w:eastAsia="zh-CN"/>
                      <w14:textFill>
                        <w14:solidFill>
                          <w14:schemeClr w14:val="tx1"/>
                        </w14:solidFill>
                      </w14:textFill>
                    </w:rPr>
                    <w:t>齐全</w:t>
                  </w:r>
                </w:p>
              </w:tc>
              <w:tc>
                <w:tcPr>
                  <w:tcW w:w="2136" w:type="pct"/>
                  <w:shd w:val="clear" w:color="auto" w:fill="auto"/>
                  <w:vAlign w:val="center"/>
                </w:tcPr>
                <w:p w14:paraId="1BCD14AE">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1、环评批复文件；</w:t>
                  </w:r>
                </w:p>
                <w:p w14:paraId="6137D259">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2、排污许可证及季度、年度执行报告；</w:t>
                  </w:r>
                </w:p>
                <w:p w14:paraId="40F37B61">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3、竣工验收文件；</w:t>
                  </w:r>
                </w:p>
                <w:p w14:paraId="1FE606B9">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4、废气治理设施运行管理规程；</w:t>
                  </w:r>
                </w:p>
                <w:p w14:paraId="00C7E851">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5、一年内废气监测报告</w:t>
                  </w:r>
                </w:p>
              </w:tc>
              <w:tc>
                <w:tcPr>
                  <w:tcW w:w="1695" w:type="pct"/>
                  <w:shd w:val="clear" w:color="auto" w:fill="auto"/>
                  <w:vAlign w:val="center"/>
                </w:tcPr>
                <w:p w14:paraId="62136CE2">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r>
                    <w:rPr>
                      <w:rFonts w:hint="default"/>
                      <w:color w:val="000000" w:themeColor="text1"/>
                      <w:szCs w:val="20"/>
                      <w14:textFill>
                        <w14:solidFill>
                          <w14:schemeClr w14:val="tx1"/>
                        </w14:solidFill>
                      </w14:textFill>
                    </w:rPr>
                    <w:t>本项目环评批复文件将按要求存档备查</w:t>
                  </w:r>
                  <w:r>
                    <w:rPr>
                      <w:rFonts w:hint="eastAsia"/>
                      <w:color w:val="000000" w:themeColor="text1"/>
                      <w:szCs w:val="20"/>
                      <w:lang w:eastAsia="zh-CN"/>
                      <w14:textFill>
                        <w14:solidFill>
                          <w14:schemeClr w14:val="tx1"/>
                        </w14:solidFill>
                      </w14:textFill>
                    </w:rPr>
                    <w:t>；</w:t>
                  </w:r>
                </w:p>
                <w:p w14:paraId="3FCEFE90">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w:t>
                  </w:r>
                  <w:r>
                    <w:rPr>
                      <w:rFonts w:hint="default"/>
                      <w:color w:val="000000" w:themeColor="text1"/>
                      <w:szCs w:val="20"/>
                      <w14:textFill>
                        <w14:solidFill>
                          <w14:schemeClr w14:val="tx1"/>
                        </w14:solidFill>
                      </w14:textFill>
                    </w:rPr>
                    <w:t>本项目将按要求取得国家版排污许可证，并按时完成季度、年度执行报告</w:t>
                  </w:r>
                  <w:r>
                    <w:rPr>
                      <w:rFonts w:hint="eastAsia"/>
                      <w:color w:val="000000" w:themeColor="text1"/>
                      <w:szCs w:val="20"/>
                      <w:lang w:eastAsia="zh-CN"/>
                      <w14:textFill>
                        <w14:solidFill>
                          <w14:schemeClr w14:val="tx1"/>
                        </w14:solidFill>
                      </w14:textFill>
                    </w:rPr>
                    <w:t>；</w:t>
                  </w:r>
                </w:p>
                <w:p w14:paraId="42EA546B">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3、本项目建成后将按要求完成竣工验收</w:t>
                  </w:r>
                  <w:r>
                    <w:rPr>
                      <w:rFonts w:hint="eastAsia"/>
                      <w:color w:val="000000" w:themeColor="text1"/>
                      <w:szCs w:val="20"/>
                      <w:lang w:eastAsia="zh-CN"/>
                      <w14:textFill>
                        <w14:solidFill>
                          <w14:schemeClr w14:val="tx1"/>
                        </w14:solidFill>
                      </w14:textFill>
                    </w:rPr>
                    <w:t>；</w:t>
                  </w:r>
                </w:p>
                <w:p w14:paraId="340491CE">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w:t>
                  </w:r>
                  <w:r>
                    <w:rPr>
                      <w:rFonts w:hint="default"/>
                      <w:color w:val="000000" w:themeColor="text1"/>
                      <w:szCs w:val="20"/>
                      <w14:textFill>
                        <w14:solidFill>
                          <w14:schemeClr w14:val="tx1"/>
                        </w14:solidFill>
                      </w14:textFill>
                    </w:rPr>
                    <w:t>本项目将按要求制定</w:t>
                  </w:r>
                  <w:r>
                    <w:rPr>
                      <w:rFonts w:hint="eastAsia"/>
                      <w:color w:val="000000" w:themeColor="text1"/>
                      <w:szCs w:val="20"/>
                      <w:lang w:eastAsia="zh-CN"/>
                      <w14:textFill>
                        <w14:solidFill>
                          <w14:schemeClr w14:val="tx1"/>
                        </w14:solidFill>
                      </w14:textFill>
                    </w:rPr>
                    <w:t>废气污染治理设施稳定运行管理规程；</w:t>
                  </w:r>
                </w:p>
                <w:p w14:paraId="2588EB03">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5、</w:t>
                  </w:r>
                  <w:r>
                    <w:rPr>
                      <w:rFonts w:hint="default"/>
                      <w:color w:val="000000" w:themeColor="text1"/>
                      <w:szCs w:val="20"/>
                      <w14:textFill>
                        <w14:solidFill>
                          <w14:schemeClr w14:val="tx1"/>
                        </w14:solidFill>
                      </w14:textFill>
                    </w:rPr>
                    <w:t>本项目建成后将按要求对一年内第三方废气监测报告存档备查。</w:t>
                  </w:r>
                </w:p>
              </w:tc>
              <w:tc>
                <w:tcPr>
                  <w:tcW w:w="505" w:type="pct"/>
                  <w:shd w:val="clear" w:color="auto" w:fill="auto"/>
                  <w:vAlign w:val="center"/>
                </w:tcPr>
                <w:p w14:paraId="4224E63C">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szCs w:val="20"/>
                      <w:lang w:val="en-US" w:eastAsia="zh-CN"/>
                      <w14:textFill>
                        <w14:solidFill>
                          <w14:schemeClr w14:val="tx1"/>
                        </w14:solidFill>
                      </w14:textFill>
                    </w:rPr>
                  </w:pPr>
                  <w:r>
                    <w:rPr>
                      <w:rFonts w:hint="default"/>
                      <w:color w:val="000000" w:themeColor="text1"/>
                      <w:szCs w:val="20"/>
                      <w14:textFill>
                        <w14:solidFill>
                          <w14:schemeClr w14:val="tx1"/>
                        </w14:solidFill>
                      </w14:textFill>
                    </w:rPr>
                    <w:t>满足</w:t>
                  </w:r>
                </w:p>
              </w:tc>
            </w:tr>
            <w:tr w14:paraId="2DEF045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0" w:type="pct"/>
                  <w:vMerge w:val="continue"/>
                  <w:shd w:val="clear" w:color="auto" w:fill="auto"/>
                  <w:vAlign w:val="center"/>
                </w:tcPr>
                <w:p w14:paraId="4CAE6029">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332" w:type="pct"/>
                  <w:shd w:val="clear" w:color="auto" w:fill="auto"/>
                  <w:vAlign w:val="center"/>
                </w:tcPr>
                <w:p w14:paraId="30006E54">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lang w:eastAsia="zh-CN"/>
                      <w14:textFill>
                        <w14:solidFill>
                          <w14:schemeClr w14:val="tx1"/>
                        </w14:solidFill>
                      </w14:textFill>
                    </w:rPr>
                    <w:t>台账记录</w:t>
                  </w:r>
                </w:p>
              </w:tc>
              <w:tc>
                <w:tcPr>
                  <w:tcW w:w="2136" w:type="pct"/>
                  <w:shd w:val="clear" w:color="auto" w:fill="auto"/>
                  <w:vAlign w:val="center"/>
                </w:tcPr>
                <w:p w14:paraId="41632EE4">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1、生产设施运行管理信息（生产时间、运行负荷、产品产量等，必须具备近一年及以上所用涂料的密度、扣水后VOCs含量、含水率（水性涂料）等信息的检测报告）；</w:t>
                  </w:r>
                </w:p>
                <w:p w14:paraId="7102BD23">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2、废气污染治理设施运行管理信息（燃烧室温度、冷凝温度、过滤材料更换频次、吸附剂更换频次、催化剂更换频次）；</w:t>
                  </w:r>
                </w:p>
                <w:p w14:paraId="1B99D027">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3、监测记录信息（主要污染排放口废气排放记录（手工监测或在线监测）等）；</w:t>
                  </w:r>
                </w:p>
                <w:p w14:paraId="4C2728A7">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4、主要原辅材料消耗记录；</w:t>
                  </w:r>
                </w:p>
                <w:p w14:paraId="736B3F46">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5、燃料（天然气）消耗记录</w:t>
                  </w:r>
                </w:p>
              </w:tc>
              <w:tc>
                <w:tcPr>
                  <w:tcW w:w="1695" w:type="pct"/>
                  <w:shd w:val="clear" w:color="auto" w:fill="auto"/>
                  <w:vAlign w:val="center"/>
                </w:tcPr>
                <w:p w14:paraId="7EBFD8A2">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1、本项目建成后将建立完整的</w:t>
                  </w:r>
                  <w:r>
                    <w:rPr>
                      <w:rFonts w:hint="eastAsia"/>
                      <w:color w:val="000000" w:themeColor="text1"/>
                      <w:szCs w:val="20"/>
                      <w:lang w:eastAsia="zh-CN"/>
                      <w14:textFill>
                        <w14:solidFill>
                          <w14:schemeClr w14:val="tx1"/>
                        </w14:solidFill>
                      </w14:textFill>
                    </w:rPr>
                    <w:t>生产设施运行管理</w:t>
                  </w:r>
                  <w:r>
                    <w:rPr>
                      <w:rFonts w:hint="eastAsia"/>
                      <w:color w:val="000000" w:themeColor="text1"/>
                      <w:szCs w:val="20"/>
                      <w:lang w:val="en-US" w:eastAsia="zh-CN"/>
                      <w14:textFill>
                        <w14:solidFill>
                          <w14:schemeClr w14:val="tx1"/>
                        </w14:solidFill>
                      </w14:textFill>
                    </w:rPr>
                    <w:t>台账；</w:t>
                  </w:r>
                </w:p>
                <w:p w14:paraId="4A05C42E">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2、本项目建成后将建立</w:t>
                  </w:r>
                  <w:r>
                    <w:rPr>
                      <w:rFonts w:hint="eastAsia"/>
                      <w:color w:val="000000" w:themeColor="text1"/>
                      <w:szCs w:val="20"/>
                      <w:lang w:eastAsia="zh-CN"/>
                      <w14:textFill>
                        <w14:solidFill>
                          <w14:schemeClr w14:val="tx1"/>
                        </w14:solidFill>
                      </w14:textFill>
                    </w:rPr>
                    <w:t>废气污染治理设施运行、维护、管理信息</w:t>
                  </w:r>
                  <w:r>
                    <w:rPr>
                      <w:rFonts w:hint="eastAsia"/>
                      <w:color w:val="000000" w:themeColor="text1"/>
                      <w:szCs w:val="20"/>
                      <w:lang w:val="en-US" w:eastAsia="zh-CN"/>
                      <w14:textFill>
                        <w14:solidFill>
                          <w14:schemeClr w14:val="tx1"/>
                        </w14:solidFill>
                      </w14:textFill>
                    </w:rPr>
                    <w:t>台账；</w:t>
                  </w:r>
                </w:p>
                <w:p w14:paraId="1337864D">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3、本项目建成后将建立</w:t>
                  </w:r>
                  <w:r>
                    <w:rPr>
                      <w:rFonts w:hint="eastAsia"/>
                      <w:color w:val="000000" w:themeColor="text1"/>
                      <w:szCs w:val="20"/>
                      <w:lang w:eastAsia="zh-CN"/>
                      <w14:textFill>
                        <w14:solidFill>
                          <w14:schemeClr w14:val="tx1"/>
                        </w14:solidFill>
                      </w14:textFill>
                    </w:rPr>
                    <w:t>监测记录信息</w:t>
                  </w:r>
                  <w:r>
                    <w:rPr>
                      <w:rFonts w:hint="eastAsia"/>
                      <w:color w:val="000000" w:themeColor="text1"/>
                      <w:szCs w:val="20"/>
                      <w:lang w:val="en-US" w:eastAsia="zh-CN"/>
                      <w14:textFill>
                        <w14:solidFill>
                          <w14:schemeClr w14:val="tx1"/>
                        </w14:solidFill>
                      </w14:textFill>
                    </w:rPr>
                    <w:t>台账；</w:t>
                  </w:r>
                </w:p>
                <w:p w14:paraId="42E56A81">
                  <w:pPr>
                    <w:pStyle w:val="21"/>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4、本项目建成后将建立</w:t>
                  </w:r>
                  <w:r>
                    <w:rPr>
                      <w:rFonts w:hint="eastAsia"/>
                      <w:color w:val="000000" w:themeColor="text1"/>
                      <w:szCs w:val="20"/>
                      <w:lang w:eastAsia="zh-CN"/>
                      <w14:textFill>
                        <w14:solidFill>
                          <w14:schemeClr w14:val="tx1"/>
                        </w14:solidFill>
                      </w14:textFill>
                    </w:rPr>
                    <w:t>主要原辅材料消耗记录</w:t>
                  </w:r>
                  <w:r>
                    <w:rPr>
                      <w:rFonts w:hint="eastAsia"/>
                      <w:color w:val="000000" w:themeColor="text1"/>
                      <w:szCs w:val="20"/>
                      <w:lang w:val="en-US" w:eastAsia="zh-CN"/>
                      <w14:textFill>
                        <w14:solidFill>
                          <w14:schemeClr w14:val="tx1"/>
                        </w14:solidFill>
                      </w14:textFill>
                    </w:rPr>
                    <w:t>台账；</w:t>
                  </w:r>
                </w:p>
                <w:p w14:paraId="36603C85">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5、本项目建成后将建立</w:t>
                  </w:r>
                  <w:r>
                    <w:rPr>
                      <w:rFonts w:hint="eastAsia"/>
                      <w:color w:val="000000" w:themeColor="text1"/>
                      <w:szCs w:val="20"/>
                      <w:lang w:eastAsia="zh-CN"/>
                      <w14:textFill>
                        <w14:solidFill>
                          <w14:schemeClr w14:val="tx1"/>
                        </w14:solidFill>
                      </w14:textFill>
                    </w:rPr>
                    <w:t>主要</w:t>
                  </w:r>
                  <w:r>
                    <w:rPr>
                      <w:rFonts w:hint="eastAsia"/>
                      <w:color w:val="000000" w:themeColor="text1"/>
                      <w:szCs w:val="20"/>
                      <w:lang w:val="en-US" w:eastAsia="zh-CN"/>
                      <w14:textFill>
                        <w14:solidFill>
                          <w14:schemeClr w14:val="tx1"/>
                        </w14:solidFill>
                      </w14:textFill>
                    </w:rPr>
                    <w:t>燃料</w:t>
                  </w:r>
                  <w:r>
                    <w:rPr>
                      <w:rFonts w:hint="eastAsia"/>
                      <w:color w:val="000000" w:themeColor="text1"/>
                      <w:szCs w:val="20"/>
                      <w:lang w:eastAsia="zh-CN"/>
                      <w14:textFill>
                        <w14:solidFill>
                          <w14:schemeClr w14:val="tx1"/>
                        </w14:solidFill>
                      </w14:textFill>
                    </w:rPr>
                    <w:t>消耗记录</w:t>
                  </w:r>
                  <w:r>
                    <w:rPr>
                      <w:rFonts w:hint="eastAsia"/>
                      <w:color w:val="000000" w:themeColor="text1"/>
                      <w:szCs w:val="20"/>
                      <w:lang w:val="en-US" w:eastAsia="zh-CN"/>
                      <w14:textFill>
                        <w14:solidFill>
                          <w14:schemeClr w14:val="tx1"/>
                        </w14:solidFill>
                      </w14:textFill>
                    </w:rPr>
                    <w:t>台账；</w:t>
                  </w:r>
                </w:p>
              </w:tc>
              <w:tc>
                <w:tcPr>
                  <w:tcW w:w="505" w:type="pct"/>
                  <w:shd w:val="clear" w:color="auto" w:fill="auto"/>
                  <w:vAlign w:val="center"/>
                </w:tcPr>
                <w:p w14:paraId="72BB8085">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54DCAFF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0" w:type="pct"/>
                  <w:vMerge w:val="continue"/>
                  <w:shd w:val="clear" w:color="auto" w:fill="auto"/>
                  <w:vAlign w:val="center"/>
                </w:tcPr>
                <w:p w14:paraId="5113A394">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332" w:type="pct"/>
                  <w:shd w:val="clear" w:color="auto" w:fill="auto"/>
                  <w:vAlign w:val="center"/>
                </w:tcPr>
                <w:p w14:paraId="59DFEBDE">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lang w:eastAsia="zh-CN"/>
                      <w14:textFill>
                        <w14:solidFill>
                          <w14:schemeClr w14:val="tx1"/>
                        </w14:solidFill>
                      </w14:textFill>
                    </w:rPr>
                    <w:t>人员配置</w:t>
                  </w:r>
                </w:p>
              </w:tc>
              <w:tc>
                <w:tcPr>
                  <w:tcW w:w="2136" w:type="pct"/>
                  <w:shd w:val="clear" w:color="auto" w:fill="auto"/>
                  <w:vAlign w:val="center"/>
                </w:tcPr>
                <w:p w14:paraId="41A259B0">
                  <w:pPr>
                    <w:pStyle w:val="21"/>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设置环保部门，配备专职环保人员，并具备相应的环境管理能力</w:t>
                  </w:r>
                </w:p>
              </w:tc>
              <w:tc>
                <w:tcPr>
                  <w:tcW w:w="1695" w:type="pct"/>
                  <w:shd w:val="clear" w:color="auto" w:fill="auto"/>
                  <w:vAlign w:val="center"/>
                </w:tcPr>
                <w:p w14:paraId="6B519028">
                  <w:pPr>
                    <w:pStyle w:val="21"/>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本项目建成后按要求设置环保部门，配备专职环保人员，并具备相应的环境管理能力。</w:t>
                  </w:r>
                </w:p>
              </w:tc>
              <w:tc>
                <w:tcPr>
                  <w:tcW w:w="505" w:type="pct"/>
                  <w:shd w:val="clear" w:color="auto" w:fill="auto"/>
                  <w:vAlign w:val="center"/>
                </w:tcPr>
                <w:p w14:paraId="1CBDE081">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r w14:paraId="2804C97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restart"/>
                  <w:shd w:val="clear" w:color="auto" w:fill="auto"/>
                  <w:vAlign w:val="center"/>
                </w:tcPr>
                <w:p w14:paraId="52E8E3C8">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运输方式</w:t>
                  </w:r>
                </w:p>
              </w:tc>
              <w:tc>
                <w:tcPr>
                  <w:tcW w:w="2136" w:type="pct"/>
                  <w:shd w:val="clear" w:color="auto" w:fill="auto"/>
                  <w:vAlign w:val="center"/>
                </w:tcPr>
                <w:p w14:paraId="744B58A8">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1、物料公路运输全部使用达到国五及以上排放标准重型载货车辆（含燃气）或新能源车辆；</w:t>
                  </w:r>
                </w:p>
              </w:tc>
              <w:tc>
                <w:tcPr>
                  <w:tcW w:w="1695" w:type="pct"/>
                  <w:vMerge w:val="restart"/>
                  <w:shd w:val="clear" w:color="auto" w:fill="auto"/>
                  <w:vAlign w:val="center"/>
                </w:tcPr>
                <w:p w14:paraId="5385604B">
                  <w:pPr>
                    <w:pStyle w:val="21"/>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建成后物料公路运输全部使用达到国五及以上排放标准的重型载货车辆（含燃气）或新能源车辆；厂内运输车辆全部达到国五及以上排放标准（含燃气）或使用新能源车辆；厂内非道路移动机械全部达到国三及以上排放标准或使用新能源机械。</w:t>
                  </w:r>
                </w:p>
              </w:tc>
              <w:tc>
                <w:tcPr>
                  <w:tcW w:w="505" w:type="pct"/>
                  <w:vMerge w:val="restart"/>
                  <w:shd w:val="clear" w:color="auto" w:fill="auto"/>
                  <w:vAlign w:val="center"/>
                </w:tcPr>
                <w:p w14:paraId="3C5F772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default"/>
                      <w:color w:val="000000" w:themeColor="text1"/>
                      <w:szCs w:val="20"/>
                      <w14:textFill>
                        <w14:solidFill>
                          <w14:schemeClr w14:val="tx1"/>
                        </w14:solidFill>
                      </w14:textFill>
                    </w:rPr>
                    <w:t>满足</w:t>
                  </w:r>
                </w:p>
              </w:tc>
            </w:tr>
            <w:tr w14:paraId="795CF0A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164605F6">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15622685">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2、厂内运输车辆全部达到国五及以上排放标准（含燃气）或使用新能源车辆；</w:t>
                  </w:r>
                </w:p>
              </w:tc>
              <w:tc>
                <w:tcPr>
                  <w:tcW w:w="1695" w:type="pct"/>
                  <w:vMerge w:val="continue"/>
                  <w:shd w:val="clear" w:color="auto" w:fill="auto"/>
                  <w:vAlign w:val="center"/>
                </w:tcPr>
                <w:p w14:paraId="6AAD62E9">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505" w:type="pct"/>
                  <w:vMerge w:val="continue"/>
                  <w:shd w:val="clear" w:color="auto" w:fill="auto"/>
                  <w:vAlign w:val="center"/>
                </w:tcPr>
                <w:p w14:paraId="4601E5E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r>
            <w:tr w14:paraId="464075F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vMerge w:val="continue"/>
                  <w:shd w:val="clear" w:color="auto" w:fill="auto"/>
                  <w:vAlign w:val="center"/>
                </w:tcPr>
                <w:p w14:paraId="2144D493">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136" w:type="pct"/>
                  <w:shd w:val="clear" w:color="auto" w:fill="auto"/>
                  <w:vAlign w:val="center"/>
                </w:tcPr>
                <w:p w14:paraId="62B97BDF">
                  <w:pPr>
                    <w:pStyle w:val="21"/>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3、厂内非道路移动机械全部达到国三及以上排放标准或使用新能源机械</w:t>
                  </w:r>
                </w:p>
              </w:tc>
              <w:tc>
                <w:tcPr>
                  <w:tcW w:w="1695" w:type="pct"/>
                  <w:vMerge w:val="continue"/>
                  <w:shd w:val="clear" w:color="auto" w:fill="auto"/>
                  <w:vAlign w:val="center"/>
                </w:tcPr>
                <w:p w14:paraId="39C7B0FF">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505" w:type="pct"/>
                  <w:vMerge w:val="continue"/>
                  <w:shd w:val="clear" w:color="auto" w:fill="auto"/>
                  <w:vAlign w:val="center"/>
                </w:tcPr>
                <w:p w14:paraId="449FA3B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r>
            <w:tr w14:paraId="356F7E5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62" w:type="pct"/>
                  <w:gridSpan w:val="2"/>
                  <w:shd w:val="clear" w:color="auto" w:fill="auto"/>
                  <w:vAlign w:val="center"/>
                </w:tcPr>
                <w:p w14:paraId="67AE9F97">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运输监管</w:t>
                  </w:r>
                </w:p>
              </w:tc>
              <w:tc>
                <w:tcPr>
                  <w:tcW w:w="2136" w:type="pct"/>
                  <w:shd w:val="clear" w:color="auto" w:fill="auto"/>
                  <w:vAlign w:val="center"/>
                </w:tcPr>
                <w:p w14:paraId="64CED670">
                  <w:pPr>
                    <w:pStyle w:val="21"/>
                    <w:keepNext w:val="0"/>
                    <w:keepLines w:val="0"/>
                    <w:widowControl/>
                    <w:suppressLineNumbers w:val="0"/>
                    <w:bidi w:val="0"/>
                    <w:spacing w:before="0" w:beforeAutospacing="0" w:after="0" w:afterAutospacing="0"/>
                    <w:ind w:left="0" w:right="0"/>
                    <w:rPr>
                      <w:rFonts w:hint="eastAsia"/>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参照《重污染天气重点行业移动源应急管理技术指南》建立门禁系统和电子台账。</w:t>
                  </w:r>
                </w:p>
              </w:tc>
              <w:tc>
                <w:tcPr>
                  <w:tcW w:w="1695" w:type="pct"/>
                  <w:shd w:val="clear" w:color="auto" w:fill="auto"/>
                  <w:vAlign w:val="center"/>
                </w:tcPr>
                <w:p w14:paraId="79A9A6D0">
                  <w:pPr>
                    <w:pStyle w:val="21"/>
                    <w:keepNext w:val="0"/>
                    <w:keepLines w:val="0"/>
                    <w:widowControl/>
                    <w:suppressLineNumbers w:val="0"/>
                    <w:bidi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本项目建成后参照《重污染天气重点行业移动源应急管理技术指南》建立门禁系统和电子台账。</w:t>
                  </w:r>
                </w:p>
              </w:tc>
              <w:tc>
                <w:tcPr>
                  <w:tcW w:w="505" w:type="pct"/>
                  <w:shd w:val="clear" w:color="auto" w:fill="auto"/>
                  <w:vAlign w:val="center"/>
                </w:tcPr>
                <w:p w14:paraId="023029C6">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满足</w:t>
                  </w:r>
                </w:p>
              </w:tc>
            </w:tr>
          </w:tbl>
          <w:p w14:paraId="4BB0581F">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评价要求：本项目严格按照</w:t>
            </w:r>
            <w:r>
              <w:rPr>
                <w:rFonts w:hint="eastAsia"/>
                <w:color w:val="000000" w:themeColor="text1"/>
                <w:lang w:val="en-US" w:eastAsia="zh-CN"/>
                <w14:textFill>
                  <w14:solidFill>
                    <w14:schemeClr w14:val="tx1"/>
                  </w14:solidFill>
                </w14:textFill>
              </w:rPr>
              <w:t>工业涂装</w:t>
            </w:r>
            <w:r>
              <w:rPr>
                <w:rFonts w:hint="eastAsia"/>
                <w:color w:val="000000" w:themeColor="text1"/>
                <w14:textFill>
                  <w14:solidFill>
                    <w14:schemeClr w14:val="tx1"/>
                  </w14:solidFill>
                </w14:textFill>
              </w:rPr>
              <w:t>A级企业要求进行建设，并积极接受生态环境管理部门的监督检查。</w:t>
            </w:r>
          </w:p>
          <w:p w14:paraId="441B7FC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bl>
    <w:p w14:paraId="7738D2FC">
      <w:pPr>
        <w:bidi w:val="0"/>
        <w:rPr>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025F0DBB">
      <w:pPr>
        <w:pStyle w:val="2"/>
        <w:bidi w:val="0"/>
        <w:rPr>
          <w:color w:val="000000" w:themeColor="text1"/>
          <w14:textFill>
            <w14:solidFill>
              <w14:schemeClr w14:val="tx1"/>
            </w14:solidFill>
          </w14:textFill>
        </w:rPr>
      </w:pPr>
      <w:r>
        <w:rPr>
          <w:color w:val="000000" w:themeColor="text1"/>
          <w14:textFill>
            <w14:solidFill>
              <w14:schemeClr w14:val="tx1"/>
            </w14:solidFill>
          </w14:textFill>
        </w:rPr>
        <w:t>建设项目工程分析</w:t>
      </w:r>
    </w:p>
    <w:tbl>
      <w:tblPr>
        <w:tblStyle w:val="14"/>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787"/>
      </w:tblGrid>
      <w:tr w14:paraId="2273D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37" w:type="dxa"/>
            <w:vAlign w:val="center"/>
          </w:tcPr>
          <w:p w14:paraId="139E6A2C">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建设内容</w:t>
            </w:r>
          </w:p>
        </w:tc>
        <w:tc>
          <w:tcPr>
            <w:tcW w:w="8787" w:type="dxa"/>
          </w:tcPr>
          <w:p w14:paraId="3F5BC60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default"/>
                <w:b/>
                <w:bCs/>
                <w:color w:val="000000" w:themeColor="text1"/>
                <w14:textFill>
                  <w14:solidFill>
                    <w14:schemeClr w14:val="tx1"/>
                  </w14:solidFill>
                </w14:textFill>
              </w:rPr>
              <w:t>项目概况</w:t>
            </w:r>
          </w:p>
          <w:p w14:paraId="2882B34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河南新雪制冷设备有限公司</w:t>
            </w:r>
            <w:r>
              <w:rPr>
                <w:rFonts w:hint="eastAsia"/>
                <w:color w:val="000000" w:themeColor="text1"/>
                <w:lang w:val="en-US" w:eastAsia="zh-CN"/>
                <w14:textFill>
                  <w14:solidFill>
                    <w14:schemeClr w14:val="tx1"/>
                  </w14:solidFill>
                </w14:textFill>
              </w:rPr>
              <w:t>拟投资41000万元</w:t>
            </w:r>
            <w:r>
              <w:rPr>
                <w:rFonts w:hint="eastAsia"/>
                <w:color w:val="000000" w:themeColor="text1"/>
                <w14:textFill>
                  <w14:solidFill>
                    <w14:schemeClr w14:val="tx1"/>
                  </w14:solidFill>
                </w14:textFill>
              </w:rPr>
              <w:t>于</w:t>
            </w:r>
            <w:r>
              <w:rPr>
                <w:rFonts w:hint="eastAsia"/>
                <w:color w:val="000000" w:themeColor="text1"/>
                <w:lang w:eastAsia="zh-CN"/>
                <w14:textFill>
                  <w14:solidFill>
                    <w14:schemeClr w14:val="tx1"/>
                  </w14:solidFill>
                </w14:textFill>
              </w:rPr>
              <w:t>新乡市新乡高新技术产业开发区新中大道与德源路交叉口东150米路南</w:t>
            </w:r>
            <w:r>
              <w:rPr>
                <w:rFonts w:hint="eastAsia"/>
                <w:color w:val="000000" w:themeColor="text1"/>
                <w:lang w:val="en-US" w:eastAsia="zh-CN"/>
                <w14:textFill>
                  <w14:solidFill>
                    <w14:schemeClr w14:val="tx1"/>
                  </w14:solidFill>
                </w14:textFill>
              </w:rPr>
              <w:t>建设</w:t>
            </w:r>
            <w:r>
              <w:rPr>
                <w:rFonts w:hint="eastAsia"/>
                <w:color w:val="000000" w:themeColor="text1"/>
                <w:lang w:eastAsia="zh-CN"/>
                <w14:textFill>
                  <w14:solidFill>
                    <w14:schemeClr w14:val="tx1"/>
                  </w14:solidFill>
                </w14:textFill>
              </w:rPr>
              <w:t>高效节能制冷装备制造基地项目。</w:t>
            </w:r>
            <w:r>
              <w:rPr>
                <w:rFonts w:hint="eastAsia"/>
                <w:color w:val="000000" w:themeColor="text1"/>
                <w:lang w:val="en-US" w:eastAsia="zh-CN"/>
                <w14:textFill>
                  <w14:solidFill>
                    <w14:schemeClr w14:val="tx1"/>
                  </w14:solidFill>
                </w14:textFill>
              </w:rPr>
              <w:t>本项目为新建项目，项目西侧为新中大道、隔路为新乡市合众鑫辉车业有限公司，南侧为河南省长荣线业有限公司和空地，东侧为新乡市胜达过滤净化技术有限公司，北侧为德源路、隔路为加速器园区</w:t>
            </w:r>
            <w:r>
              <w:rPr>
                <w:rFonts w:hint="eastAsia"/>
                <w:color w:val="000000" w:themeColor="text1"/>
                <w14:textFill>
                  <w14:solidFill>
                    <w14:schemeClr w14:val="tx1"/>
                  </w14:solidFill>
                </w14:textFill>
              </w:rPr>
              <w:t>。</w:t>
            </w:r>
          </w:p>
          <w:p w14:paraId="077D541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项目基本情况见下表</w:t>
            </w:r>
            <w:r>
              <w:rPr>
                <w:rFonts w:hint="eastAsia"/>
                <w:color w:val="000000" w:themeColor="text1"/>
                <w14:textFill>
                  <w14:solidFill>
                    <w14:schemeClr w14:val="tx1"/>
                  </w14:solidFill>
                </w14:textFill>
              </w:rPr>
              <w:t>：</w:t>
            </w:r>
          </w:p>
          <w:p w14:paraId="23AC6744">
            <w:pPr>
              <w:pStyle w:val="26"/>
              <w:bidi w:val="0"/>
              <w:rPr>
                <w:rFonts w:hint="default"/>
                <w:color w:val="000000" w:themeColor="text1"/>
                <w:lang w:val="pt-BR"/>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default"/>
                <w:color w:val="000000" w:themeColor="text1"/>
                <w:lang w:val="pt-BR"/>
                <w14:textFill>
                  <w14:solidFill>
                    <w14:schemeClr w14:val="tx1"/>
                  </w14:solidFill>
                </w14:textFill>
              </w:rPr>
              <w:t>项目概况一览表</w:t>
            </w:r>
          </w:p>
          <w:tbl>
            <w:tblPr>
              <w:tblStyle w:val="14"/>
              <w:tblW w:w="495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01"/>
              <w:gridCol w:w="6515"/>
            </w:tblGrid>
            <w:tr w14:paraId="14B202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8" w:space="0"/>
                    <w:left w:val="nil"/>
                    <w:bottom w:val="single" w:color="auto" w:sz="4" w:space="0"/>
                    <w:right w:val="single" w:color="auto" w:sz="4" w:space="0"/>
                  </w:tcBorders>
                  <w:vAlign w:val="center"/>
                </w:tcPr>
                <w:p w14:paraId="28026AC1">
                  <w:pPr>
                    <w:pStyle w:val="18"/>
                    <w:keepNext w:val="0"/>
                    <w:keepLines w:val="0"/>
                    <w:widowControl/>
                    <w:suppressLineNumbers w:val="0"/>
                    <w:spacing w:before="0" w:beforeAutospacing="0" w:after="0" w:afterAutospacing="0"/>
                    <w:ind w:left="0" w:right="0"/>
                    <w:rPr>
                      <w:rFonts w:hint="default"/>
                      <w:b/>
                      <w:bCs w:val="0"/>
                      <w:color w:val="000000" w:themeColor="text1"/>
                      <w:szCs w:val="20"/>
                      <w:lang w:val="pt-BR"/>
                      <w14:textFill>
                        <w14:solidFill>
                          <w14:schemeClr w14:val="tx1"/>
                        </w14:solidFill>
                      </w14:textFill>
                    </w:rPr>
                  </w:pPr>
                  <w:r>
                    <w:rPr>
                      <w:rFonts w:hint="default"/>
                      <w:b/>
                      <w:bCs w:val="0"/>
                      <w:color w:val="000000" w:themeColor="text1"/>
                      <w:szCs w:val="20"/>
                      <w:lang w:val="pt-BR"/>
                      <w14:textFill>
                        <w14:solidFill>
                          <w14:schemeClr w14:val="tx1"/>
                        </w14:solidFill>
                      </w14:textFill>
                    </w:rPr>
                    <w:t>序号</w:t>
                  </w:r>
                </w:p>
              </w:tc>
              <w:tc>
                <w:tcPr>
                  <w:tcW w:w="766" w:type="pct"/>
                  <w:tcBorders>
                    <w:top w:val="single" w:color="auto" w:sz="8" w:space="0"/>
                    <w:left w:val="single" w:color="auto" w:sz="4" w:space="0"/>
                    <w:bottom w:val="single" w:color="auto" w:sz="4" w:space="0"/>
                    <w:right w:val="single" w:color="auto" w:sz="4" w:space="0"/>
                  </w:tcBorders>
                  <w:vAlign w:val="center"/>
                </w:tcPr>
                <w:p w14:paraId="7FC639CA">
                  <w:pPr>
                    <w:pStyle w:val="18"/>
                    <w:keepNext w:val="0"/>
                    <w:keepLines w:val="0"/>
                    <w:widowControl/>
                    <w:suppressLineNumbers w:val="0"/>
                    <w:spacing w:before="0" w:beforeAutospacing="0" w:after="0" w:afterAutospacing="0"/>
                    <w:ind w:left="0" w:right="0"/>
                    <w:rPr>
                      <w:rFonts w:hint="default"/>
                      <w:b/>
                      <w:bCs w:val="0"/>
                      <w:color w:val="000000" w:themeColor="text1"/>
                      <w:szCs w:val="20"/>
                      <w:lang w:val="pt-BR"/>
                      <w14:textFill>
                        <w14:solidFill>
                          <w14:schemeClr w14:val="tx1"/>
                        </w14:solidFill>
                      </w14:textFill>
                    </w:rPr>
                  </w:pPr>
                  <w:r>
                    <w:rPr>
                      <w:rFonts w:hint="default"/>
                      <w:b/>
                      <w:bCs w:val="0"/>
                      <w:color w:val="000000" w:themeColor="text1"/>
                      <w:szCs w:val="20"/>
                      <w:lang w:val="pt-BR"/>
                      <w14:textFill>
                        <w14:solidFill>
                          <w14:schemeClr w14:val="tx1"/>
                        </w14:solidFill>
                      </w14:textFill>
                    </w:rPr>
                    <w:t>项目</w:t>
                  </w:r>
                </w:p>
              </w:tc>
              <w:tc>
                <w:tcPr>
                  <w:tcW w:w="3837" w:type="pct"/>
                  <w:tcBorders>
                    <w:top w:val="single" w:color="auto" w:sz="8" w:space="0"/>
                    <w:left w:val="single" w:color="auto" w:sz="4" w:space="0"/>
                    <w:bottom w:val="single" w:color="auto" w:sz="4" w:space="0"/>
                    <w:right w:val="nil"/>
                  </w:tcBorders>
                  <w:vAlign w:val="center"/>
                </w:tcPr>
                <w:p w14:paraId="72A3E5C1">
                  <w:pPr>
                    <w:pStyle w:val="18"/>
                    <w:keepNext w:val="0"/>
                    <w:keepLines w:val="0"/>
                    <w:widowControl/>
                    <w:suppressLineNumbers w:val="0"/>
                    <w:spacing w:before="0" w:beforeAutospacing="0" w:after="0" w:afterAutospacing="0"/>
                    <w:ind w:left="0" w:right="0"/>
                    <w:rPr>
                      <w:rFonts w:hint="default"/>
                      <w:b/>
                      <w:bCs w:val="0"/>
                      <w:color w:val="000000" w:themeColor="text1"/>
                      <w:szCs w:val="20"/>
                      <w:lang w:val="pt-BR"/>
                      <w14:textFill>
                        <w14:solidFill>
                          <w14:schemeClr w14:val="tx1"/>
                        </w14:solidFill>
                      </w14:textFill>
                    </w:rPr>
                  </w:pPr>
                  <w:r>
                    <w:rPr>
                      <w:rFonts w:hint="default"/>
                      <w:b/>
                      <w:bCs w:val="0"/>
                      <w:color w:val="000000" w:themeColor="text1"/>
                      <w:szCs w:val="20"/>
                      <w:lang w:val="pt-BR"/>
                      <w14:textFill>
                        <w14:solidFill>
                          <w14:schemeClr w14:val="tx1"/>
                        </w14:solidFill>
                      </w14:textFill>
                    </w:rPr>
                    <w:t>内容</w:t>
                  </w:r>
                </w:p>
              </w:tc>
            </w:tr>
            <w:tr w14:paraId="3E0599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4" w:space="0"/>
                    <w:right w:val="single" w:color="auto" w:sz="4" w:space="0"/>
                  </w:tcBorders>
                  <w:vAlign w:val="center"/>
                </w:tcPr>
                <w:p w14:paraId="0C0AECFE">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1A3281ED">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项目名称</w:t>
                  </w:r>
                </w:p>
              </w:tc>
              <w:tc>
                <w:tcPr>
                  <w:tcW w:w="3837" w:type="pct"/>
                  <w:tcBorders>
                    <w:top w:val="single" w:color="auto" w:sz="4" w:space="0"/>
                    <w:left w:val="single" w:color="auto" w:sz="4" w:space="0"/>
                    <w:bottom w:val="single" w:color="auto" w:sz="4" w:space="0"/>
                    <w:right w:val="nil"/>
                  </w:tcBorders>
                  <w:vAlign w:val="center"/>
                </w:tcPr>
                <w:p w14:paraId="1EAF16AC">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eastAsia="zh-CN"/>
                      <w14:textFill>
                        <w14:solidFill>
                          <w14:schemeClr w14:val="tx1"/>
                        </w14:solidFill>
                      </w14:textFill>
                    </w:rPr>
                    <w:t>高效节能制冷装备制造基地项目</w:t>
                  </w:r>
                </w:p>
              </w:tc>
            </w:tr>
            <w:tr w14:paraId="12A746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4" w:space="0"/>
                    <w:right w:val="single" w:color="auto" w:sz="4" w:space="0"/>
                  </w:tcBorders>
                  <w:vAlign w:val="center"/>
                </w:tcPr>
                <w:p w14:paraId="77DCD03A">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6D2D4025">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建设单位</w:t>
                  </w:r>
                </w:p>
              </w:tc>
              <w:tc>
                <w:tcPr>
                  <w:tcW w:w="3837" w:type="pct"/>
                  <w:tcBorders>
                    <w:top w:val="single" w:color="auto" w:sz="4" w:space="0"/>
                    <w:left w:val="single" w:color="auto" w:sz="4" w:space="0"/>
                    <w:bottom w:val="single" w:color="auto" w:sz="4" w:space="0"/>
                    <w:right w:val="nil"/>
                  </w:tcBorders>
                  <w:vAlign w:val="center"/>
                </w:tcPr>
                <w:p w14:paraId="7C02CE0A">
                  <w:pPr>
                    <w:pStyle w:val="18"/>
                    <w:keepNext w:val="0"/>
                    <w:keepLines w:val="0"/>
                    <w:widowControl/>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河南新雪制冷设备有限公司</w:t>
                  </w:r>
                </w:p>
              </w:tc>
            </w:tr>
            <w:tr w14:paraId="1F5B2D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4" w:space="0"/>
                    <w:right w:val="single" w:color="auto" w:sz="4" w:space="0"/>
                  </w:tcBorders>
                  <w:vAlign w:val="center"/>
                </w:tcPr>
                <w:p w14:paraId="364A5ED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5E266E12">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项目规模</w:t>
                  </w:r>
                </w:p>
              </w:tc>
              <w:tc>
                <w:tcPr>
                  <w:tcW w:w="3837" w:type="pct"/>
                  <w:tcBorders>
                    <w:top w:val="single" w:color="auto" w:sz="4" w:space="0"/>
                    <w:left w:val="single" w:color="auto" w:sz="4" w:space="0"/>
                    <w:bottom w:val="single" w:color="auto" w:sz="4" w:space="0"/>
                    <w:right w:val="nil"/>
                  </w:tcBorders>
                  <w:vAlign w:val="center"/>
                </w:tcPr>
                <w:p w14:paraId="0359994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制冷压缩机及零部件60000台/年、制冷机组及零部件10000台/年</w:t>
                  </w:r>
                </w:p>
              </w:tc>
            </w:tr>
            <w:tr w14:paraId="7C22DE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4" w:space="0"/>
                    <w:right w:val="single" w:color="auto" w:sz="4" w:space="0"/>
                  </w:tcBorders>
                  <w:vAlign w:val="center"/>
                </w:tcPr>
                <w:p w14:paraId="07E71A95">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47F36D8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项目地址</w:t>
                  </w:r>
                </w:p>
              </w:tc>
              <w:tc>
                <w:tcPr>
                  <w:tcW w:w="3837" w:type="pct"/>
                  <w:tcBorders>
                    <w:top w:val="single" w:color="auto" w:sz="4" w:space="0"/>
                    <w:left w:val="single" w:color="auto" w:sz="4" w:space="0"/>
                    <w:bottom w:val="single" w:color="auto" w:sz="4" w:space="0"/>
                    <w:right w:val="nil"/>
                  </w:tcBorders>
                  <w:vAlign w:val="center"/>
                </w:tcPr>
                <w:p w14:paraId="60BE35CD">
                  <w:pPr>
                    <w:pStyle w:val="18"/>
                    <w:keepNext w:val="0"/>
                    <w:keepLines w:val="0"/>
                    <w:widowControl/>
                    <w:suppressLineNumbers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新乡市新乡高新技术产业开发区新中大道与德源路交叉口东150米路南</w:t>
                  </w:r>
                </w:p>
              </w:tc>
            </w:tr>
            <w:tr w14:paraId="3D2869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4" w:space="0"/>
                    <w:right w:val="single" w:color="auto" w:sz="4" w:space="0"/>
                  </w:tcBorders>
                  <w:vAlign w:val="center"/>
                </w:tcPr>
                <w:p w14:paraId="60B242FB">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31C080E9">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占地面积</w:t>
                  </w:r>
                </w:p>
              </w:tc>
              <w:tc>
                <w:tcPr>
                  <w:tcW w:w="3837" w:type="pct"/>
                  <w:tcBorders>
                    <w:top w:val="single" w:color="auto" w:sz="4" w:space="0"/>
                    <w:left w:val="single" w:color="auto" w:sz="4" w:space="0"/>
                    <w:bottom w:val="single" w:color="auto" w:sz="4" w:space="0"/>
                    <w:right w:val="nil"/>
                  </w:tcBorders>
                  <w:vAlign w:val="center"/>
                </w:tcPr>
                <w:p w14:paraId="411E296F">
                  <w:pPr>
                    <w:pStyle w:val="18"/>
                    <w:keepNext w:val="0"/>
                    <w:keepLines w:val="0"/>
                    <w:widowControl/>
                    <w:suppressLineNumbers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14:textFill>
                        <w14:solidFill>
                          <w14:schemeClr w14:val="tx1"/>
                        </w14:solidFill>
                      </w14:textFill>
                    </w:rPr>
                    <w:t>占地面积</w:t>
                  </w:r>
                  <w:r>
                    <w:rPr>
                      <w:rFonts w:hint="eastAsia" w:cs="Times New Roman"/>
                      <w:color w:val="000000" w:themeColor="text1"/>
                      <w:szCs w:val="20"/>
                      <w:lang w:val="en-US" w:eastAsia="zh-CN"/>
                      <w14:textFill>
                        <w14:solidFill>
                          <w14:schemeClr w14:val="tx1"/>
                        </w14:solidFill>
                      </w14:textFill>
                    </w:rPr>
                    <w:t>100050.97</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2</w:t>
                  </w:r>
                </w:p>
              </w:tc>
            </w:tr>
            <w:tr w14:paraId="50C012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4" w:space="0"/>
                    <w:right w:val="single" w:color="auto" w:sz="4" w:space="0"/>
                  </w:tcBorders>
                  <w:vAlign w:val="center"/>
                </w:tcPr>
                <w:p w14:paraId="6155DA7D">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5CDC58D2">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总投资</w:t>
                  </w:r>
                </w:p>
              </w:tc>
              <w:tc>
                <w:tcPr>
                  <w:tcW w:w="3837" w:type="pct"/>
                  <w:tcBorders>
                    <w:top w:val="single" w:color="auto" w:sz="4" w:space="0"/>
                    <w:left w:val="single" w:color="auto" w:sz="4" w:space="0"/>
                    <w:bottom w:val="single" w:color="auto" w:sz="4" w:space="0"/>
                    <w:right w:val="nil"/>
                  </w:tcBorders>
                  <w:vAlign w:val="center"/>
                </w:tcPr>
                <w:p w14:paraId="0C4867BA">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41000</w:t>
                  </w:r>
                  <w:r>
                    <w:rPr>
                      <w:rFonts w:hint="default"/>
                      <w:color w:val="000000" w:themeColor="text1"/>
                      <w:szCs w:val="20"/>
                      <w14:textFill>
                        <w14:solidFill>
                          <w14:schemeClr w14:val="tx1"/>
                        </w14:solidFill>
                      </w14:textFill>
                    </w:rPr>
                    <w:t>万元</w:t>
                  </w:r>
                </w:p>
              </w:tc>
            </w:tr>
            <w:tr w14:paraId="4BF2ED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396" w:type="pct"/>
                  <w:tcBorders>
                    <w:top w:val="single" w:color="auto" w:sz="4" w:space="0"/>
                    <w:left w:val="nil"/>
                    <w:bottom w:val="single" w:color="auto" w:sz="4" w:space="0"/>
                    <w:right w:val="single" w:color="auto" w:sz="4" w:space="0"/>
                  </w:tcBorders>
                  <w:vAlign w:val="center"/>
                </w:tcPr>
                <w:p w14:paraId="7395809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4" w:space="0"/>
                    <w:right w:val="single" w:color="auto" w:sz="4" w:space="0"/>
                  </w:tcBorders>
                  <w:vAlign w:val="center"/>
                </w:tcPr>
                <w:p w14:paraId="49733656">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主要工艺</w:t>
                  </w:r>
                </w:p>
              </w:tc>
              <w:tc>
                <w:tcPr>
                  <w:tcW w:w="3837" w:type="pct"/>
                  <w:tcBorders>
                    <w:top w:val="single" w:color="auto" w:sz="4" w:space="0"/>
                    <w:left w:val="single" w:color="auto" w:sz="4" w:space="0"/>
                    <w:bottom w:val="single" w:color="auto" w:sz="4" w:space="0"/>
                    <w:right w:val="nil"/>
                  </w:tcBorders>
                  <w:vAlign w:val="center"/>
                </w:tcPr>
                <w:p w14:paraId="43FBC599">
                  <w:pPr>
                    <w:pStyle w:val="18"/>
                    <w:keepNext w:val="0"/>
                    <w:keepLines w:val="0"/>
                    <w:widowControl/>
                    <w:suppressLineNumbers w:val="0"/>
                    <w:spacing w:before="0" w:beforeAutospacing="0" w:after="0" w:afterAutospacing="0"/>
                    <w:ind w:left="0" w:right="0"/>
                    <w:jc w:val="left"/>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1、压缩机生产</w:t>
                  </w:r>
                  <w:r>
                    <w:rPr>
                      <w:rFonts w:hint="eastAsia"/>
                      <w:color w:val="000000" w:themeColor="text1"/>
                      <w:szCs w:val="20"/>
                      <w:highlight w:val="none"/>
                      <w14:textFill>
                        <w14:solidFill>
                          <w14:schemeClr w14:val="tx1"/>
                        </w14:solidFill>
                      </w14:textFill>
                    </w:rPr>
                    <w:t>工艺：外购</w:t>
                  </w:r>
                  <w:r>
                    <w:rPr>
                      <w:rFonts w:hint="eastAsia"/>
                      <w:color w:val="000000" w:themeColor="text1"/>
                      <w:szCs w:val="20"/>
                      <w:highlight w:val="none"/>
                      <w:lang w:val="en-US" w:eastAsia="zh-CN"/>
                      <w14:textFill>
                        <w14:solidFill>
                          <w14:schemeClr w14:val="tx1"/>
                        </w14:solidFill>
                      </w14:textFill>
                    </w:rPr>
                    <w:t>铸件</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配件加工</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装配</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气密试验</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注油-运转测试-清洗-喷涂-烘干-检验-入库；</w:t>
                  </w:r>
                </w:p>
                <w:p w14:paraId="04D887C5">
                  <w:pPr>
                    <w:pStyle w:val="18"/>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2、机组生产工艺：管路配置/支架生产</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组装</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气密试验</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运转测试--入库；</w:t>
                  </w:r>
                </w:p>
              </w:tc>
            </w:tr>
            <w:tr w14:paraId="5723E1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op w:val="single" w:color="auto" w:sz="4" w:space="0"/>
                    <w:left w:val="nil"/>
                    <w:bottom w:val="single" w:color="auto" w:sz="8" w:space="0"/>
                    <w:right w:val="single" w:color="auto" w:sz="4" w:space="0"/>
                  </w:tcBorders>
                  <w:vAlign w:val="center"/>
                </w:tcPr>
                <w:p w14:paraId="418CFC5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766" w:type="pct"/>
                  <w:tcBorders>
                    <w:top w:val="single" w:color="auto" w:sz="4" w:space="0"/>
                    <w:left w:val="single" w:color="auto" w:sz="4" w:space="0"/>
                    <w:bottom w:val="single" w:color="auto" w:sz="8" w:space="0"/>
                    <w:right w:val="single" w:color="auto" w:sz="4" w:space="0"/>
                  </w:tcBorders>
                  <w:vAlign w:val="center"/>
                </w:tcPr>
                <w:p w14:paraId="58BA91F1">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定员与工作制度</w:t>
                  </w:r>
                </w:p>
              </w:tc>
              <w:tc>
                <w:tcPr>
                  <w:tcW w:w="3837" w:type="pct"/>
                  <w:tcBorders>
                    <w:top w:val="single" w:color="auto" w:sz="4" w:space="0"/>
                    <w:left w:val="single" w:color="auto" w:sz="4" w:space="0"/>
                    <w:bottom w:val="single" w:color="auto" w:sz="8" w:space="0"/>
                    <w:right w:val="nil"/>
                  </w:tcBorders>
                  <w:vAlign w:val="center"/>
                </w:tcPr>
                <w:p w14:paraId="087DA4B1">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highlight w:val="none"/>
                      <w14:textFill>
                        <w14:solidFill>
                          <w14:schemeClr w14:val="tx1"/>
                        </w14:solidFill>
                      </w14:textFill>
                    </w:rPr>
                    <w:t>本项目员工定员</w:t>
                  </w:r>
                  <w:r>
                    <w:rPr>
                      <w:rFonts w:hint="eastAsia"/>
                      <w:color w:val="000000" w:themeColor="text1"/>
                      <w:szCs w:val="20"/>
                      <w:highlight w:val="none"/>
                      <w:lang w:val="en-US" w:eastAsia="zh-CN"/>
                      <w14:textFill>
                        <w14:solidFill>
                          <w14:schemeClr w14:val="tx1"/>
                        </w14:solidFill>
                      </w14:textFill>
                    </w:rPr>
                    <w:t>80</w:t>
                  </w:r>
                  <w:r>
                    <w:rPr>
                      <w:rFonts w:hint="default"/>
                      <w:color w:val="000000" w:themeColor="text1"/>
                      <w:szCs w:val="20"/>
                      <w:highlight w:val="none"/>
                      <w14:textFill>
                        <w14:solidFill>
                          <w14:schemeClr w14:val="tx1"/>
                        </w14:solidFill>
                      </w14:textFill>
                    </w:rPr>
                    <w:t>人，</w:t>
                  </w:r>
                  <w:r>
                    <w:rPr>
                      <w:rFonts w:hint="eastAsia"/>
                      <w:color w:val="000000" w:themeColor="text1"/>
                      <w:szCs w:val="20"/>
                      <w:highlight w:val="none"/>
                      <w14:textFill>
                        <w14:solidFill>
                          <w14:schemeClr w14:val="tx1"/>
                        </w14:solidFill>
                      </w14:textFill>
                    </w:rPr>
                    <w:t>每天工作</w:t>
                  </w:r>
                  <w:r>
                    <w:rPr>
                      <w:rFonts w:hint="eastAsia"/>
                      <w:color w:val="000000" w:themeColor="text1"/>
                      <w:szCs w:val="20"/>
                      <w:highlight w:val="none"/>
                      <w:lang w:val="en-US" w:eastAsia="zh-CN"/>
                      <w14:textFill>
                        <w14:solidFill>
                          <w14:schemeClr w14:val="tx1"/>
                        </w14:solidFill>
                      </w14:textFill>
                    </w:rPr>
                    <w:t>8</w:t>
                  </w:r>
                  <w:r>
                    <w:rPr>
                      <w:rFonts w:hint="eastAsia"/>
                      <w:color w:val="000000" w:themeColor="text1"/>
                      <w:szCs w:val="20"/>
                      <w:highlight w:val="none"/>
                      <w14:textFill>
                        <w14:solidFill>
                          <w14:schemeClr w14:val="tx1"/>
                        </w14:solidFill>
                      </w14:textFill>
                    </w:rPr>
                    <w:t>小时，</w:t>
                  </w:r>
                  <w:r>
                    <w:rPr>
                      <w:rFonts w:hint="eastAsia"/>
                      <w:color w:val="000000" w:themeColor="text1"/>
                      <w:szCs w:val="20"/>
                      <w:highlight w:val="none"/>
                      <w:lang w:val="en-US" w:eastAsia="zh-CN"/>
                      <w14:textFill>
                        <w14:solidFill>
                          <w14:schemeClr w14:val="tx1"/>
                        </w14:solidFill>
                      </w14:textFill>
                    </w:rPr>
                    <w:t>单</w:t>
                  </w:r>
                  <w:r>
                    <w:rPr>
                      <w:rFonts w:hint="eastAsia"/>
                      <w:color w:val="000000" w:themeColor="text1"/>
                      <w:szCs w:val="20"/>
                      <w:highlight w:val="none"/>
                      <w14:textFill>
                        <w14:solidFill>
                          <w14:schemeClr w14:val="tx1"/>
                        </w14:solidFill>
                      </w14:textFill>
                    </w:rPr>
                    <w:t>班制</w:t>
                  </w:r>
                  <w:r>
                    <w:rPr>
                      <w:rFonts w:hint="default"/>
                      <w:color w:val="000000" w:themeColor="text1"/>
                      <w:szCs w:val="20"/>
                      <w:highlight w:val="none"/>
                      <w14:textFill>
                        <w14:solidFill>
                          <w14:schemeClr w14:val="tx1"/>
                        </w14:solidFill>
                      </w14:textFill>
                    </w:rPr>
                    <w:t>，年工作300天</w:t>
                  </w:r>
                </w:p>
              </w:tc>
            </w:tr>
          </w:tbl>
          <w:p w14:paraId="315E5D0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利用</w:t>
            </w:r>
            <w:r>
              <w:rPr>
                <w:rFonts w:hint="default"/>
                <w:color w:val="000000" w:themeColor="text1"/>
                <w14:textFill>
                  <w14:solidFill>
                    <w14:schemeClr w14:val="tx1"/>
                  </w14:solidFill>
                </w14:textFill>
              </w:rPr>
              <w:t>现有车间进行生</w:t>
            </w:r>
            <w:r>
              <w:rPr>
                <w:rFonts w:hint="default"/>
                <w:color w:val="000000" w:themeColor="text1"/>
                <w:highlight w:val="none"/>
                <w14:textFill>
                  <w14:solidFill>
                    <w14:schemeClr w14:val="tx1"/>
                  </w14:solidFill>
                </w14:textFill>
              </w:rPr>
              <w:t>产</w:t>
            </w:r>
            <w:r>
              <w:rPr>
                <w:rFonts w:hint="eastAsia"/>
                <w:color w:val="000000" w:themeColor="text1"/>
                <w:highlight w:val="none"/>
                <w:lang w:val="en-US" w:eastAsia="zh-CN"/>
                <w14:textFill>
                  <w14:solidFill>
                    <w14:schemeClr w14:val="tx1"/>
                  </w14:solidFill>
                </w14:textFill>
              </w:rPr>
              <w:t>，同时在空地新建车间</w:t>
            </w:r>
            <w:r>
              <w:rPr>
                <w:rFonts w:hint="default"/>
                <w:color w:val="000000" w:themeColor="text1"/>
                <w:highlight w:val="none"/>
                <w14:textFill>
                  <w14:solidFill>
                    <w14:schemeClr w14:val="tx1"/>
                  </w14:solidFill>
                </w14:textFill>
              </w:rPr>
              <w:t>。目前，</w:t>
            </w:r>
            <w:r>
              <w:rPr>
                <w:rFonts w:hint="eastAsia"/>
                <w:color w:val="000000" w:themeColor="text1"/>
                <w:highlight w:val="none"/>
                <w:lang w:val="en-US" w:eastAsia="zh-CN"/>
                <w14:textFill>
                  <w14:solidFill>
                    <w14:schemeClr w14:val="tx1"/>
                  </w14:solidFill>
                </w14:textFill>
              </w:rPr>
              <w:t>新建</w:t>
            </w:r>
            <w:r>
              <w:rPr>
                <w:rFonts w:hint="eastAsia"/>
                <w:color w:val="000000" w:themeColor="text1"/>
                <w:lang w:val="en-US" w:eastAsia="zh-CN"/>
                <w14:textFill>
                  <w14:solidFill>
                    <w14:schemeClr w14:val="tx1"/>
                  </w14:solidFill>
                </w14:textFill>
              </w:rPr>
              <w:t>车间未建设、</w:t>
            </w:r>
            <w:r>
              <w:rPr>
                <w:rFonts w:hint="default"/>
                <w:color w:val="000000" w:themeColor="text1"/>
                <w14:textFill>
                  <w14:solidFill>
                    <w14:schemeClr w14:val="tx1"/>
                  </w14:solidFill>
                </w14:textFill>
              </w:rPr>
              <w:t>设备未就位，不涉及未批先建。</w:t>
            </w:r>
          </w:p>
          <w:p w14:paraId="765F3DF3">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本项目所在车间现状</w:t>
            </w:r>
            <w:r>
              <w:rPr>
                <w:rFonts w:hint="eastAsia"/>
                <w:color w:val="000000" w:themeColor="text1"/>
                <w:lang w:val="en-US" w:eastAsia="zh-CN"/>
                <w14:textFill>
                  <w14:solidFill>
                    <w14:schemeClr w14:val="tx1"/>
                  </w14:solidFill>
                </w14:textFill>
              </w:rPr>
              <w:t>如下：</w:t>
            </w:r>
          </w:p>
          <w:p w14:paraId="19B65DF7">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p w14:paraId="338C2E18">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p w14:paraId="26411139">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p w14:paraId="400EB713">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p w14:paraId="6AEBF9A6">
            <w:pPr>
              <w:pStyle w:val="29"/>
              <w:keepNext w:val="0"/>
              <w:keepLines w:val="0"/>
              <w:widowControl/>
              <w:suppressLineNumbers w:val="0"/>
              <w:bidi w:val="0"/>
              <w:spacing w:before="0" w:beforeAutospacing="0" w:after="0" w:afterAutospacing="0"/>
              <w:ind w:left="0" w:right="0"/>
              <w:rPr>
                <w:rFonts w:hint="eastAsia" w:eastAsia="黑体"/>
                <w:color w:val="000000" w:themeColor="text1"/>
                <w:lang w:eastAsia="zh-CN"/>
                <w14:textFill>
                  <w14:solidFill>
                    <w14:schemeClr w14:val="tx1"/>
                  </w14:solidFill>
                </w14:textFill>
              </w:rPr>
            </w:pPr>
            <w:r>
              <w:rPr>
                <w:rFonts w:hint="eastAsia" w:eastAsia="黑体"/>
                <w:color w:val="000000" w:themeColor="text1"/>
                <w:lang w:eastAsia="zh-CN"/>
                <w14:textFill>
                  <w14:solidFill>
                    <w14:schemeClr w14:val="tx1"/>
                  </w14:solidFill>
                </w14:textFill>
              </w:rPr>
              <w:drawing>
                <wp:inline distT="0" distB="0" distL="114300" distR="114300">
                  <wp:extent cx="2841625" cy="3790950"/>
                  <wp:effectExtent l="9525" t="9525" r="13970" b="9525"/>
                  <wp:docPr id="8" name="图片 8" descr="生产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生产车间"/>
                          <pic:cNvPicPr>
                            <a:picLocks noChangeAspect="1"/>
                          </pic:cNvPicPr>
                        </pic:nvPicPr>
                        <pic:blipFill>
                          <a:blip r:embed="rId26"/>
                          <a:srcRect t="20362" b="27375"/>
                          <a:stretch>
                            <a:fillRect/>
                          </a:stretch>
                        </pic:blipFill>
                        <pic:spPr>
                          <a:xfrm>
                            <a:off x="0" y="0"/>
                            <a:ext cx="2841625" cy="3790950"/>
                          </a:xfrm>
                          <a:prstGeom prst="rect">
                            <a:avLst/>
                          </a:prstGeom>
                          <a:ln>
                            <a:solidFill>
                              <a:schemeClr val="tx1"/>
                            </a:solidFill>
                          </a:ln>
                        </pic:spPr>
                      </pic:pic>
                    </a:graphicData>
                  </a:graphic>
                </wp:inline>
              </w:drawing>
            </w:r>
          </w:p>
          <w:p w14:paraId="48973DE3">
            <w:pPr>
              <w:pStyle w:val="2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生产车间</w:t>
            </w:r>
            <w:r>
              <w:rPr>
                <w:rFonts w:hint="default"/>
                <w:color w:val="000000" w:themeColor="text1"/>
                <w14:textFill>
                  <w14:solidFill>
                    <w14:schemeClr w14:val="tx1"/>
                  </w14:solidFill>
                </w14:textFill>
              </w:rPr>
              <w:t>现状图</w:t>
            </w:r>
          </w:p>
          <w:p w14:paraId="19F056A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default"/>
                <w:b/>
                <w:bCs/>
                <w:color w:val="000000" w:themeColor="text1"/>
                <w14:textFill>
                  <w14:solidFill>
                    <w14:schemeClr w14:val="tx1"/>
                  </w14:solidFill>
                </w14:textFill>
              </w:rPr>
              <w:t>项目组成情况</w:t>
            </w:r>
          </w:p>
          <w:p w14:paraId="3438394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主要组成及建设情况见下表：</w:t>
            </w:r>
          </w:p>
          <w:p w14:paraId="6BFB1E81">
            <w:pPr>
              <w:pStyle w:val="26"/>
              <w:bidi w:val="0"/>
              <w:rPr>
                <w:rFonts w:hint="default"/>
                <w:color w:val="000000" w:themeColor="text1"/>
                <w:lang w:val="pt-BR"/>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项目组成一览表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68"/>
              <w:gridCol w:w="559"/>
              <w:gridCol w:w="1270"/>
              <w:gridCol w:w="1692"/>
              <w:gridCol w:w="972"/>
              <w:gridCol w:w="3059"/>
              <w:gridCol w:w="548"/>
            </w:tblGrid>
            <w:tr w14:paraId="76FC2F0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tcBorders>
                    <w:tl2br w:val="nil"/>
                    <w:tr2bl w:val="nil"/>
                  </w:tcBorders>
                  <w:vAlign w:val="center"/>
                </w:tcPr>
                <w:p w14:paraId="1BCE2B68">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lang w:val="pt-BR"/>
                      <w14:textFill>
                        <w14:solidFill>
                          <w14:schemeClr w14:val="tx1"/>
                        </w14:solidFill>
                      </w14:textFill>
                    </w:rPr>
                  </w:pPr>
                  <w:r>
                    <w:rPr>
                      <w:rFonts w:hint="default"/>
                      <w:b/>
                      <w:color w:val="000000" w:themeColor="text1"/>
                      <w:szCs w:val="20"/>
                      <w:lang w:val="pt-BR"/>
                      <w14:textFill>
                        <w14:solidFill>
                          <w14:schemeClr w14:val="tx1"/>
                        </w14:solidFill>
                      </w14:textFill>
                    </w:rPr>
                    <w:t>序号</w:t>
                  </w:r>
                </w:p>
              </w:tc>
              <w:tc>
                <w:tcPr>
                  <w:tcW w:w="326" w:type="pct"/>
                  <w:tcBorders>
                    <w:tl2br w:val="nil"/>
                    <w:tr2bl w:val="nil"/>
                  </w:tcBorders>
                  <w:vAlign w:val="center"/>
                </w:tcPr>
                <w:p w14:paraId="4F640807">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lang w:val="pt-BR"/>
                      <w14:textFill>
                        <w14:solidFill>
                          <w14:schemeClr w14:val="tx1"/>
                        </w14:solidFill>
                      </w14:textFill>
                    </w:rPr>
                  </w:pPr>
                  <w:r>
                    <w:rPr>
                      <w:rFonts w:hint="default"/>
                      <w:b/>
                      <w:color w:val="000000" w:themeColor="text1"/>
                      <w:szCs w:val="20"/>
                      <w:lang w:val="pt-BR"/>
                      <w14:textFill>
                        <w14:solidFill>
                          <w14:schemeClr w14:val="tx1"/>
                        </w14:solidFill>
                      </w14:textFill>
                    </w:rPr>
                    <w:t>项目</w:t>
                  </w:r>
                </w:p>
              </w:tc>
              <w:tc>
                <w:tcPr>
                  <w:tcW w:w="741" w:type="pct"/>
                  <w:tcBorders>
                    <w:tl2br w:val="nil"/>
                    <w:tr2bl w:val="nil"/>
                  </w:tcBorders>
                  <w:vAlign w:val="center"/>
                </w:tcPr>
                <w:p w14:paraId="4B94C6D0">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lang w:val="pt-BR"/>
                      <w14:textFill>
                        <w14:solidFill>
                          <w14:schemeClr w14:val="tx1"/>
                        </w14:solidFill>
                      </w14:textFill>
                    </w:rPr>
                  </w:pPr>
                  <w:r>
                    <w:rPr>
                      <w:rFonts w:hint="default"/>
                      <w:b/>
                      <w:color w:val="000000" w:themeColor="text1"/>
                      <w:szCs w:val="20"/>
                      <w:lang w:val="pt-BR"/>
                      <w14:textFill>
                        <w14:solidFill>
                          <w14:schemeClr w14:val="tx1"/>
                        </w14:solidFill>
                      </w14:textFill>
                    </w:rPr>
                    <w:t>内容</w:t>
                  </w:r>
                </w:p>
              </w:tc>
              <w:tc>
                <w:tcPr>
                  <w:tcW w:w="3339" w:type="pct"/>
                  <w:gridSpan w:val="3"/>
                  <w:tcBorders>
                    <w:tl2br w:val="nil"/>
                    <w:tr2bl w:val="nil"/>
                  </w:tcBorders>
                  <w:vAlign w:val="center"/>
                </w:tcPr>
                <w:p w14:paraId="259C0456">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lang w:val="pt-BR"/>
                      <w14:textFill>
                        <w14:solidFill>
                          <w14:schemeClr w14:val="tx1"/>
                        </w14:solidFill>
                      </w14:textFill>
                    </w:rPr>
                  </w:pPr>
                  <w:r>
                    <w:rPr>
                      <w:rFonts w:hint="default"/>
                      <w:b/>
                      <w:color w:val="000000" w:themeColor="text1"/>
                      <w:szCs w:val="20"/>
                      <w:lang w:val="pt-BR"/>
                      <w14:textFill>
                        <w14:solidFill>
                          <w14:schemeClr w14:val="tx1"/>
                        </w14:solidFill>
                      </w14:textFill>
                    </w:rPr>
                    <w:t>数量、规模或要求</w:t>
                  </w:r>
                </w:p>
              </w:tc>
              <w:tc>
                <w:tcPr>
                  <w:tcW w:w="319" w:type="pct"/>
                  <w:tcBorders>
                    <w:tl2br w:val="nil"/>
                    <w:tr2bl w:val="nil"/>
                  </w:tcBorders>
                  <w:vAlign w:val="center"/>
                </w:tcPr>
                <w:p w14:paraId="6D5F2ADC">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lang w:val="pt-BR"/>
                      <w14:textFill>
                        <w14:solidFill>
                          <w14:schemeClr w14:val="tx1"/>
                        </w14:solidFill>
                      </w14:textFill>
                    </w:rPr>
                  </w:pPr>
                  <w:r>
                    <w:rPr>
                      <w:rFonts w:hint="default"/>
                      <w:b/>
                      <w:color w:val="000000" w:themeColor="text1"/>
                      <w:szCs w:val="20"/>
                      <w:lang w:val="pt-BR"/>
                      <w14:textFill>
                        <w14:solidFill>
                          <w14:schemeClr w14:val="tx1"/>
                        </w14:solidFill>
                      </w14:textFill>
                    </w:rPr>
                    <w:t>备注</w:t>
                  </w:r>
                </w:p>
              </w:tc>
            </w:tr>
            <w:tr w14:paraId="1356B8C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restart"/>
                  <w:tcBorders>
                    <w:tl2br w:val="nil"/>
                    <w:tr2bl w:val="nil"/>
                  </w:tcBorders>
                  <w:vAlign w:val="center"/>
                </w:tcPr>
                <w:p w14:paraId="43A54283">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restart"/>
                  <w:tcBorders>
                    <w:tl2br w:val="nil"/>
                    <w:tr2bl w:val="nil"/>
                  </w:tcBorders>
                  <w:vAlign w:val="center"/>
                </w:tcPr>
                <w:p w14:paraId="35F57821">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r>
                    <w:rPr>
                      <w:rFonts w:hint="default"/>
                      <w:color w:val="000000" w:themeColor="text1"/>
                      <w:szCs w:val="20"/>
                      <w:lang w:val="pt-BR"/>
                      <w14:textFill>
                        <w14:solidFill>
                          <w14:schemeClr w14:val="tx1"/>
                        </w14:solidFill>
                      </w14:textFill>
                    </w:rPr>
                    <w:t>主体工程</w:t>
                  </w:r>
                </w:p>
              </w:tc>
              <w:tc>
                <w:tcPr>
                  <w:tcW w:w="741" w:type="pct"/>
                  <w:tcBorders>
                    <w:tl2br w:val="nil"/>
                    <w:tr2bl w:val="nil"/>
                  </w:tcBorders>
                  <w:shd w:val="clear" w:color="auto" w:fill="auto"/>
                  <w:vAlign w:val="center"/>
                </w:tcPr>
                <w:p w14:paraId="250E49F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1#生产车间</w:t>
                  </w:r>
                </w:p>
              </w:tc>
              <w:tc>
                <w:tcPr>
                  <w:tcW w:w="3339" w:type="pct"/>
                  <w:gridSpan w:val="3"/>
                  <w:tcBorders>
                    <w:tl2br w:val="nil"/>
                    <w:tr2bl w:val="nil"/>
                  </w:tcBorders>
                  <w:shd w:val="clear" w:color="auto" w:fill="auto"/>
                  <w:vAlign w:val="center"/>
                </w:tcPr>
                <w:p w14:paraId="3038DA4E">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default"/>
                      <w:color w:val="000000" w:themeColor="text1"/>
                      <w:szCs w:val="20"/>
                      <w:lang w:val="pt-BR"/>
                      <w14:textFill>
                        <w14:solidFill>
                          <w14:schemeClr w14:val="tx1"/>
                        </w14:solidFill>
                      </w14:textFill>
                    </w:rPr>
                    <w:t>1F，建筑面积为</w:t>
                  </w:r>
                  <w:r>
                    <w:rPr>
                      <w:rFonts w:hint="eastAsia"/>
                      <w:color w:val="000000" w:themeColor="text1"/>
                      <w:szCs w:val="20"/>
                      <w:lang w:val="en-US" w:eastAsia="zh-CN"/>
                      <w14:textFill>
                        <w14:solidFill>
                          <w14:schemeClr w14:val="tx1"/>
                        </w14:solidFill>
                      </w14:textFill>
                    </w:rPr>
                    <w:t>7560</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101BBE0D">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利用现有</w:t>
                  </w:r>
                </w:p>
              </w:tc>
            </w:tr>
            <w:tr w14:paraId="634D459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364963CA">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07F0DFBA">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shd w:val="clear" w:color="auto" w:fill="auto"/>
                  <w:vAlign w:val="center"/>
                </w:tcPr>
                <w:p w14:paraId="49BF417E">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2#生产车间</w:t>
                  </w:r>
                </w:p>
              </w:tc>
              <w:tc>
                <w:tcPr>
                  <w:tcW w:w="3339" w:type="pct"/>
                  <w:gridSpan w:val="3"/>
                  <w:tcBorders>
                    <w:tl2br w:val="nil"/>
                    <w:tr2bl w:val="nil"/>
                  </w:tcBorders>
                  <w:shd w:val="clear" w:color="auto" w:fill="auto"/>
                  <w:vAlign w:val="center"/>
                </w:tcPr>
                <w:p w14:paraId="295F89A3">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pt-BR" w:eastAsia="zh-CN"/>
                      <w14:textFill>
                        <w14:solidFill>
                          <w14:schemeClr w14:val="tx1"/>
                        </w14:solidFill>
                      </w14:textFill>
                    </w:rPr>
                  </w:pPr>
                  <w:r>
                    <w:rPr>
                      <w:rFonts w:hint="default"/>
                      <w:color w:val="000000" w:themeColor="text1"/>
                      <w:szCs w:val="20"/>
                      <w:lang w:val="pt-BR"/>
                      <w14:textFill>
                        <w14:solidFill>
                          <w14:schemeClr w14:val="tx1"/>
                        </w14:solidFill>
                      </w14:textFill>
                    </w:rPr>
                    <w:t>1F，建筑面积为</w:t>
                  </w:r>
                  <w:r>
                    <w:rPr>
                      <w:rFonts w:hint="eastAsia"/>
                      <w:color w:val="000000" w:themeColor="text1"/>
                      <w:szCs w:val="20"/>
                      <w:lang w:val="en-US" w:eastAsia="zh-CN"/>
                      <w14:textFill>
                        <w14:solidFill>
                          <w14:schemeClr w14:val="tx1"/>
                        </w14:solidFill>
                      </w14:textFill>
                    </w:rPr>
                    <w:t>7560</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39383EA7">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2FD3ACC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1B8A8651">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7BD18A5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shd w:val="clear" w:color="auto" w:fill="auto"/>
                  <w:vAlign w:val="center"/>
                </w:tcPr>
                <w:p w14:paraId="4F40932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3#生产车间</w:t>
                  </w:r>
                </w:p>
              </w:tc>
              <w:tc>
                <w:tcPr>
                  <w:tcW w:w="3339" w:type="pct"/>
                  <w:gridSpan w:val="3"/>
                  <w:tcBorders>
                    <w:tl2br w:val="nil"/>
                    <w:tr2bl w:val="nil"/>
                  </w:tcBorders>
                  <w:shd w:val="clear" w:color="auto" w:fill="auto"/>
                  <w:vAlign w:val="center"/>
                </w:tcPr>
                <w:p w14:paraId="6E022B7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lang w:val="pt-BR" w:eastAsia="zh-CN" w:bidi="ar-SA"/>
                      <w14:textFill>
                        <w14:solidFill>
                          <w14:schemeClr w14:val="tx1"/>
                        </w14:solidFill>
                      </w14:textFill>
                    </w:rPr>
                  </w:pPr>
                  <w:r>
                    <w:rPr>
                      <w:rFonts w:hint="default"/>
                      <w:color w:val="000000" w:themeColor="text1"/>
                      <w:szCs w:val="20"/>
                      <w:lang w:val="pt-BR"/>
                      <w14:textFill>
                        <w14:solidFill>
                          <w14:schemeClr w14:val="tx1"/>
                        </w14:solidFill>
                      </w14:textFill>
                    </w:rPr>
                    <w:t>1F，建筑面积为</w:t>
                  </w:r>
                  <w:r>
                    <w:rPr>
                      <w:rFonts w:hint="eastAsia"/>
                      <w:color w:val="000000" w:themeColor="text1"/>
                      <w:szCs w:val="20"/>
                      <w:lang w:val="en-US" w:eastAsia="zh-CN"/>
                      <w14:textFill>
                        <w14:solidFill>
                          <w14:schemeClr w14:val="tx1"/>
                        </w14:solidFill>
                      </w14:textFill>
                    </w:rPr>
                    <w:t>9216</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0EB1DE4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0B46FF4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6DED7347">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14A0892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shd w:val="clear" w:color="auto" w:fill="auto"/>
                  <w:vAlign w:val="center"/>
                </w:tcPr>
                <w:p w14:paraId="4CA3310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4#生产车间</w:t>
                  </w:r>
                </w:p>
              </w:tc>
              <w:tc>
                <w:tcPr>
                  <w:tcW w:w="3339" w:type="pct"/>
                  <w:gridSpan w:val="3"/>
                  <w:tcBorders>
                    <w:tl2br w:val="nil"/>
                    <w:tr2bl w:val="nil"/>
                  </w:tcBorders>
                  <w:shd w:val="clear" w:color="auto" w:fill="auto"/>
                  <w:vAlign w:val="center"/>
                </w:tcPr>
                <w:p w14:paraId="03A19A00">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lang w:val="pt-BR" w:eastAsia="zh-CN" w:bidi="ar-SA"/>
                      <w14:textFill>
                        <w14:solidFill>
                          <w14:schemeClr w14:val="tx1"/>
                        </w14:solidFill>
                      </w14:textFill>
                    </w:rPr>
                  </w:pPr>
                  <w:r>
                    <w:rPr>
                      <w:rFonts w:hint="default"/>
                      <w:color w:val="000000" w:themeColor="text1"/>
                      <w:szCs w:val="20"/>
                      <w:lang w:val="pt-BR"/>
                      <w14:textFill>
                        <w14:solidFill>
                          <w14:schemeClr w14:val="tx1"/>
                        </w14:solidFill>
                      </w14:textFill>
                    </w:rPr>
                    <w:t>1F，建筑面积为</w:t>
                  </w:r>
                  <w:r>
                    <w:rPr>
                      <w:rFonts w:hint="eastAsia"/>
                      <w:color w:val="000000" w:themeColor="text1"/>
                      <w:szCs w:val="20"/>
                      <w:lang w:val="en-US" w:eastAsia="zh-CN"/>
                      <w14:textFill>
                        <w14:solidFill>
                          <w14:schemeClr w14:val="tx1"/>
                        </w14:solidFill>
                      </w14:textFill>
                    </w:rPr>
                    <w:t>17000</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78BEB860">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2391C26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0C0E96E4">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5FCD30D0">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shd w:val="clear" w:color="auto" w:fill="auto"/>
                  <w:vAlign w:val="center"/>
                </w:tcPr>
                <w:p w14:paraId="0C913B6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研发车间</w:t>
                  </w:r>
                </w:p>
              </w:tc>
              <w:tc>
                <w:tcPr>
                  <w:tcW w:w="3339" w:type="pct"/>
                  <w:gridSpan w:val="3"/>
                  <w:tcBorders>
                    <w:tl2br w:val="nil"/>
                    <w:tr2bl w:val="nil"/>
                  </w:tcBorders>
                  <w:shd w:val="clear" w:color="auto" w:fill="auto"/>
                  <w:vAlign w:val="center"/>
                </w:tcPr>
                <w:p w14:paraId="0BAC57F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highlight w:val="none"/>
                      <w:lang w:val="pt-BR"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w:t>
                  </w:r>
                  <w:r>
                    <w:rPr>
                      <w:rFonts w:hint="default"/>
                      <w:color w:val="000000" w:themeColor="text1"/>
                      <w:szCs w:val="20"/>
                      <w:highlight w:val="none"/>
                      <w:lang w:val="pt-BR"/>
                      <w14:textFill>
                        <w14:solidFill>
                          <w14:schemeClr w14:val="tx1"/>
                        </w14:solidFill>
                      </w14:textFill>
                    </w:rPr>
                    <w:t>F，</w:t>
                  </w:r>
                  <w:r>
                    <w:rPr>
                      <w:rFonts w:hint="eastAsia"/>
                      <w:color w:val="000000" w:themeColor="text1"/>
                      <w:szCs w:val="20"/>
                      <w:highlight w:val="none"/>
                      <w:lang w:val="en-US" w:eastAsia="zh-CN"/>
                      <w14:textFill>
                        <w14:solidFill>
                          <w14:schemeClr w14:val="tx1"/>
                        </w14:solidFill>
                      </w14:textFill>
                    </w:rPr>
                    <w:t>单层</w:t>
                  </w:r>
                  <w:r>
                    <w:rPr>
                      <w:rFonts w:hint="default"/>
                      <w:color w:val="000000" w:themeColor="text1"/>
                      <w:szCs w:val="20"/>
                      <w:highlight w:val="none"/>
                      <w:lang w:val="pt-BR"/>
                      <w14:textFill>
                        <w14:solidFill>
                          <w14:schemeClr w14:val="tx1"/>
                        </w14:solidFill>
                      </w14:textFill>
                    </w:rPr>
                    <w:t>建筑面积为</w:t>
                  </w:r>
                  <w:r>
                    <w:rPr>
                      <w:rFonts w:hint="eastAsia"/>
                      <w:color w:val="000000" w:themeColor="text1"/>
                      <w:szCs w:val="20"/>
                      <w:highlight w:val="none"/>
                      <w:lang w:val="en-US" w:eastAsia="zh-CN"/>
                      <w14:textFill>
                        <w14:solidFill>
                          <w14:schemeClr w14:val="tx1"/>
                        </w14:solidFill>
                      </w14:textFill>
                    </w:rPr>
                    <w:t>1116</w:t>
                  </w:r>
                  <w:r>
                    <w:rPr>
                      <w:rFonts w:hint="eastAsia"/>
                      <w:color w:val="000000" w:themeColor="text1"/>
                      <w:szCs w:val="20"/>
                      <w:highlight w:val="none"/>
                      <w:lang w:val="pt-BR" w:eastAsia="zh-CN"/>
                      <w14:textFill>
                        <w14:solidFill>
                          <w14:schemeClr w14:val="tx1"/>
                        </w14:solidFill>
                      </w14:textFill>
                    </w:rPr>
                    <w:t>m</w:t>
                  </w:r>
                  <w:r>
                    <w:rPr>
                      <w:rFonts w:hint="eastAsia"/>
                      <w:snapToGrid/>
                      <w:color w:val="000000" w:themeColor="text1"/>
                      <w:szCs w:val="20"/>
                      <w:highlight w:val="none"/>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468F4E9C">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4E6BF7E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restart"/>
                  <w:tcBorders>
                    <w:tl2br w:val="nil"/>
                    <w:tr2bl w:val="nil"/>
                  </w:tcBorders>
                  <w:vAlign w:val="center"/>
                </w:tcPr>
                <w:p w14:paraId="7DE8E79F">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restart"/>
                  <w:tcBorders>
                    <w:tl2br w:val="nil"/>
                    <w:tr2bl w:val="nil"/>
                  </w:tcBorders>
                  <w:vAlign w:val="center"/>
                </w:tcPr>
                <w:p w14:paraId="62DBCDA0">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辅助工程</w:t>
                  </w:r>
                </w:p>
              </w:tc>
              <w:tc>
                <w:tcPr>
                  <w:tcW w:w="741" w:type="pct"/>
                  <w:tcBorders>
                    <w:tl2br w:val="nil"/>
                    <w:tr2bl w:val="nil"/>
                  </w:tcBorders>
                  <w:vAlign w:val="center"/>
                </w:tcPr>
                <w:p w14:paraId="1F3B204C">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办公楼</w:t>
                  </w:r>
                </w:p>
              </w:tc>
              <w:tc>
                <w:tcPr>
                  <w:tcW w:w="3339" w:type="pct"/>
                  <w:gridSpan w:val="3"/>
                  <w:tcBorders>
                    <w:tl2br w:val="nil"/>
                    <w:tr2bl w:val="nil"/>
                  </w:tcBorders>
                  <w:shd w:val="clear" w:color="auto" w:fill="auto"/>
                  <w:vAlign w:val="center"/>
                </w:tcPr>
                <w:p w14:paraId="432588EE">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pt-BR"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5</w:t>
                  </w:r>
                  <w:r>
                    <w:rPr>
                      <w:rFonts w:hint="default"/>
                      <w:color w:val="000000" w:themeColor="text1"/>
                      <w:szCs w:val="20"/>
                      <w:lang w:val="pt-BR"/>
                      <w14:textFill>
                        <w14:solidFill>
                          <w14:schemeClr w14:val="tx1"/>
                        </w14:solidFill>
                      </w14:textFill>
                    </w:rPr>
                    <w:t>F，</w:t>
                  </w:r>
                  <w:r>
                    <w:rPr>
                      <w:rFonts w:hint="eastAsia"/>
                      <w:color w:val="000000" w:themeColor="text1"/>
                      <w:szCs w:val="20"/>
                      <w:lang w:val="en-US" w:eastAsia="zh-CN"/>
                      <w14:textFill>
                        <w14:solidFill>
                          <w14:schemeClr w14:val="tx1"/>
                        </w14:solidFill>
                      </w14:textFill>
                    </w:rPr>
                    <w:t>单层</w:t>
                  </w:r>
                  <w:r>
                    <w:rPr>
                      <w:rFonts w:hint="default"/>
                      <w:color w:val="000000" w:themeColor="text1"/>
                      <w:szCs w:val="20"/>
                      <w:lang w:val="pt-BR"/>
                      <w14:textFill>
                        <w14:solidFill>
                          <w14:schemeClr w14:val="tx1"/>
                        </w14:solidFill>
                      </w14:textFill>
                    </w:rPr>
                    <w:t>建筑面积为</w:t>
                  </w:r>
                  <w:r>
                    <w:rPr>
                      <w:rFonts w:hint="eastAsia"/>
                      <w:color w:val="000000" w:themeColor="text1"/>
                      <w:szCs w:val="20"/>
                      <w:lang w:val="en-US" w:eastAsia="zh-CN"/>
                      <w14:textFill>
                        <w14:solidFill>
                          <w14:schemeClr w14:val="tx1"/>
                        </w14:solidFill>
                      </w14:textFill>
                    </w:rPr>
                    <w:t>1116</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5B9D59B8">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58EA323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478EDD4B">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6699D266">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p>
              </w:tc>
              <w:tc>
                <w:tcPr>
                  <w:tcW w:w="741" w:type="pct"/>
                  <w:tcBorders>
                    <w:tl2br w:val="nil"/>
                    <w:tr2bl w:val="nil"/>
                  </w:tcBorders>
                  <w:vAlign w:val="center"/>
                </w:tcPr>
                <w:p w14:paraId="17FB63D4">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食堂宿舍</w:t>
                  </w:r>
                </w:p>
              </w:tc>
              <w:tc>
                <w:tcPr>
                  <w:tcW w:w="3339" w:type="pct"/>
                  <w:gridSpan w:val="3"/>
                  <w:tcBorders>
                    <w:tl2br w:val="nil"/>
                    <w:tr2bl w:val="nil"/>
                  </w:tcBorders>
                  <w:shd w:val="clear" w:color="auto" w:fill="auto"/>
                  <w:vAlign w:val="center"/>
                </w:tcPr>
                <w:p w14:paraId="0B14571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5</w:t>
                  </w:r>
                  <w:r>
                    <w:rPr>
                      <w:rFonts w:hint="default"/>
                      <w:color w:val="000000" w:themeColor="text1"/>
                      <w:szCs w:val="20"/>
                      <w:lang w:val="pt-BR"/>
                      <w14:textFill>
                        <w14:solidFill>
                          <w14:schemeClr w14:val="tx1"/>
                        </w14:solidFill>
                      </w14:textFill>
                    </w:rPr>
                    <w:t>F，</w:t>
                  </w:r>
                  <w:r>
                    <w:rPr>
                      <w:rFonts w:hint="eastAsia"/>
                      <w:color w:val="000000" w:themeColor="text1"/>
                      <w:szCs w:val="20"/>
                      <w:lang w:val="en-US" w:eastAsia="zh-CN"/>
                      <w14:textFill>
                        <w14:solidFill>
                          <w14:schemeClr w14:val="tx1"/>
                        </w14:solidFill>
                      </w14:textFill>
                    </w:rPr>
                    <w:t>单层</w:t>
                  </w:r>
                  <w:r>
                    <w:rPr>
                      <w:rFonts w:hint="default"/>
                      <w:color w:val="000000" w:themeColor="text1"/>
                      <w:szCs w:val="20"/>
                      <w:lang w:val="pt-BR"/>
                      <w14:textFill>
                        <w14:solidFill>
                          <w14:schemeClr w14:val="tx1"/>
                        </w14:solidFill>
                      </w14:textFill>
                    </w:rPr>
                    <w:t>建筑面积为</w:t>
                  </w:r>
                  <w:r>
                    <w:rPr>
                      <w:rFonts w:hint="eastAsia"/>
                      <w:color w:val="000000" w:themeColor="text1"/>
                      <w:szCs w:val="20"/>
                      <w:lang w:val="en-US" w:eastAsia="zh-CN"/>
                      <w14:textFill>
                        <w14:solidFill>
                          <w14:schemeClr w14:val="tx1"/>
                        </w14:solidFill>
                      </w14:textFill>
                    </w:rPr>
                    <w:t>1860</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p>
              </w:tc>
              <w:tc>
                <w:tcPr>
                  <w:tcW w:w="319" w:type="pct"/>
                  <w:tcBorders>
                    <w:tl2br w:val="nil"/>
                    <w:tr2bl w:val="nil"/>
                  </w:tcBorders>
                  <w:shd w:val="clear" w:color="auto" w:fill="auto"/>
                  <w:vAlign w:val="center"/>
                </w:tcPr>
                <w:p w14:paraId="21D0B84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3FF0EA4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tcBorders>
                    <w:tl2br w:val="nil"/>
                    <w:tr2bl w:val="nil"/>
                  </w:tcBorders>
                  <w:vAlign w:val="center"/>
                </w:tcPr>
                <w:p w14:paraId="4619F273">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tcBorders>
                    <w:tl2br w:val="nil"/>
                    <w:tr2bl w:val="nil"/>
                  </w:tcBorders>
                  <w:vAlign w:val="center"/>
                </w:tcPr>
                <w:p w14:paraId="5FE6F21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储运工程</w:t>
                  </w:r>
                </w:p>
              </w:tc>
              <w:tc>
                <w:tcPr>
                  <w:tcW w:w="741" w:type="pct"/>
                  <w:tcBorders>
                    <w:tl2br w:val="nil"/>
                    <w:tr2bl w:val="nil"/>
                  </w:tcBorders>
                  <w:vAlign w:val="center"/>
                </w:tcPr>
                <w:p w14:paraId="0C00C068">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仓库</w:t>
                  </w:r>
                </w:p>
              </w:tc>
              <w:tc>
                <w:tcPr>
                  <w:tcW w:w="3339" w:type="pct"/>
                  <w:gridSpan w:val="3"/>
                  <w:tcBorders>
                    <w:tl2br w:val="nil"/>
                    <w:tr2bl w:val="nil"/>
                  </w:tcBorders>
                  <w:shd w:val="clear" w:color="auto" w:fill="auto"/>
                  <w:vAlign w:val="center"/>
                </w:tcPr>
                <w:p w14:paraId="2BDA328B">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r>
                    <w:rPr>
                      <w:rFonts w:hint="default"/>
                      <w:color w:val="000000" w:themeColor="text1"/>
                      <w:szCs w:val="20"/>
                      <w:lang w:val="pt-BR"/>
                      <w14:textFill>
                        <w14:solidFill>
                          <w14:schemeClr w14:val="tx1"/>
                        </w14:solidFill>
                      </w14:textFill>
                    </w:rPr>
                    <w:t>F，建筑面积为</w:t>
                  </w:r>
                  <w:r>
                    <w:rPr>
                      <w:rFonts w:hint="eastAsia"/>
                      <w:color w:val="000000" w:themeColor="text1"/>
                      <w:szCs w:val="20"/>
                      <w:lang w:val="en-US" w:eastAsia="zh-CN"/>
                      <w14:textFill>
                        <w14:solidFill>
                          <w14:schemeClr w14:val="tx1"/>
                        </w14:solidFill>
                      </w14:textFill>
                    </w:rPr>
                    <w:t>1860</w:t>
                  </w:r>
                  <w:r>
                    <w:rPr>
                      <w:rFonts w:hint="eastAsia"/>
                      <w:color w:val="000000" w:themeColor="text1"/>
                      <w:szCs w:val="20"/>
                      <w:lang w:val="pt-BR" w:eastAsia="zh-CN"/>
                      <w14:textFill>
                        <w14:solidFill>
                          <w14:schemeClr w14:val="tx1"/>
                        </w14:solidFill>
                      </w14:textFill>
                    </w:rPr>
                    <w:t>m</w:t>
                  </w:r>
                  <w:r>
                    <w:rPr>
                      <w:rFonts w:hint="eastAsia"/>
                      <w:snapToGrid/>
                      <w:color w:val="000000" w:themeColor="text1"/>
                      <w:szCs w:val="20"/>
                      <w:vertAlign w:val="superscript"/>
                      <w:lang w:val="pt-BR" w:eastAsia="zh-CN"/>
                      <w14:textFill>
                        <w14:solidFill>
                          <w14:schemeClr w14:val="tx1"/>
                        </w14:solidFill>
                      </w14:textFill>
                    </w:rPr>
                    <w:t>2</w:t>
                  </w:r>
                  <w:r>
                    <w:rPr>
                      <w:rFonts w:hint="eastAsia"/>
                      <w:snapToGrid/>
                      <w:color w:val="000000" w:themeColor="text1"/>
                      <w:szCs w:val="20"/>
                      <w:vertAlign w:val="baseline"/>
                      <w:lang w:val="pt-BR" w:eastAsia="zh-CN"/>
                      <w14:textFill>
                        <w14:solidFill>
                          <w14:schemeClr w14:val="tx1"/>
                        </w14:solidFill>
                      </w14:textFill>
                    </w:rPr>
                    <w:t>（</w:t>
                  </w:r>
                  <w:r>
                    <w:rPr>
                      <w:rFonts w:hint="eastAsia"/>
                      <w:snapToGrid/>
                      <w:color w:val="000000" w:themeColor="text1"/>
                      <w:szCs w:val="20"/>
                      <w:vertAlign w:val="baseline"/>
                      <w:lang w:val="en-US" w:eastAsia="zh-CN"/>
                      <w14:textFill>
                        <w14:solidFill>
                          <w14:schemeClr w14:val="tx1"/>
                        </w14:solidFill>
                      </w14:textFill>
                    </w:rPr>
                    <w:t>储存原料和产品</w:t>
                  </w:r>
                  <w:r>
                    <w:rPr>
                      <w:rFonts w:hint="eastAsia"/>
                      <w:snapToGrid/>
                      <w:color w:val="000000" w:themeColor="text1"/>
                      <w:szCs w:val="20"/>
                      <w:vertAlign w:val="baseline"/>
                      <w:lang w:val="pt-BR" w:eastAsia="zh-CN"/>
                      <w14:textFill>
                        <w14:solidFill>
                          <w14:schemeClr w14:val="tx1"/>
                        </w14:solidFill>
                      </w14:textFill>
                    </w:rPr>
                    <w:t>）</w:t>
                  </w:r>
                </w:p>
              </w:tc>
              <w:tc>
                <w:tcPr>
                  <w:tcW w:w="319" w:type="pct"/>
                  <w:tcBorders>
                    <w:tl2br w:val="nil"/>
                    <w:tr2bl w:val="nil"/>
                  </w:tcBorders>
                  <w:shd w:val="clear" w:color="auto" w:fill="auto"/>
                  <w:vAlign w:val="center"/>
                </w:tcPr>
                <w:p w14:paraId="0442D868">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新建</w:t>
                  </w:r>
                </w:p>
              </w:tc>
            </w:tr>
            <w:tr w14:paraId="4721B5E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7" w:hRule="atLeast"/>
                <w:jc w:val="center"/>
              </w:trPr>
              <w:tc>
                <w:tcPr>
                  <w:tcW w:w="273" w:type="pct"/>
                  <w:vMerge w:val="restart"/>
                  <w:tcBorders>
                    <w:tl2br w:val="nil"/>
                    <w:tr2bl w:val="nil"/>
                  </w:tcBorders>
                  <w:vAlign w:val="center"/>
                </w:tcPr>
                <w:p w14:paraId="2233C002">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restart"/>
                  <w:tcBorders>
                    <w:tl2br w:val="nil"/>
                    <w:tr2bl w:val="nil"/>
                  </w:tcBorders>
                  <w:vAlign w:val="center"/>
                </w:tcPr>
                <w:p w14:paraId="626EBA0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r>
                    <w:rPr>
                      <w:rFonts w:hint="default"/>
                      <w:color w:val="000000" w:themeColor="text1"/>
                      <w:szCs w:val="20"/>
                      <w:lang w:val="pt-BR"/>
                      <w14:textFill>
                        <w14:solidFill>
                          <w14:schemeClr w14:val="tx1"/>
                        </w14:solidFill>
                      </w14:textFill>
                    </w:rPr>
                    <w:t>环保工程</w:t>
                  </w:r>
                </w:p>
              </w:tc>
              <w:tc>
                <w:tcPr>
                  <w:tcW w:w="741" w:type="pct"/>
                  <w:vMerge w:val="restart"/>
                  <w:tcBorders>
                    <w:tl2br w:val="nil"/>
                    <w:tr2bl w:val="nil"/>
                  </w:tcBorders>
                  <w:vAlign w:val="center"/>
                </w:tcPr>
                <w:p w14:paraId="4CE3984D">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废气</w:t>
                  </w:r>
                </w:p>
              </w:tc>
              <w:tc>
                <w:tcPr>
                  <w:tcW w:w="987" w:type="pct"/>
                  <w:tcBorders>
                    <w:tl2br w:val="nil"/>
                    <w:tr2bl w:val="nil"/>
                  </w:tcBorders>
                  <w:vAlign w:val="center"/>
                </w:tcPr>
                <w:p w14:paraId="6A382422">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切割、焊接、钎焊、抛丸、喷砂</w:t>
                  </w:r>
                </w:p>
              </w:tc>
              <w:tc>
                <w:tcPr>
                  <w:tcW w:w="567" w:type="pct"/>
                  <w:tcBorders>
                    <w:tl2br w:val="nil"/>
                    <w:tr2bl w:val="nil"/>
                  </w:tcBorders>
                  <w:vAlign w:val="center"/>
                </w:tcPr>
                <w:p w14:paraId="66484755">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1785" w:type="pct"/>
                  <w:tcBorders>
                    <w:tl2br w:val="nil"/>
                    <w:tr2bl w:val="nil"/>
                  </w:tcBorders>
                  <w:vAlign w:val="center"/>
                </w:tcPr>
                <w:p w14:paraId="6406DE3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袋式除尘器（</w:t>
                  </w:r>
                  <w:r>
                    <w:rPr>
                      <w:rFonts w:hint="eastAsia"/>
                      <w:color w:val="000000" w:themeColor="text1"/>
                      <w:szCs w:val="20"/>
                      <w:highlight w:val="none"/>
                      <w:lang w:eastAsia="zh-CN"/>
                      <w14:textFill>
                        <w14:solidFill>
                          <w14:schemeClr w14:val="tx1"/>
                        </w14:solidFill>
                      </w14:textFill>
                    </w:rPr>
                    <w:t>TA00</w:t>
                  </w: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1</w:t>
                  </w:r>
                  <w:r>
                    <w:rPr>
                      <w:rFonts w:hint="eastAsia"/>
                      <w:color w:val="000000" w:themeColor="text1"/>
                      <w:szCs w:val="20"/>
                      <w:highlight w:val="none"/>
                      <w14:textFill>
                        <w14:solidFill>
                          <w14:schemeClr w14:val="tx1"/>
                        </w14:solidFill>
                      </w14:textFill>
                    </w:rPr>
                    <w:t>）</w:t>
                  </w:r>
                </w:p>
              </w:tc>
              <w:tc>
                <w:tcPr>
                  <w:tcW w:w="319" w:type="pct"/>
                  <w:tcBorders>
                    <w:tl2br w:val="nil"/>
                    <w:tr2bl w:val="nil"/>
                  </w:tcBorders>
                  <w:vAlign w:val="center"/>
                </w:tcPr>
                <w:p w14:paraId="605F67E5">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新建</w:t>
                  </w:r>
                </w:p>
              </w:tc>
            </w:tr>
            <w:tr w14:paraId="06607A1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3B0AF92F">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4B2AD7CA">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vMerge w:val="continue"/>
                  <w:tcBorders>
                    <w:tl2br w:val="nil"/>
                    <w:tr2bl w:val="nil"/>
                  </w:tcBorders>
                  <w:vAlign w:val="center"/>
                </w:tcPr>
                <w:p w14:paraId="5EAF15B2">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987" w:type="pct"/>
                  <w:tcBorders>
                    <w:tl2br w:val="nil"/>
                    <w:tr2bl w:val="nil"/>
                  </w:tcBorders>
                  <w:vAlign w:val="center"/>
                </w:tcPr>
                <w:p w14:paraId="0FDF436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1#车间喷涂、烘干</w:t>
                  </w:r>
                </w:p>
              </w:tc>
              <w:tc>
                <w:tcPr>
                  <w:tcW w:w="567" w:type="pct"/>
                  <w:tcBorders>
                    <w:tl2br w:val="nil"/>
                    <w:tr2bl w:val="nil"/>
                  </w:tcBorders>
                  <w:vAlign w:val="center"/>
                </w:tcPr>
                <w:p w14:paraId="728CE732">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1785" w:type="pct"/>
                  <w:tcBorders>
                    <w:tl2br w:val="nil"/>
                    <w:tr2bl w:val="nil"/>
                  </w:tcBorders>
                  <w:vAlign w:val="center"/>
                </w:tcPr>
                <w:p w14:paraId="1B3329A1">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干式过滤棉+活性炭吸附/脱附-催化燃烧（TA002）+</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2</w:t>
                  </w:r>
                  <w:r>
                    <w:rPr>
                      <w:rFonts w:hint="eastAsia"/>
                      <w:color w:val="000000" w:themeColor="text1"/>
                      <w:szCs w:val="20"/>
                      <w:highlight w:val="none"/>
                      <w14:textFill>
                        <w14:solidFill>
                          <w14:schemeClr w14:val="tx1"/>
                        </w14:solidFill>
                      </w14:textFill>
                    </w:rPr>
                    <w:t>）</w:t>
                  </w:r>
                </w:p>
              </w:tc>
              <w:tc>
                <w:tcPr>
                  <w:tcW w:w="319" w:type="pct"/>
                  <w:tcBorders>
                    <w:tl2br w:val="nil"/>
                    <w:tr2bl w:val="nil"/>
                  </w:tcBorders>
                  <w:vAlign w:val="center"/>
                </w:tcPr>
                <w:p w14:paraId="1B45F6BB">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新建</w:t>
                  </w:r>
                </w:p>
              </w:tc>
            </w:tr>
            <w:tr w14:paraId="352B5CC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142F3C2B">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5A92D0D1">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vMerge w:val="continue"/>
                  <w:tcBorders>
                    <w:tl2br w:val="nil"/>
                    <w:tr2bl w:val="nil"/>
                  </w:tcBorders>
                  <w:vAlign w:val="center"/>
                </w:tcPr>
                <w:p w14:paraId="51E5353F">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987" w:type="pct"/>
                  <w:tcBorders>
                    <w:tl2br w:val="nil"/>
                    <w:tr2bl w:val="nil"/>
                  </w:tcBorders>
                  <w:shd w:val="clear" w:color="auto" w:fill="auto"/>
                  <w:vAlign w:val="center"/>
                </w:tcPr>
                <w:p w14:paraId="1008EEDC">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1#车间</w:t>
                  </w:r>
                  <w:r>
                    <w:rPr>
                      <w:rFonts w:hint="eastAsia" w:cs="Times New Roman"/>
                      <w:bCs/>
                      <w:color w:val="000000" w:themeColor="text1"/>
                      <w:sz w:val="21"/>
                      <w:szCs w:val="20"/>
                      <w:highlight w:val="none"/>
                      <w:lang w:val="en-US" w:eastAsia="zh-CN" w:bidi="ar-SA"/>
                      <w14:textFill>
                        <w14:solidFill>
                          <w14:schemeClr w14:val="tx1"/>
                        </w14:solidFill>
                      </w14:textFill>
                    </w:rPr>
                    <w:t>天然气燃烧</w:t>
                  </w:r>
                </w:p>
              </w:tc>
              <w:tc>
                <w:tcPr>
                  <w:tcW w:w="567" w:type="pct"/>
                  <w:tcBorders>
                    <w:tl2br w:val="nil"/>
                    <w:tr2bl w:val="nil"/>
                  </w:tcBorders>
                  <w:shd w:val="clear" w:color="auto" w:fill="auto"/>
                  <w:vAlign w:val="center"/>
                </w:tcPr>
                <w:p w14:paraId="49BC3E9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1785" w:type="pct"/>
                  <w:tcBorders>
                    <w:tl2br w:val="nil"/>
                    <w:tr2bl w:val="nil"/>
                  </w:tcBorders>
                  <w:vAlign w:val="center"/>
                </w:tcPr>
                <w:p w14:paraId="583E6BB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低氮燃烧器（TA003）+</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3</w:t>
                  </w:r>
                  <w:r>
                    <w:rPr>
                      <w:rFonts w:hint="eastAsia"/>
                      <w:color w:val="000000" w:themeColor="text1"/>
                      <w:szCs w:val="20"/>
                      <w:highlight w:val="none"/>
                      <w14:textFill>
                        <w14:solidFill>
                          <w14:schemeClr w14:val="tx1"/>
                        </w14:solidFill>
                      </w14:textFill>
                    </w:rPr>
                    <w:t>）</w:t>
                  </w:r>
                </w:p>
              </w:tc>
              <w:tc>
                <w:tcPr>
                  <w:tcW w:w="319" w:type="pct"/>
                  <w:tcBorders>
                    <w:tl2br w:val="nil"/>
                    <w:tr2bl w:val="nil"/>
                  </w:tcBorders>
                  <w:vAlign w:val="center"/>
                </w:tcPr>
                <w:p w14:paraId="4AF8F7E0">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新建</w:t>
                  </w:r>
                </w:p>
              </w:tc>
            </w:tr>
            <w:tr w14:paraId="10405DC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4EB5C4E9">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158A3060">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vMerge w:val="continue"/>
                  <w:tcBorders>
                    <w:tl2br w:val="nil"/>
                    <w:tr2bl w:val="nil"/>
                  </w:tcBorders>
                  <w:vAlign w:val="center"/>
                </w:tcPr>
                <w:p w14:paraId="18CC009A">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987" w:type="pct"/>
                  <w:tcBorders>
                    <w:tl2br w:val="nil"/>
                    <w:tr2bl w:val="nil"/>
                  </w:tcBorders>
                  <w:shd w:val="clear" w:color="auto" w:fill="auto"/>
                  <w:vAlign w:val="center"/>
                </w:tcPr>
                <w:p w14:paraId="0850F31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4#车间调漆、喷涂、烘干</w:t>
                  </w:r>
                </w:p>
              </w:tc>
              <w:tc>
                <w:tcPr>
                  <w:tcW w:w="567" w:type="pct"/>
                  <w:tcBorders>
                    <w:tl2br w:val="nil"/>
                    <w:tr2bl w:val="nil"/>
                  </w:tcBorders>
                  <w:shd w:val="clear" w:color="auto" w:fill="auto"/>
                  <w:vAlign w:val="center"/>
                </w:tcPr>
                <w:p w14:paraId="469DFC6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1785" w:type="pct"/>
                  <w:tcBorders>
                    <w:tl2br w:val="nil"/>
                    <w:tr2bl w:val="nil"/>
                  </w:tcBorders>
                  <w:shd w:val="clear" w:color="auto" w:fill="auto"/>
                  <w:vAlign w:val="center"/>
                </w:tcPr>
                <w:p w14:paraId="111FDC0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干式过滤棉+活性炭吸附/脱附-催化燃烧（TA004）+</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4</w:t>
                  </w:r>
                  <w:r>
                    <w:rPr>
                      <w:rFonts w:hint="eastAsia"/>
                      <w:color w:val="000000" w:themeColor="text1"/>
                      <w:szCs w:val="20"/>
                      <w:highlight w:val="none"/>
                      <w14:textFill>
                        <w14:solidFill>
                          <w14:schemeClr w14:val="tx1"/>
                        </w14:solidFill>
                      </w14:textFill>
                    </w:rPr>
                    <w:t>）</w:t>
                  </w:r>
                </w:p>
              </w:tc>
              <w:tc>
                <w:tcPr>
                  <w:tcW w:w="319" w:type="pct"/>
                  <w:tcBorders>
                    <w:tl2br w:val="nil"/>
                    <w:tr2bl w:val="nil"/>
                  </w:tcBorders>
                  <w:vAlign w:val="center"/>
                </w:tcPr>
                <w:p w14:paraId="71BE30E3">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新建</w:t>
                  </w:r>
                </w:p>
              </w:tc>
            </w:tr>
            <w:tr w14:paraId="40C8AAE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6140B57A">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340D2C24">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vMerge w:val="continue"/>
                  <w:tcBorders>
                    <w:tl2br w:val="nil"/>
                    <w:tr2bl w:val="nil"/>
                  </w:tcBorders>
                  <w:vAlign w:val="center"/>
                </w:tcPr>
                <w:p w14:paraId="717E4B0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987" w:type="pct"/>
                  <w:tcBorders>
                    <w:tl2br w:val="nil"/>
                    <w:tr2bl w:val="nil"/>
                  </w:tcBorders>
                  <w:shd w:val="clear" w:color="auto" w:fill="auto"/>
                  <w:vAlign w:val="center"/>
                </w:tcPr>
                <w:p w14:paraId="56C614A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4#车间</w:t>
                  </w:r>
                  <w:r>
                    <w:rPr>
                      <w:rFonts w:hint="eastAsia" w:cs="Times New Roman"/>
                      <w:bCs/>
                      <w:color w:val="000000" w:themeColor="text1"/>
                      <w:sz w:val="21"/>
                      <w:szCs w:val="20"/>
                      <w:highlight w:val="none"/>
                      <w:lang w:val="en-US" w:eastAsia="zh-CN" w:bidi="ar-SA"/>
                      <w14:textFill>
                        <w14:solidFill>
                          <w14:schemeClr w14:val="tx1"/>
                        </w14:solidFill>
                      </w14:textFill>
                    </w:rPr>
                    <w:t>天然气燃烧</w:t>
                  </w:r>
                </w:p>
              </w:tc>
              <w:tc>
                <w:tcPr>
                  <w:tcW w:w="567" w:type="pct"/>
                  <w:tcBorders>
                    <w:tl2br w:val="nil"/>
                    <w:tr2bl w:val="nil"/>
                  </w:tcBorders>
                  <w:shd w:val="clear" w:color="auto" w:fill="auto"/>
                  <w:vAlign w:val="center"/>
                </w:tcPr>
                <w:p w14:paraId="28BA1FA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1785" w:type="pct"/>
                  <w:tcBorders>
                    <w:tl2br w:val="nil"/>
                    <w:tr2bl w:val="nil"/>
                  </w:tcBorders>
                  <w:shd w:val="clear" w:color="auto" w:fill="auto"/>
                  <w:vAlign w:val="center"/>
                </w:tcPr>
                <w:p w14:paraId="39A4116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低氮燃烧器（TA005）+</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5</w:t>
                  </w:r>
                  <w:r>
                    <w:rPr>
                      <w:rFonts w:hint="eastAsia"/>
                      <w:color w:val="000000" w:themeColor="text1"/>
                      <w:szCs w:val="20"/>
                      <w:highlight w:val="none"/>
                      <w14:textFill>
                        <w14:solidFill>
                          <w14:schemeClr w14:val="tx1"/>
                        </w14:solidFill>
                      </w14:textFill>
                    </w:rPr>
                    <w:t>）</w:t>
                  </w:r>
                </w:p>
              </w:tc>
              <w:tc>
                <w:tcPr>
                  <w:tcW w:w="319" w:type="pct"/>
                  <w:tcBorders>
                    <w:tl2br w:val="nil"/>
                    <w:tr2bl w:val="nil"/>
                  </w:tcBorders>
                  <w:vAlign w:val="center"/>
                </w:tcPr>
                <w:p w14:paraId="475E9480">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新建</w:t>
                  </w:r>
                </w:p>
              </w:tc>
            </w:tr>
            <w:tr w14:paraId="66E08F6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3F9704A8">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3788B2F9">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vAlign w:val="center"/>
                </w:tcPr>
                <w:p w14:paraId="1246D9FE">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废水</w:t>
                  </w:r>
                </w:p>
              </w:tc>
              <w:tc>
                <w:tcPr>
                  <w:tcW w:w="3339" w:type="pct"/>
                  <w:gridSpan w:val="3"/>
                  <w:tcBorders>
                    <w:tl2br w:val="nil"/>
                    <w:tr2bl w:val="nil"/>
                  </w:tcBorders>
                  <w:vAlign w:val="center"/>
                </w:tcPr>
                <w:p w14:paraId="52D224CA">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本项目生活污水经化粪池处理后、清洗废水经隔油池处理后和反渗透浓水一起通过厂内污水处理站处理后经厂区总排口通过管网排入新乡市排水工程有限公司（贾屯污水处理厂）进一步处理</w:t>
                  </w:r>
                  <w:r>
                    <w:rPr>
                      <w:rFonts w:hint="eastAsia"/>
                      <w:color w:val="000000" w:themeColor="text1"/>
                      <w:szCs w:val="20"/>
                      <w:highlight w:val="none"/>
                      <w14:textFill>
                        <w14:solidFill>
                          <w14:schemeClr w14:val="tx1"/>
                        </w14:solidFill>
                      </w14:textFill>
                    </w:rPr>
                    <w:t>。</w:t>
                  </w:r>
                </w:p>
              </w:tc>
              <w:tc>
                <w:tcPr>
                  <w:tcW w:w="319" w:type="pct"/>
                  <w:tcBorders>
                    <w:tl2br w:val="nil"/>
                    <w:tr2bl w:val="nil"/>
                  </w:tcBorders>
                  <w:vAlign w:val="center"/>
                </w:tcPr>
                <w:p w14:paraId="62DA2C40">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eastAsia="zh-CN"/>
                      <w14:textFill>
                        <w14:solidFill>
                          <w14:schemeClr w14:val="tx1"/>
                        </w14:solidFill>
                      </w14:textFill>
                    </w:rPr>
                  </w:pPr>
                  <w:r>
                    <w:rPr>
                      <w:rFonts w:hint="eastAsia"/>
                      <w:color w:val="000000" w:themeColor="text1"/>
                      <w:szCs w:val="20"/>
                      <w14:textFill>
                        <w14:solidFill>
                          <w14:schemeClr w14:val="tx1"/>
                        </w14:solidFill>
                      </w14:textFill>
                    </w:rPr>
                    <w:t>新建</w:t>
                  </w:r>
                </w:p>
              </w:tc>
            </w:tr>
            <w:tr w14:paraId="41B60DF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4E94A700">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37D78CEF">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vAlign w:val="center"/>
                </w:tcPr>
                <w:p w14:paraId="63466FCF">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噪声</w:t>
                  </w:r>
                </w:p>
              </w:tc>
              <w:tc>
                <w:tcPr>
                  <w:tcW w:w="3339" w:type="pct"/>
                  <w:gridSpan w:val="3"/>
                  <w:tcBorders>
                    <w:tl2br w:val="nil"/>
                    <w:tr2bl w:val="nil"/>
                  </w:tcBorders>
                  <w:vAlign w:val="center"/>
                </w:tcPr>
                <w:p w14:paraId="4291A1B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基础减振、厂房隔声</w:t>
                  </w:r>
                </w:p>
              </w:tc>
              <w:tc>
                <w:tcPr>
                  <w:tcW w:w="319" w:type="pct"/>
                  <w:tcBorders>
                    <w:tl2br w:val="nil"/>
                    <w:tr2bl w:val="nil"/>
                  </w:tcBorders>
                  <w:vAlign w:val="center"/>
                </w:tcPr>
                <w:p w14:paraId="67F51F1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新建</w:t>
                  </w:r>
                </w:p>
              </w:tc>
            </w:tr>
            <w:tr w14:paraId="559BF81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2B858818">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continue"/>
                  <w:tcBorders>
                    <w:tl2br w:val="nil"/>
                    <w:tr2bl w:val="nil"/>
                  </w:tcBorders>
                  <w:vAlign w:val="center"/>
                </w:tcPr>
                <w:p w14:paraId="715ABA9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shd w:val="clear" w:color="auto" w:fill="auto"/>
                  <w:vAlign w:val="center"/>
                </w:tcPr>
                <w:p w14:paraId="3E21B0A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固废</w:t>
                  </w:r>
                </w:p>
              </w:tc>
              <w:tc>
                <w:tcPr>
                  <w:tcW w:w="3339" w:type="pct"/>
                  <w:gridSpan w:val="3"/>
                  <w:tcBorders>
                    <w:tl2br w:val="nil"/>
                    <w:tr2bl w:val="nil"/>
                  </w:tcBorders>
                  <w:shd w:val="clear" w:color="auto" w:fill="auto"/>
                  <w:vAlign w:val="center"/>
                </w:tcPr>
                <w:p w14:paraId="5A6EC21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一般固废</w:t>
                  </w:r>
                  <w:r>
                    <w:rPr>
                      <w:rFonts w:hint="eastAsia"/>
                      <w:color w:val="000000" w:themeColor="text1"/>
                      <w:szCs w:val="20"/>
                      <w14:textFill>
                        <w14:solidFill>
                          <w14:schemeClr w14:val="tx1"/>
                        </w14:solidFill>
                      </w14:textFill>
                    </w:rPr>
                    <w:t>间</w:t>
                  </w:r>
                  <w:r>
                    <w:rPr>
                      <w:rFonts w:hint="default"/>
                      <w:color w:val="000000" w:themeColor="text1"/>
                      <w:szCs w:val="20"/>
                      <w14:textFill>
                        <w14:solidFill>
                          <w14:schemeClr w14:val="tx1"/>
                        </w14:solidFill>
                      </w14:textFill>
                    </w:rPr>
                    <w:t>1座（</w:t>
                  </w:r>
                  <w:r>
                    <w:rPr>
                      <w:rFonts w:hint="eastAsia"/>
                      <w:color w:val="000000" w:themeColor="text1"/>
                      <w:szCs w:val="20"/>
                      <w:lang w:val="en-US" w:eastAsia="zh-CN"/>
                      <w14:textFill>
                        <w14:solidFill>
                          <w14:schemeClr w14:val="tx1"/>
                        </w14:solidFill>
                      </w14:textFill>
                    </w:rPr>
                    <w:t>50</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2</w:t>
                  </w:r>
                  <w:r>
                    <w:rPr>
                      <w:rFonts w:hint="default"/>
                      <w:color w:val="000000" w:themeColor="text1"/>
                      <w:szCs w:val="20"/>
                      <w14:textFill>
                        <w14:solidFill>
                          <w14:schemeClr w14:val="tx1"/>
                        </w14:solidFill>
                      </w14:textFill>
                    </w:rPr>
                    <w:t>）</w:t>
                  </w:r>
                  <w:r>
                    <w:rPr>
                      <w:rFonts w:hint="eastAsia"/>
                      <w:color w:val="000000" w:themeColor="text1"/>
                      <w:szCs w:val="20"/>
                      <w14:textFill>
                        <w14:solidFill>
                          <w14:schemeClr w14:val="tx1"/>
                        </w14:solidFill>
                      </w14:textFill>
                    </w:rPr>
                    <w:t>、危废暂存间1</w:t>
                  </w:r>
                  <w:r>
                    <w:rPr>
                      <w:rFonts w:hint="default"/>
                      <w:color w:val="000000" w:themeColor="text1"/>
                      <w:szCs w:val="20"/>
                      <w14:textFill>
                        <w14:solidFill>
                          <w14:schemeClr w14:val="tx1"/>
                        </w14:solidFill>
                      </w14:textFill>
                    </w:rPr>
                    <w:t>座（</w:t>
                  </w:r>
                  <w:r>
                    <w:rPr>
                      <w:rFonts w:hint="eastAsia"/>
                      <w:color w:val="000000" w:themeColor="text1"/>
                      <w:szCs w:val="20"/>
                      <w:lang w:val="en-US" w:eastAsia="zh-CN"/>
                      <w14:textFill>
                        <w14:solidFill>
                          <w14:schemeClr w14:val="tx1"/>
                        </w14:solidFill>
                      </w14:textFill>
                    </w:rPr>
                    <w:t>30</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2</w:t>
                  </w:r>
                  <w:r>
                    <w:rPr>
                      <w:rFonts w:hint="default"/>
                      <w:color w:val="000000" w:themeColor="text1"/>
                      <w:szCs w:val="20"/>
                      <w14:textFill>
                        <w14:solidFill>
                          <w14:schemeClr w14:val="tx1"/>
                        </w14:solidFill>
                      </w14:textFill>
                    </w:rPr>
                    <w:t>）</w:t>
                  </w:r>
                </w:p>
              </w:tc>
              <w:tc>
                <w:tcPr>
                  <w:tcW w:w="319" w:type="pct"/>
                  <w:tcBorders>
                    <w:tl2br w:val="nil"/>
                    <w:tr2bl w:val="nil"/>
                  </w:tcBorders>
                  <w:shd w:val="clear" w:color="auto" w:fill="auto"/>
                  <w:vAlign w:val="center"/>
                </w:tcPr>
                <w:p w14:paraId="308AFCA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新建</w:t>
                  </w:r>
                </w:p>
              </w:tc>
            </w:tr>
            <w:tr w14:paraId="3EE5949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restart"/>
                  <w:tcBorders>
                    <w:tl2br w:val="nil"/>
                    <w:tr2bl w:val="nil"/>
                  </w:tcBorders>
                  <w:vAlign w:val="center"/>
                </w:tcPr>
                <w:p w14:paraId="731F8823">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326" w:type="pct"/>
                  <w:vMerge w:val="restart"/>
                  <w:tcBorders>
                    <w:tl2br w:val="nil"/>
                    <w:tr2bl w:val="nil"/>
                  </w:tcBorders>
                  <w:vAlign w:val="center"/>
                </w:tcPr>
                <w:p w14:paraId="1BB69A42">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r>
                    <w:rPr>
                      <w:rFonts w:hint="default"/>
                      <w:color w:val="000000" w:themeColor="text1"/>
                      <w:szCs w:val="20"/>
                      <w:lang w:val="pt-BR"/>
                      <w14:textFill>
                        <w14:solidFill>
                          <w14:schemeClr w14:val="tx1"/>
                        </w14:solidFill>
                      </w14:textFill>
                    </w:rPr>
                    <w:t>公用工程</w:t>
                  </w:r>
                </w:p>
              </w:tc>
              <w:tc>
                <w:tcPr>
                  <w:tcW w:w="741" w:type="pct"/>
                  <w:tcBorders>
                    <w:tl2br w:val="nil"/>
                    <w:tr2bl w:val="nil"/>
                  </w:tcBorders>
                  <w:vAlign w:val="center"/>
                </w:tcPr>
                <w:p w14:paraId="47488D0C">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r>
                    <w:rPr>
                      <w:rFonts w:hint="default"/>
                      <w:color w:val="000000" w:themeColor="text1"/>
                      <w:szCs w:val="20"/>
                      <w:lang w:val="pt-BR"/>
                      <w14:textFill>
                        <w14:solidFill>
                          <w14:schemeClr w14:val="tx1"/>
                        </w14:solidFill>
                      </w14:textFill>
                    </w:rPr>
                    <w:t>水</w:t>
                  </w:r>
                </w:p>
              </w:tc>
              <w:tc>
                <w:tcPr>
                  <w:tcW w:w="3339" w:type="pct"/>
                  <w:gridSpan w:val="3"/>
                  <w:tcBorders>
                    <w:tl2br w:val="nil"/>
                    <w:tr2bl w:val="nil"/>
                  </w:tcBorders>
                  <w:vAlign w:val="center"/>
                </w:tcPr>
                <w:p w14:paraId="4557F29B">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供水管网提供</w:t>
                  </w:r>
                </w:p>
              </w:tc>
              <w:tc>
                <w:tcPr>
                  <w:tcW w:w="319" w:type="pct"/>
                  <w:tcBorders>
                    <w:tl2br w:val="nil"/>
                    <w:tr2bl w:val="nil"/>
                  </w:tcBorders>
                  <w:vAlign w:val="center"/>
                </w:tcPr>
                <w:p w14:paraId="5A02F7B4">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pt-BR"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r w14:paraId="4637F57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6EDB8A40">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326" w:type="pct"/>
                  <w:vMerge w:val="continue"/>
                  <w:tcBorders>
                    <w:tl2br w:val="nil"/>
                    <w:tr2bl w:val="nil"/>
                  </w:tcBorders>
                  <w:vAlign w:val="center"/>
                </w:tcPr>
                <w:p w14:paraId="79B361DA">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shd w:val="clear" w:color="auto" w:fill="auto"/>
                  <w:vAlign w:val="center"/>
                </w:tcPr>
                <w:p w14:paraId="044A871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0"/>
                      <w:lang w:val="pt-BR" w:eastAsia="zh-CN" w:bidi="ar-SA"/>
                      <w14:textFill>
                        <w14:solidFill>
                          <w14:schemeClr w14:val="tx1"/>
                        </w14:solidFill>
                      </w14:textFill>
                    </w:rPr>
                  </w:pPr>
                  <w:r>
                    <w:rPr>
                      <w:rFonts w:hint="default"/>
                      <w:color w:val="000000" w:themeColor="text1"/>
                      <w:szCs w:val="20"/>
                      <w:lang w:val="pt-BR"/>
                      <w14:textFill>
                        <w14:solidFill>
                          <w14:schemeClr w14:val="tx1"/>
                        </w14:solidFill>
                      </w14:textFill>
                    </w:rPr>
                    <w:t>电</w:t>
                  </w:r>
                </w:p>
              </w:tc>
              <w:tc>
                <w:tcPr>
                  <w:tcW w:w="3339" w:type="pct"/>
                  <w:gridSpan w:val="3"/>
                  <w:tcBorders>
                    <w:tl2br w:val="nil"/>
                    <w:tr2bl w:val="nil"/>
                  </w:tcBorders>
                  <w:shd w:val="clear" w:color="auto" w:fill="auto"/>
                  <w:vAlign w:val="center"/>
                </w:tcPr>
                <w:p w14:paraId="2F1173B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国家电网</w:t>
                  </w:r>
                  <w:r>
                    <w:rPr>
                      <w:rFonts w:hint="eastAsia"/>
                      <w:color w:val="000000" w:themeColor="text1"/>
                      <w:szCs w:val="20"/>
                      <w14:textFill>
                        <w14:solidFill>
                          <w14:schemeClr w14:val="tx1"/>
                        </w14:solidFill>
                      </w14:textFill>
                    </w:rPr>
                    <w:t>供给</w:t>
                  </w:r>
                </w:p>
              </w:tc>
              <w:tc>
                <w:tcPr>
                  <w:tcW w:w="319" w:type="pct"/>
                  <w:tcBorders>
                    <w:tl2br w:val="nil"/>
                    <w:tr2bl w:val="nil"/>
                  </w:tcBorders>
                  <w:vAlign w:val="center"/>
                </w:tcPr>
                <w:p w14:paraId="52A06EB2">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r w14:paraId="23303FA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73" w:type="pct"/>
                  <w:vMerge w:val="continue"/>
                  <w:tcBorders>
                    <w:tl2br w:val="nil"/>
                    <w:tr2bl w:val="nil"/>
                  </w:tcBorders>
                  <w:vAlign w:val="center"/>
                </w:tcPr>
                <w:p w14:paraId="65F9AFD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326" w:type="pct"/>
                  <w:vMerge w:val="continue"/>
                  <w:tcBorders>
                    <w:tl2br w:val="nil"/>
                    <w:tr2bl w:val="nil"/>
                  </w:tcBorders>
                  <w:vAlign w:val="center"/>
                </w:tcPr>
                <w:p w14:paraId="77539E7A">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pt-BR"/>
                      <w14:textFill>
                        <w14:solidFill>
                          <w14:schemeClr w14:val="tx1"/>
                        </w14:solidFill>
                      </w14:textFill>
                    </w:rPr>
                  </w:pPr>
                </w:p>
              </w:tc>
              <w:tc>
                <w:tcPr>
                  <w:tcW w:w="741" w:type="pct"/>
                  <w:tcBorders>
                    <w:tl2br w:val="nil"/>
                    <w:tr2bl w:val="nil"/>
                  </w:tcBorders>
                  <w:vAlign w:val="center"/>
                </w:tcPr>
                <w:p w14:paraId="5DF39771">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szCs w:val="20"/>
                      <w:lang w:val="pt-BR"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天然气</w:t>
                  </w:r>
                </w:p>
              </w:tc>
              <w:tc>
                <w:tcPr>
                  <w:tcW w:w="3339" w:type="pct"/>
                  <w:gridSpan w:val="3"/>
                  <w:tcBorders>
                    <w:tl2br w:val="nil"/>
                    <w:tr2bl w:val="nil"/>
                  </w:tcBorders>
                  <w:vAlign w:val="center"/>
                </w:tcPr>
                <w:p w14:paraId="6505C442">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管道天然气</w:t>
                  </w:r>
                </w:p>
              </w:tc>
              <w:tc>
                <w:tcPr>
                  <w:tcW w:w="319" w:type="pct"/>
                  <w:tcBorders>
                    <w:tl2br w:val="nil"/>
                    <w:tr2bl w:val="nil"/>
                  </w:tcBorders>
                  <w:vAlign w:val="center"/>
                </w:tcPr>
                <w:p w14:paraId="2946FBA2">
                  <w:pPr>
                    <w:pStyle w:val="18"/>
                    <w:keepNext w:val="0"/>
                    <w:keepLines w:val="0"/>
                    <w:widowControl/>
                    <w:suppressLineNumbers w:val="0"/>
                    <w:bidi w:val="0"/>
                    <w:spacing w:before="0" w:beforeAutospacing="0" w:after="0" w:afterAutospacing="0"/>
                    <w:ind w:left="0" w:right="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bl>
          <w:p w14:paraId="5660579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产品方案</w:t>
            </w:r>
          </w:p>
          <w:p w14:paraId="7CFC13B5">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w:t>
            </w:r>
            <w:r>
              <w:rPr>
                <w:rFonts w:hint="default"/>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产品</w:t>
            </w:r>
            <w:r>
              <w:rPr>
                <w:rFonts w:hint="default"/>
                <w:color w:val="000000" w:themeColor="text1"/>
                <w14:textFill>
                  <w14:solidFill>
                    <w14:schemeClr w14:val="tx1"/>
                  </w14:solidFill>
                </w14:textFill>
              </w:rPr>
              <w:t>方案及产量详见下表：</w:t>
            </w:r>
          </w:p>
          <w:p w14:paraId="6D8CF725">
            <w:pPr>
              <w:pStyle w:val="26"/>
              <w:bidi w:val="0"/>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pt-BR"/>
                <w14:textFill>
                  <w14:solidFill>
                    <w14:schemeClr w14:val="tx1"/>
                  </w14:solidFill>
                </w14:textFill>
              </w:rPr>
              <w:t>产品方案</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60"/>
              <w:gridCol w:w="1956"/>
              <w:gridCol w:w="1759"/>
            </w:tblGrid>
            <w:tr w14:paraId="20907CC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Align w:val="center"/>
                </w:tcPr>
                <w:p w14:paraId="53F231F6">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pt-BR"/>
                      <w14:textFill>
                        <w14:solidFill>
                          <w14:schemeClr w14:val="tx1"/>
                        </w14:solidFill>
                      </w14:textFill>
                    </w:rPr>
                  </w:pPr>
                  <w:r>
                    <w:rPr>
                      <w:rFonts w:hint="default"/>
                      <w:b/>
                      <w:color w:val="000000" w:themeColor="text1"/>
                      <w14:textFill>
                        <w14:solidFill>
                          <w14:schemeClr w14:val="tx1"/>
                        </w14:solidFill>
                      </w14:textFill>
                    </w:rPr>
                    <w:t>序号</w:t>
                  </w:r>
                </w:p>
              </w:tc>
              <w:tc>
                <w:tcPr>
                  <w:tcW w:w="2252" w:type="pct"/>
                  <w:vAlign w:val="center"/>
                </w:tcPr>
                <w:p w14:paraId="0D739D63">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pt-BR"/>
                      <w14:textFill>
                        <w14:solidFill>
                          <w14:schemeClr w14:val="tx1"/>
                        </w14:solidFill>
                      </w14:textFill>
                    </w:rPr>
                  </w:pPr>
                  <w:r>
                    <w:rPr>
                      <w:rFonts w:hint="default"/>
                      <w:b/>
                      <w:color w:val="000000" w:themeColor="text1"/>
                      <w14:textFill>
                        <w14:solidFill>
                          <w14:schemeClr w14:val="tx1"/>
                        </w14:solidFill>
                      </w14:textFill>
                    </w:rPr>
                    <w:t>产品类型</w:t>
                  </w:r>
                </w:p>
              </w:tc>
              <w:tc>
                <w:tcPr>
                  <w:tcW w:w="1141" w:type="pct"/>
                  <w:vAlign w:val="center"/>
                </w:tcPr>
                <w:p w14:paraId="27698B79">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pt-BR"/>
                      <w14:textFill>
                        <w14:solidFill>
                          <w14:schemeClr w14:val="tx1"/>
                        </w14:solidFill>
                      </w14:textFill>
                    </w:rPr>
                  </w:pPr>
                  <w:r>
                    <w:rPr>
                      <w:rFonts w:hint="default"/>
                      <w:b/>
                      <w:color w:val="000000" w:themeColor="text1"/>
                      <w14:textFill>
                        <w14:solidFill>
                          <w14:schemeClr w14:val="tx1"/>
                        </w14:solidFill>
                      </w14:textFill>
                    </w:rPr>
                    <w:t>产量</w:t>
                  </w:r>
                </w:p>
              </w:tc>
              <w:tc>
                <w:tcPr>
                  <w:tcW w:w="1026" w:type="pct"/>
                  <w:vAlign w:val="center"/>
                </w:tcPr>
                <w:p w14:paraId="171876C1">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pt-BR"/>
                      <w14:textFill>
                        <w14:solidFill>
                          <w14:schemeClr w14:val="tx1"/>
                        </w14:solidFill>
                      </w14:textFill>
                    </w:rPr>
                  </w:pPr>
                  <w:r>
                    <w:rPr>
                      <w:rFonts w:hint="eastAsia"/>
                      <w:b/>
                      <w:color w:val="000000" w:themeColor="text1"/>
                      <w14:textFill>
                        <w14:solidFill>
                          <w14:schemeClr w14:val="tx1"/>
                        </w14:solidFill>
                      </w14:textFill>
                    </w:rPr>
                    <w:t>单位</w:t>
                  </w:r>
                </w:p>
              </w:tc>
            </w:tr>
            <w:tr w14:paraId="03129C8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Align w:val="center"/>
                </w:tcPr>
                <w:p w14:paraId="6B2DEC1B">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2252" w:type="pct"/>
                  <w:shd w:val="clear" w:color="auto" w:fill="auto"/>
                  <w:vAlign w:val="center"/>
                </w:tcPr>
                <w:p w14:paraId="62602274">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制冷压缩机及零部件</w:t>
                  </w:r>
                </w:p>
              </w:tc>
              <w:tc>
                <w:tcPr>
                  <w:tcW w:w="1141" w:type="pct"/>
                  <w:shd w:val="clear" w:color="auto" w:fill="auto"/>
                  <w:vAlign w:val="center"/>
                </w:tcPr>
                <w:p w14:paraId="6CEAF328">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60000</w:t>
                  </w:r>
                </w:p>
              </w:tc>
              <w:tc>
                <w:tcPr>
                  <w:tcW w:w="1026" w:type="pct"/>
                  <w:shd w:val="clear" w:color="auto" w:fill="auto"/>
                  <w:vAlign w:val="center"/>
                </w:tcPr>
                <w:p w14:paraId="3D2F09FC">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pt-BR" w:eastAsia="zh-CN"/>
                      <w14:textFill>
                        <w14:solidFill>
                          <w14:schemeClr w14:val="tx1"/>
                        </w14:solidFill>
                      </w14:textFill>
                    </w:rPr>
                  </w:pPr>
                  <w:r>
                    <w:rPr>
                      <w:rFonts w:hint="eastAsia"/>
                      <w:color w:val="000000" w:themeColor="text1"/>
                      <w:lang w:val="en-US" w:eastAsia="zh-CN"/>
                      <w14:textFill>
                        <w14:solidFill>
                          <w14:schemeClr w14:val="tx1"/>
                        </w14:solidFill>
                      </w14:textFill>
                    </w:rPr>
                    <w:t>台/年</w:t>
                  </w:r>
                </w:p>
              </w:tc>
            </w:tr>
            <w:tr w14:paraId="358B2A9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Align w:val="center"/>
                </w:tcPr>
                <w:p w14:paraId="14D44BB5">
                  <w:pPr>
                    <w:pStyle w:val="23"/>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p>
              </w:tc>
              <w:tc>
                <w:tcPr>
                  <w:tcW w:w="2252" w:type="pct"/>
                  <w:shd w:val="clear" w:color="auto" w:fill="auto"/>
                  <w:vAlign w:val="center"/>
                </w:tcPr>
                <w:p w14:paraId="49450A77">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制冷机组及零部件</w:t>
                  </w:r>
                </w:p>
              </w:tc>
              <w:tc>
                <w:tcPr>
                  <w:tcW w:w="1141" w:type="pct"/>
                  <w:shd w:val="clear" w:color="auto" w:fill="auto"/>
                  <w:vAlign w:val="center"/>
                </w:tcPr>
                <w:p w14:paraId="3429979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10000</w:t>
                  </w:r>
                </w:p>
              </w:tc>
              <w:tc>
                <w:tcPr>
                  <w:tcW w:w="1026" w:type="pct"/>
                  <w:shd w:val="clear" w:color="auto" w:fill="auto"/>
                  <w:vAlign w:val="center"/>
                </w:tcPr>
                <w:p w14:paraId="0E87B0D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台/年</w:t>
                  </w:r>
                </w:p>
              </w:tc>
            </w:tr>
          </w:tbl>
          <w:p w14:paraId="0552D69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default"/>
                <w:b/>
                <w:bCs/>
                <w:color w:val="000000" w:themeColor="text1"/>
                <w14:textFill>
                  <w14:solidFill>
                    <w14:schemeClr w14:val="tx1"/>
                  </w14:solidFill>
                </w14:textFill>
              </w:rPr>
              <w:t>主要</w:t>
            </w:r>
            <w:r>
              <w:rPr>
                <w:rFonts w:hint="eastAsia"/>
                <w:b/>
                <w:bCs/>
                <w:color w:val="000000" w:themeColor="text1"/>
                <w14:textFill>
                  <w14:solidFill>
                    <w14:schemeClr w14:val="tx1"/>
                  </w14:solidFill>
                </w14:textFill>
              </w:rPr>
              <w:t>生产</w:t>
            </w:r>
            <w:r>
              <w:rPr>
                <w:rFonts w:hint="default"/>
                <w:b/>
                <w:bCs/>
                <w:color w:val="000000" w:themeColor="text1"/>
                <w14:textFill>
                  <w14:solidFill>
                    <w14:schemeClr w14:val="tx1"/>
                  </w14:solidFill>
                </w14:textFill>
              </w:rPr>
              <w:t>设备</w:t>
            </w:r>
          </w:p>
          <w:p w14:paraId="5B6B8B91">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本项目主要</w:t>
            </w:r>
            <w:r>
              <w:rPr>
                <w:rFonts w:hint="eastAsia"/>
                <w:color w:val="000000" w:themeColor="text1"/>
                <w14:textFill>
                  <w14:solidFill>
                    <w14:schemeClr w14:val="tx1"/>
                  </w14:solidFill>
                </w14:textFill>
              </w:rPr>
              <w:t>生产</w:t>
            </w:r>
            <w:r>
              <w:rPr>
                <w:rFonts w:hint="default"/>
                <w:color w:val="000000" w:themeColor="text1"/>
                <w14:textFill>
                  <w14:solidFill>
                    <w14:schemeClr w14:val="tx1"/>
                  </w14:solidFill>
                </w14:textFill>
              </w:rPr>
              <w:t>设备见下表</w:t>
            </w:r>
            <w:r>
              <w:rPr>
                <w:rFonts w:hint="eastAsia"/>
                <w:color w:val="000000" w:themeColor="text1"/>
                <w14:textFill>
                  <w14:solidFill>
                    <w14:schemeClr w14:val="tx1"/>
                  </w14:solidFill>
                </w14:textFill>
              </w:rPr>
              <w:t>：</w:t>
            </w:r>
          </w:p>
          <w:p w14:paraId="531982DF">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14:textFill>
                  <w14:solidFill>
                    <w14:schemeClr w14:val="tx1"/>
                  </w14:solidFill>
                </w14:textFill>
              </w:rPr>
              <w:t>主要</w:t>
            </w:r>
            <w:r>
              <w:rPr>
                <w:rFonts w:hint="default"/>
                <w:color w:val="000000" w:themeColor="text1"/>
                <w14:textFill>
                  <w14:solidFill>
                    <w14:schemeClr w14:val="tx1"/>
                  </w14:solidFill>
                </w14:textFill>
              </w:rPr>
              <w:t>设备一览表</w:t>
            </w:r>
          </w:p>
          <w:tbl>
            <w:tblPr>
              <w:tblStyle w:val="15"/>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335"/>
              <w:gridCol w:w="1756"/>
              <w:gridCol w:w="1125"/>
              <w:gridCol w:w="1293"/>
              <w:gridCol w:w="1293"/>
            </w:tblGrid>
            <w:tr w14:paraId="58BE0B6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4686A9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362" w:type="pct"/>
                  <w:tcBorders>
                    <w:tl2br w:val="nil"/>
                    <w:tr2bl w:val="nil"/>
                  </w:tcBorders>
                  <w:vAlign w:val="center"/>
                </w:tcPr>
                <w:p w14:paraId="3751E693">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设备名称</w:t>
                  </w:r>
                </w:p>
              </w:tc>
              <w:tc>
                <w:tcPr>
                  <w:tcW w:w="1024" w:type="pct"/>
                  <w:tcBorders>
                    <w:tl2br w:val="nil"/>
                    <w:tr2bl w:val="nil"/>
                  </w:tcBorders>
                  <w:vAlign w:val="center"/>
                </w:tcPr>
                <w:p w14:paraId="3F8E3178">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型号</w:t>
                  </w:r>
                </w:p>
              </w:tc>
              <w:tc>
                <w:tcPr>
                  <w:tcW w:w="656" w:type="pct"/>
                  <w:tcBorders>
                    <w:tl2br w:val="nil"/>
                    <w:tr2bl w:val="nil"/>
                  </w:tcBorders>
                  <w:vAlign w:val="center"/>
                </w:tcPr>
                <w:p w14:paraId="3A365B9C">
                  <w:pPr>
                    <w:pStyle w:val="18"/>
                    <w:keepNext w:val="0"/>
                    <w:keepLines w:val="0"/>
                    <w:widowControl/>
                    <w:suppressLineNumbers w:val="0"/>
                    <w:bidi w:val="0"/>
                    <w:spacing w:before="0" w:beforeAutospacing="0" w:after="0" w:afterAutospacing="0"/>
                    <w:ind w:left="0" w:right="0"/>
                    <w:jc w:val="center"/>
                    <w:rPr>
                      <w:rFonts w:hint="eastAsia" w:eastAsia="宋体"/>
                      <w:b/>
                      <w:color w:val="000000" w:themeColor="text1"/>
                      <w:lang w:eastAsia="zh-CN"/>
                      <w14:textFill>
                        <w14:solidFill>
                          <w14:schemeClr w14:val="tx1"/>
                        </w14:solidFill>
                      </w14:textFill>
                    </w:rPr>
                  </w:pPr>
                  <w:r>
                    <w:rPr>
                      <w:rFonts w:hint="eastAsia"/>
                      <w:b/>
                      <w:color w:val="000000" w:themeColor="text1"/>
                      <w14:textFill>
                        <w14:solidFill>
                          <w14:schemeClr w14:val="tx1"/>
                        </w14:solidFill>
                      </w14:textFill>
                    </w:rPr>
                    <w:t>数量</w:t>
                  </w:r>
                  <w:r>
                    <w:rPr>
                      <w:rFonts w:hint="eastAsia"/>
                      <w:b/>
                      <w:color w:val="000000" w:themeColor="text1"/>
                      <w:lang w:eastAsia="zh-CN"/>
                      <w14:textFill>
                        <w14:solidFill>
                          <w14:schemeClr w14:val="tx1"/>
                        </w14:solidFill>
                      </w14:textFill>
                    </w:rPr>
                    <w:t>（</w:t>
                  </w:r>
                  <w:r>
                    <w:rPr>
                      <w:rFonts w:hint="eastAsia"/>
                      <w:b/>
                      <w:color w:val="000000" w:themeColor="text1"/>
                      <w:lang w:val="en-US" w:eastAsia="zh-CN"/>
                      <w14:textFill>
                        <w14:solidFill>
                          <w14:schemeClr w14:val="tx1"/>
                        </w14:solidFill>
                      </w14:textFill>
                    </w:rPr>
                    <w:t>台/套</w:t>
                  </w:r>
                  <w:r>
                    <w:rPr>
                      <w:rFonts w:hint="eastAsia"/>
                      <w:b/>
                      <w:color w:val="000000" w:themeColor="text1"/>
                      <w:lang w:eastAsia="zh-CN"/>
                      <w14:textFill>
                        <w14:solidFill>
                          <w14:schemeClr w14:val="tx1"/>
                        </w14:solidFill>
                      </w14:textFill>
                    </w:rPr>
                    <w:t>）</w:t>
                  </w:r>
                </w:p>
              </w:tc>
              <w:tc>
                <w:tcPr>
                  <w:tcW w:w="754" w:type="pct"/>
                  <w:tcBorders>
                    <w:tl2br w:val="nil"/>
                    <w:tr2bl w:val="nil"/>
                  </w:tcBorders>
                  <w:vAlign w:val="center"/>
                </w:tcPr>
                <w:p w14:paraId="03CDF57F">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对应工序</w:t>
                  </w:r>
                </w:p>
              </w:tc>
              <w:tc>
                <w:tcPr>
                  <w:tcW w:w="754" w:type="pct"/>
                  <w:tcBorders>
                    <w:tl2br w:val="nil"/>
                    <w:tr2bl w:val="nil"/>
                  </w:tcBorders>
                  <w:vAlign w:val="center"/>
                </w:tcPr>
                <w:p w14:paraId="61E21DA0">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p>
              </w:tc>
            </w:tr>
            <w:tr w14:paraId="0C2794E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3C98ADD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4C2F6DC">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卧式压力机</w:t>
                  </w:r>
                </w:p>
              </w:tc>
              <w:tc>
                <w:tcPr>
                  <w:tcW w:w="1024" w:type="pct"/>
                  <w:tcBorders>
                    <w:tl2br w:val="nil"/>
                    <w:tr2bl w:val="nil"/>
                  </w:tcBorders>
                  <w:shd w:val="clear" w:color="auto" w:fill="auto"/>
                  <w:vAlign w:val="center"/>
                </w:tcPr>
                <w:p w14:paraId="5E7AF9F6">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KR-5T</w:t>
                  </w:r>
                </w:p>
              </w:tc>
              <w:tc>
                <w:tcPr>
                  <w:tcW w:w="656" w:type="pct"/>
                  <w:tcBorders>
                    <w:tl2br w:val="nil"/>
                    <w:tr2bl w:val="nil"/>
                  </w:tcBorders>
                  <w:shd w:val="clear" w:color="auto" w:fill="auto"/>
                  <w:vAlign w:val="center"/>
                </w:tcPr>
                <w:p w14:paraId="2D9DD1DA">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1A3EDB23">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装配</w:t>
                  </w:r>
                </w:p>
              </w:tc>
              <w:tc>
                <w:tcPr>
                  <w:tcW w:w="754" w:type="pct"/>
                  <w:tcBorders>
                    <w:tl2br w:val="nil"/>
                    <w:tr2bl w:val="nil"/>
                  </w:tcBorders>
                  <w:shd w:val="clear" w:color="auto" w:fill="auto"/>
                  <w:vAlign w:val="center"/>
                </w:tcPr>
                <w:p w14:paraId="39B02866">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2818566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33735A87">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3B5F2573">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立式压力机</w:t>
                  </w:r>
                </w:p>
              </w:tc>
              <w:tc>
                <w:tcPr>
                  <w:tcW w:w="1024" w:type="pct"/>
                  <w:tcBorders>
                    <w:tl2br w:val="nil"/>
                    <w:tr2bl w:val="nil"/>
                  </w:tcBorders>
                  <w:shd w:val="clear" w:color="auto" w:fill="auto"/>
                  <w:vAlign w:val="center"/>
                </w:tcPr>
                <w:p w14:paraId="0F4AC9FF">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KR-16T</w:t>
                  </w:r>
                </w:p>
              </w:tc>
              <w:tc>
                <w:tcPr>
                  <w:tcW w:w="656" w:type="pct"/>
                  <w:tcBorders>
                    <w:tl2br w:val="nil"/>
                    <w:tr2bl w:val="nil"/>
                  </w:tcBorders>
                  <w:shd w:val="clear" w:color="auto" w:fill="auto"/>
                  <w:vAlign w:val="center"/>
                </w:tcPr>
                <w:p w14:paraId="67F17D45">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2</w:t>
                  </w:r>
                </w:p>
              </w:tc>
              <w:tc>
                <w:tcPr>
                  <w:tcW w:w="754" w:type="pct"/>
                  <w:tcBorders>
                    <w:tl2br w:val="nil"/>
                    <w:tr2bl w:val="nil"/>
                  </w:tcBorders>
                  <w:shd w:val="clear" w:color="auto" w:fill="auto"/>
                  <w:vAlign w:val="center"/>
                </w:tcPr>
                <w:p w14:paraId="3310A610">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装配</w:t>
                  </w:r>
                </w:p>
              </w:tc>
              <w:tc>
                <w:tcPr>
                  <w:tcW w:w="754" w:type="pct"/>
                  <w:tcBorders>
                    <w:tl2br w:val="nil"/>
                    <w:tr2bl w:val="nil"/>
                  </w:tcBorders>
                  <w:shd w:val="clear" w:color="auto" w:fill="auto"/>
                  <w:vAlign w:val="center"/>
                </w:tcPr>
                <w:p w14:paraId="32E9D150">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239507A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14A50B3">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6AB08A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数控机床</w:t>
                  </w:r>
                </w:p>
              </w:tc>
              <w:tc>
                <w:tcPr>
                  <w:tcW w:w="1024" w:type="pct"/>
                  <w:tcBorders>
                    <w:tl2br w:val="nil"/>
                    <w:tr2bl w:val="nil"/>
                  </w:tcBorders>
                  <w:shd w:val="clear" w:color="auto" w:fill="auto"/>
                  <w:vAlign w:val="center"/>
                </w:tcPr>
                <w:p w14:paraId="7673FE8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2DED4FA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17</w:t>
                  </w:r>
                </w:p>
              </w:tc>
              <w:tc>
                <w:tcPr>
                  <w:tcW w:w="754" w:type="pct"/>
                  <w:tcBorders>
                    <w:tl2br w:val="nil"/>
                    <w:tr2bl w:val="nil"/>
                  </w:tcBorders>
                  <w:shd w:val="clear" w:color="auto" w:fill="auto"/>
                  <w:vAlign w:val="center"/>
                </w:tcPr>
                <w:p w14:paraId="507DF62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机加工</w:t>
                  </w:r>
                </w:p>
              </w:tc>
              <w:tc>
                <w:tcPr>
                  <w:tcW w:w="754" w:type="pct"/>
                  <w:tcBorders>
                    <w:tl2br w:val="nil"/>
                    <w:tr2bl w:val="nil"/>
                  </w:tcBorders>
                  <w:shd w:val="clear" w:color="auto" w:fill="auto"/>
                  <w:vAlign w:val="center"/>
                </w:tcPr>
                <w:p w14:paraId="5A096E9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2E9FA3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F74276B">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62684F3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珩磨设备</w:t>
                  </w:r>
                </w:p>
              </w:tc>
              <w:tc>
                <w:tcPr>
                  <w:tcW w:w="1024" w:type="pct"/>
                  <w:tcBorders>
                    <w:tl2br w:val="nil"/>
                    <w:tr2bl w:val="nil"/>
                  </w:tcBorders>
                  <w:shd w:val="clear" w:color="auto" w:fill="auto"/>
                  <w:vAlign w:val="center"/>
                </w:tcPr>
                <w:p w14:paraId="135E28B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73739DF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7F8A3BF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珩磨</w:t>
                  </w:r>
                </w:p>
              </w:tc>
              <w:tc>
                <w:tcPr>
                  <w:tcW w:w="754" w:type="pct"/>
                  <w:tcBorders>
                    <w:tl2br w:val="nil"/>
                    <w:tr2bl w:val="nil"/>
                  </w:tcBorders>
                  <w:shd w:val="clear" w:color="auto" w:fill="auto"/>
                  <w:vAlign w:val="center"/>
                </w:tcPr>
                <w:p w14:paraId="264CC8E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5E7738F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2467107">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3E44515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WTP中频感应加热器</w:t>
                  </w:r>
                </w:p>
              </w:tc>
              <w:tc>
                <w:tcPr>
                  <w:tcW w:w="1024" w:type="pct"/>
                  <w:tcBorders>
                    <w:tl2br w:val="nil"/>
                    <w:tr2bl w:val="nil"/>
                  </w:tcBorders>
                  <w:shd w:val="clear" w:color="auto" w:fill="auto"/>
                  <w:vAlign w:val="center"/>
                </w:tcPr>
                <w:p w14:paraId="6D0E025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MF20-2</w:t>
                  </w:r>
                </w:p>
              </w:tc>
              <w:tc>
                <w:tcPr>
                  <w:tcW w:w="656" w:type="pct"/>
                  <w:tcBorders>
                    <w:tl2br w:val="nil"/>
                    <w:tr2bl w:val="nil"/>
                  </w:tcBorders>
                  <w:shd w:val="clear" w:color="auto" w:fill="auto"/>
                  <w:vAlign w:val="center"/>
                </w:tcPr>
                <w:p w14:paraId="3B035E1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6BEA3E3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装配</w:t>
                  </w:r>
                </w:p>
              </w:tc>
              <w:tc>
                <w:tcPr>
                  <w:tcW w:w="754" w:type="pct"/>
                  <w:tcBorders>
                    <w:tl2br w:val="nil"/>
                    <w:tr2bl w:val="nil"/>
                  </w:tcBorders>
                  <w:shd w:val="clear" w:color="auto" w:fill="auto"/>
                  <w:vAlign w:val="center"/>
                </w:tcPr>
                <w:p w14:paraId="23CB438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9F0813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0262D7B">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6A69D8B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热套冷却机</w:t>
                  </w:r>
                </w:p>
              </w:tc>
              <w:tc>
                <w:tcPr>
                  <w:tcW w:w="1024" w:type="pct"/>
                  <w:tcBorders>
                    <w:tl2br w:val="nil"/>
                    <w:tr2bl w:val="nil"/>
                  </w:tcBorders>
                  <w:shd w:val="clear" w:color="auto" w:fill="auto"/>
                  <w:vAlign w:val="center"/>
                </w:tcPr>
                <w:p w14:paraId="02A19AC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6C0A9E8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6EC3218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装配</w:t>
                  </w:r>
                </w:p>
              </w:tc>
              <w:tc>
                <w:tcPr>
                  <w:tcW w:w="754" w:type="pct"/>
                  <w:tcBorders>
                    <w:tl2br w:val="nil"/>
                    <w:tr2bl w:val="nil"/>
                  </w:tcBorders>
                  <w:shd w:val="clear" w:color="auto" w:fill="auto"/>
                  <w:vAlign w:val="center"/>
                </w:tcPr>
                <w:p w14:paraId="3078572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C21F9C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A99C72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F4E522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装配线</w:t>
                  </w:r>
                </w:p>
              </w:tc>
              <w:tc>
                <w:tcPr>
                  <w:tcW w:w="1024" w:type="pct"/>
                  <w:tcBorders>
                    <w:tl2br w:val="nil"/>
                    <w:tr2bl w:val="nil"/>
                  </w:tcBorders>
                  <w:shd w:val="clear" w:color="auto" w:fill="auto"/>
                  <w:vAlign w:val="center"/>
                </w:tcPr>
                <w:p w14:paraId="6ED4021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78FB5D6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5D4814C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整机装配</w:t>
                  </w:r>
                </w:p>
              </w:tc>
              <w:tc>
                <w:tcPr>
                  <w:tcW w:w="754" w:type="pct"/>
                  <w:tcBorders>
                    <w:tl2br w:val="nil"/>
                    <w:tr2bl w:val="nil"/>
                  </w:tcBorders>
                  <w:shd w:val="clear" w:color="auto" w:fill="auto"/>
                  <w:vAlign w:val="center"/>
                </w:tcPr>
                <w:p w14:paraId="444C8E2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49B59DF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413B2A7">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3839856A">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爱发科氦检设备</w:t>
                  </w:r>
                </w:p>
              </w:tc>
              <w:tc>
                <w:tcPr>
                  <w:tcW w:w="1024" w:type="pct"/>
                  <w:tcBorders>
                    <w:tl2br w:val="nil"/>
                    <w:tr2bl w:val="nil"/>
                  </w:tcBorders>
                  <w:shd w:val="clear" w:color="auto" w:fill="auto"/>
                  <w:vAlign w:val="center"/>
                </w:tcPr>
                <w:p w14:paraId="694B8F7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QYH-319F</w:t>
                  </w:r>
                </w:p>
              </w:tc>
              <w:tc>
                <w:tcPr>
                  <w:tcW w:w="656" w:type="pct"/>
                  <w:tcBorders>
                    <w:tl2br w:val="nil"/>
                    <w:tr2bl w:val="nil"/>
                  </w:tcBorders>
                  <w:shd w:val="clear" w:color="auto" w:fill="auto"/>
                  <w:vAlign w:val="center"/>
                </w:tcPr>
                <w:p w14:paraId="20D2F30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24CA480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氦检</w:t>
                  </w:r>
                </w:p>
              </w:tc>
              <w:tc>
                <w:tcPr>
                  <w:tcW w:w="754" w:type="pct"/>
                  <w:tcBorders>
                    <w:tl2br w:val="nil"/>
                    <w:tr2bl w:val="nil"/>
                  </w:tcBorders>
                  <w:shd w:val="clear" w:color="auto" w:fill="auto"/>
                  <w:vAlign w:val="center"/>
                </w:tcPr>
                <w:p w14:paraId="731372C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1A80F3C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166E825E">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4E3A502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真空泵</w:t>
                  </w:r>
                </w:p>
              </w:tc>
              <w:tc>
                <w:tcPr>
                  <w:tcW w:w="1024" w:type="pct"/>
                  <w:tcBorders>
                    <w:tl2br w:val="nil"/>
                    <w:tr2bl w:val="nil"/>
                  </w:tcBorders>
                  <w:shd w:val="clear" w:color="auto" w:fill="auto"/>
                  <w:vAlign w:val="center"/>
                </w:tcPr>
                <w:p w14:paraId="7640346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TRIVAC D63L</w:t>
                  </w:r>
                </w:p>
              </w:tc>
              <w:tc>
                <w:tcPr>
                  <w:tcW w:w="656" w:type="pct"/>
                  <w:tcBorders>
                    <w:tl2br w:val="nil"/>
                    <w:tr2bl w:val="nil"/>
                  </w:tcBorders>
                  <w:shd w:val="clear" w:color="auto" w:fill="auto"/>
                  <w:vAlign w:val="center"/>
                </w:tcPr>
                <w:p w14:paraId="7B643BD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2</w:t>
                  </w:r>
                </w:p>
              </w:tc>
              <w:tc>
                <w:tcPr>
                  <w:tcW w:w="754" w:type="pct"/>
                  <w:tcBorders>
                    <w:tl2br w:val="nil"/>
                    <w:tr2bl w:val="nil"/>
                  </w:tcBorders>
                  <w:shd w:val="clear" w:color="auto" w:fill="auto"/>
                  <w:vAlign w:val="center"/>
                </w:tcPr>
                <w:p w14:paraId="7E68361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氦检</w:t>
                  </w:r>
                </w:p>
              </w:tc>
              <w:tc>
                <w:tcPr>
                  <w:tcW w:w="754" w:type="pct"/>
                  <w:tcBorders>
                    <w:tl2br w:val="nil"/>
                    <w:tr2bl w:val="nil"/>
                  </w:tcBorders>
                  <w:shd w:val="clear" w:color="auto" w:fill="auto"/>
                  <w:vAlign w:val="center"/>
                </w:tcPr>
                <w:p w14:paraId="5C8475C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45DD7D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47" w:type="pct"/>
                  <w:tcBorders>
                    <w:tl2br w:val="nil"/>
                    <w:tr2bl w:val="nil"/>
                  </w:tcBorders>
                  <w:vAlign w:val="center"/>
                </w:tcPr>
                <w:p w14:paraId="0A3073FE">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04D01C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注油机</w:t>
                  </w:r>
                </w:p>
              </w:tc>
              <w:tc>
                <w:tcPr>
                  <w:tcW w:w="1024" w:type="pct"/>
                  <w:tcBorders>
                    <w:tl2br w:val="nil"/>
                    <w:tr2bl w:val="nil"/>
                  </w:tcBorders>
                  <w:shd w:val="clear" w:color="auto" w:fill="auto"/>
                  <w:vAlign w:val="center"/>
                </w:tcPr>
                <w:p w14:paraId="415D81C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QDL-10</w:t>
                  </w:r>
                </w:p>
              </w:tc>
              <w:tc>
                <w:tcPr>
                  <w:tcW w:w="656" w:type="pct"/>
                  <w:tcBorders>
                    <w:tl2br w:val="nil"/>
                    <w:tr2bl w:val="nil"/>
                  </w:tcBorders>
                  <w:shd w:val="clear" w:color="auto" w:fill="auto"/>
                  <w:vAlign w:val="center"/>
                </w:tcPr>
                <w:p w14:paraId="3A21328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10</w:t>
                  </w:r>
                </w:p>
              </w:tc>
              <w:tc>
                <w:tcPr>
                  <w:tcW w:w="754" w:type="pct"/>
                  <w:tcBorders>
                    <w:tl2br w:val="nil"/>
                    <w:tr2bl w:val="nil"/>
                  </w:tcBorders>
                  <w:shd w:val="clear" w:color="auto" w:fill="auto"/>
                  <w:vAlign w:val="center"/>
                </w:tcPr>
                <w:p w14:paraId="13B7130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注油</w:t>
                  </w:r>
                </w:p>
              </w:tc>
              <w:tc>
                <w:tcPr>
                  <w:tcW w:w="754" w:type="pct"/>
                  <w:tcBorders>
                    <w:tl2br w:val="nil"/>
                    <w:tr2bl w:val="nil"/>
                  </w:tcBorders>
                  <w:shd w:val="clear" w:color="auto" w:fill="auto"/>
                  <w:vAlign w:val="center"/>
                </w:tcPr>
                <w:p w14:paraId="0D0B25F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7484CCF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2CB224D">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527EC1C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冷冻油过滤加注机</w:t>
                  </w:r>
                </w:p>
              </w:tc>
              <w:tc>
                <w:tcPr>
                  <w:tcW w:w="1024" w:type="pct"/>
                  <w:tcBorders>
                    <w:tl2br w:val="nil"/>
                    <w:tr2bl w:val="nil"/>
                  </w:tcBorders>
                  <w:shd w:val="clear" w:color="auto" w:fill="auto"/>
                  <w:vAlign w:val="center"/>
                </w:tcPr>
                <w:p w14:paraId="050427E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STF（日本三美）</w:t>
                  </w:r>
                </w:p>
              </w:tc>
              <w:tc>
                <w:tcPr>
                  <w:tcW w:w="656" w:type="pct"/>
                  <w:tcBorders>
                    <w:tl2br w:val="nil"/>
                    <w:tr2bl w:val="nil"/>
                  </w:tcBorders>
                  <w:shd w:val="clear" w:color="auto" w:fill="auto"/>
                  <w:vAlign w:val="center"/>
                </w:tcPr>
                <w:p w14:paraId="2364140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3</w:t>
                  </w:r>
                </w:p>
              </w:tc>
              <w:tc>
                <w:tcPr>
                  <w:tcW w:w="754" w:type="pct"/>
                  <w:tcBorders>
                    <w:tl2br w:val="nil"/>
                    <w:tr2bl w:val="nil"/>
                  </w:tcBorders>
                  <w:shd w:val="clear" w:color="auto" w:fill="auto"/>
                  <w:vAlign w:val="center"/>
                </w:tcPr>
                <w:p w14:paraId="3306448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注油</w:t>
                  </w:r>
                </w:p>
              </w:tc>
              <w:tc>
                <w:tcPr>
                  <w:tcW w:w="754" w:type="pct"/>
                  <w:tcBorders>
                    <w:tl2br w:val="nil"/>
                    <w:tr2bl w:val="nil"/>
                  </w:tcBorders>
                  <w:shd w:val="clear" w:color="auto" w:fill="auto"/>
                  <w:vAlign w:val="center"/>
                </w:tcPr>
                <w:p w14:paraId="665D46F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AAC240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2AC7157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67F79FF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切削液</w:t>
                  </w:r>
                  <w:r>
                    <w:rPr>
                      <w:rFonts w:hint="eastAsia"/>
                      <w:color w:val="000000" w:themeColor="text1"/>
                      <w14:textFill>
                        <w14:solidFill>
                          <w14:schemeClr w14:val="tx1"/>
                        </w14:solidFill>
                      </w14:textFill>
                    </w:rPr>
                    <w:t>处理设备</w:t>
                  </w:r>
                </w:p>
              </w:tc>
              <w:tc>
                <w:tcPr>
                  <w:tcW w:w="1024" w:type="pct"/>
                  <w:tcBorders>
                    <w:tl2br w:val="nil"/>
                    <w:tr2bl w:val="nil"/>
                  </w:tcBorders>
                  <w:shd w:val="clear" w:color="auto" w:fill="auto"/>
                  <w:vAlign w:val="center"/>
                </w:tcPr>
                <w:p w14:paraId="57E98EF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6445B25E">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37ABE68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机加工</w:t>
                  </w:r>
                </w:p>
              </w:tc>
              <w:tc>
                <w:tcPr>
                  <w:tcW w:w="754" w:type="pct"/>
                  <w:tcBorders>
                    <w:tl2br w:val="nil"/>
                    <w:tr2bl w:val="nil"/>
                  </w:tcBorders>
                  <w:shd w:val="clear" w:color="auto" w:fill="auto"/>
                  <w:vAlign w:val="center"/>
                </w:tcPr>
                <w:p w14:paraId="1E5CDAF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293FE61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EA2DD2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B114353">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喷漆线</w:t>
                  </w:r>
                </w:p>
              </w:tc>
              <w:tc>
                <w:tcPr>
                  <w:tcW w:w="1024" w:type="pct"/>
                  <w:tcBorders>
                    <w:tl2br w:val="nil"/>
                    <w:tr2bl w:val="nil"/>
                  </w:tcBorders>
                  <w:shd w:val="clear" w:color="auto" w:fill="auto"/>
                  <w:vAlign w:val="center"/>
                </w:tcPr>
                <w:p w14:paraId="0BC2794D">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179FB0E3">
                  <w:pPr>
                    <w:pStyle w:val="18"/>
                    <w:keepNext w:val="0"/>
                    <w:keepLines w:val="0"/>
                    <w:widowControl/>
                    <w:suppressLineNumbers w:val="0"/>
                    <w:bidi w:val="0"/>
                    <w:spacing w:before="0" w:beforeAutospacing="0" w:after="0" w:afterAutospacing="0"/>
                    <w:ind w:left="0" w:leftChars="0" w:right="0" w:right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7A9CB991">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喷漆</w:t>
                  </w:r>
                </w:p>
              </w:tc>
              <w:tc>
                <w:tcPr>
                  <w:tcW w:w="754" w:type="pct"/>
                  <w:tcBorders>
                    <w:tl2br w:val="nil"/>
                    <w:tr2bl w:val="nil"/>
                  </w:tcBorders>
                  <w:shd w:val="clear" w:color="auto" w:fill="auto"/>
                  <w:vAlign w:val="center"/>
                </w:tcPr>
                <w:p w14:paraId="365784B1">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1#生产车间，包含清洗机、喷漆间、烘干间</w:t>
                  </w:r>
                </w:p>
              </w:tc>
            </w:tr>
            <w:tr w14:paraId="724333D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3F59E193">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46CF891E">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密闭喷漆间</w:t>
                  </w:r>
                </w:p>
              </w:tc>
              <w:tc>
                <w:tcPr>
                  <w:tcW w:w="1024" w:type="pct"/>
                  <w:tcBorders>
                    <w:tl2br w:val="nil"/>
                    <w:tr2bl w:val="nil"/>
                  </w:tcBorders>
                  <w:shd w:val="clear" w:color="auto" w:fill="auto"/>
                  <w:vAlign w:val="center"/>
                </w:tcPr>
                <w:p w14:paraId="12BCD69A">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20</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7</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6m</w:t>
                  </w:r>
                </w:p>
              </w:tc>
              <w:tc>
                <w:tcPr>
                  <w:tcW w:w="656" w:type="pct"/>
                  <w:tcBorders>
                    <w:tl2br w:val="nil"/>
                    <w:tr2bl w:val="nil"/>
                  </w:tcBorders>
                  <w:shd w:val="clear" w:color="auto" w:fill="auto"/>
                  <w:vAlign w:val="center"/>
                </w:tcPr>
                <w:p w14:paraId="5FAA5E8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754" w:type="pct"/>
                  <w:tcBorders>
                    <w:tl2br w:val="nil"/>
                    <w:tr2bl w:val="nil"/>
                  </w:tcBorders>
                  <w:shd w:val="clear" w:color="auto" w:fill="auto"/>
                  <w:vAlign w:val="center"/>
                </w:tcPr>
                <w:p w14:paraId="429B614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喷漆</w:t>
                  </w:r>
                </w:p>
              </w:tc>
              <w:tc>
                <w:tcPr>
                  <w:tcW w:w="754" w:type="pct"/>
                  <w:tcBorders>
                    <w:tl2br w:val="nil"/>
                    <w:tr2bl w:val="nil"/>
                  </w:tcBorders>
                  <w:shd w:val="clear" w:color="auto" w:fill="auto"/>
                  <w:vAlign w:val="center"/>
                </w:tcPr>
                <w:p w14:paraId="330E7DA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4#生产车间</w:t>
                  </w:r>
                </w:p>
              </w:tc>
            </w:tr>
            <w:tr w14:paraId="150DD77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4C045C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44E103D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密闭</w:t>
                  </w:r>
                  <w:r>
                    <w:rPr>
                      <w:rFonts w:hint="eastAsia"/>
                      <w:color w:val="000000" w:themeColor="text1"/>
                      <w:lang w:val="en-US" w:eastAsia="zh-CN"/>
                      <w14:textFill>
                        <w14:solidFill>
                          <w14:schemeClr w14:val="tx1"/>
                        </w14:solidFill>
                      </w14:textFill>
                    </w:rPr>
                    <w:t>烘干房</w:t>
                  </w:r>
                </w:p>
              </w:tc>
              <w:tc>
                <w:tcPr>
                  <w:tcW w:w="1024" w:type="pct"/>
                  <w:tcBorders>
                    <w:tl2br w:val="nil"/>
                    <w:tr2bl w:val="nil"/>
                  </w:tcBorders>
                  <w:shd w:val="clear" w:color="auto" w:fill="auto"/>
                  <w:vAlign w:val="center"/>
                </w:tcPr>
                <w:p w14:paraId="53AF86A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0</w:t>
                  </w:r>
                  <w:r>
                    <w:rPr>
                      <w:rFonts w:hint="eastAsia"/>
                      <w:color w:val="000000" w:themeColor="text1"/>
                      <w:lang w:val="en-US" w:eastAsia="zh-CN"/>
                      <w14:textFill>
                        <w14:solidFill>
                          <w14:schemeClr w14:val="tx1"/>
                        </w14:solidFill>
                      </w14:textFill>
                    </w:rPr>
                    <w:t>×6×6m</w:t>
                  </w:r>
                </w:p>
              </w:tc>
              <w:tc>
                <w:tcPr>
                  <w:tcW w:w="656" w:type="pct"/>
                  <w:tcBorders>
                    <w:tl2br w:val="nil"/>
                    <w:tr2bl w:val="nil"/>
                  </w:tcBorders>
                  <w:shd w:val="clear" w:color="auto" w:fill="auto"/>
                  <w:vAlign w:val="center"/>
                </w:tcPr>
                <w:p w14:paraId="483D1B1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3711ADF3">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烘干</w:t>
                  </w:r>
                </w:p>
              </w:tc>
              <w:tc>
                <w:tcPr>
                  <w:tcW w:w="754" w:type="pct"/>
                  <w:tcBorders>
                    <w:tl2br w:val="nil"/>
                    <w:tr2bl w:val="nil"/>
                  </w:tcBorders>
                  <w:shd w:val="clear" w:color="auto" w:fill="auto"/>
                  <w:vAlign w:val="center"/>
                </w:tcPr>
                <w:p w14:paraId="4CEF1EB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4#生产车间</w:t>
                  </w:r>
                </w:p>
              </w:tc>
            </w:tr>
            <w:tr w14:paraId="128756E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4FF6D87">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081111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简易测试台</w:t>
                  </w:r>
                </w:p>
              </w:tc>
              <w:tc>
                <w:tcPr>
                  <w:tcW w:w="1024" w:type="pct"/>
                  <w:tcBorders>
                    <w:tl2br w:val="nil"/>
                    <w:tr2bl w:val="nil"/>
                  </w:tcBorders>
                  <w:shd w:val="clear" w:color="auto" w:fill="auto"/>
                  <w:vAlign w:val="center"/>
                </w:tcPr>
                <w:p w14:paraId="457F10D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4AB3944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59F944F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测试</w:t>
                  </w:r>
                </w:p>
              </w:tc>
              <w:tc>
                <w:tcPr>
                  <w:tcW w:w="754" w:type="pct"/>
                  <w:tcBorders>
                    <w:tl2br w:val="nil"/>
                    <w:tr2bl w:val="nil"/>
                  </w:tcBorders>
                  <w:shd w:val="clear" w:color="auto" w:fill="auto"/>
                  <w:vAlign w:val="center"/>
                </w:tcPr>
                <w:p w14:paraId="1A75956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FECA7F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09013DE">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4B0339F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性能测试台</w:t>
                  </w:r>
                </w:p>
              </w:tc>
              <w:tc>
                <w:tcPr>
                  <w:tcW w:w="1024" w:type="pct"/>
                  <w:tcBorders>
                    <w:tl2br w:val="nil"/>
                    <w:tr2bl w:val="nil"/>
                  </w:tcBorders>
                  <w:shd w:val="clear" w:color="auto" w:fill="auto"/>
                  <w:vAlign w:val="center"/>
                </w:tcPr>
                <w:p w14:paraId="4114449C">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28675C0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5D8985E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测试</w:t>
                  </w:r>
                </w:p>
              </w:tc>
              <w:tc>
                <w:tcPr>
                  <w:tcW w:w="754" w:type="pct"/>
                  <w:tcBorders>
                    <w:tl2br w:val="nil"/>
                    <w:tr2bl w:val="nil"/>
                  </w:tcBorders>
                  <w:shd w:val="clear" w:color="auto" w:fill="auto"/>
                  <w:vAlign w:val="center"/>
                </w:tcPr>
                <w:p w14:paraId="486BCD8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7B9311B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3FAAEA79">
                  <w:pPr>
                    <w:pStyle w:val="2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8CE0DA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蔡斯三座标</w:t>
                  </w:r>
                </w:p>
              </w:tc>
              <w:tc>
                <w:tcPr>
                  <w:tcW w:w="1024" w:type="pct"/>
                  <w:tcBorders>
                    <w:tl2br w:val="nil"/>
                    <w:tr2bl w:val="nil"/>
                  </w:tcBorders>
                  <w:shd w:val="clear" w:color="auto" w:fill="auto"/>
                  <w:vAlign w:val="center"/>
                </w:tcPr>
                <w:p w14:paraId="5489122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57E1580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07A1F60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检验</w:t>
                  </w:r>
                </w:p>
              </w:tc>
              <w:tc>
                <w:tcPr>
                  <w:tcW w:w="754" w:type="pct"/>
                  <w:tcBorders>
                    <w:tl2br w:val="nil"/>
                    <w:tr2bl w:val="nil"/>
                  </w:tcBorders>
                  <w:shd w:val="clear" w:color="auto" w:fill="auto"/>
                  <w:vAlign w:val="center"/>
                </w:tcPr>
                <w:p w14:paraId="326C627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5C7610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DFA5149">
                  <w:pPr>
                    <w:pStyle w:val="2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9B9C65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常规检具</w:t>
                  </w:r>
                </w:p>
              </w:tc>
              <w:tc>
                <w:tcPr>
                  <w:tcW w:w="1024" w:type="pct"/>
                  <w:tcBorders>
                    <w:tl2br w:val="nil"/>
                    <w:tr2bl w:val="nil"/>
                  </w:tcBorders>
                  <w:shd w:val="clear" w:color="auto" w:fill="auto"/>
                  <w:vAlign w:val="center"/>
                </w:tcPr>
                <w:p w14:paraId="6291F55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21032B5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10CD8A8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检验</w:t>
                  </w:r>
                </w:p>
              </w:tc>
              <w:tc>
                <w:tcPr>
                  <w:tcW w:w="754" w:type="pct"/>
                  <w:tcBorders>
                    <w:tl2br w:val="nil"/>
                    <w:tr2bl w:val="nil"/>
                  </w:tcBorders>
                  <w:shd w:val="clear" w:color="auto" w:fill="auto"/>
                  <w:vAlign w:val="center"/>
                </w:tcPr>
                <w:p w14:paraId="7757F34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1674CC5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3261A7E">
                  <w:pPr>
                    <w:pStyle w:val="2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37CB765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激光扫描检测设备</w:t>
                  </w:r>
                </w:p>
              </w:tc>
              <w:tc>
                <w:tcPr>
                  <w:tcW w:w="1024" w:type="pct"/>
                  <w:tcBorders>
                    <w:tl2br w:val="nil"/>
                    <w:tr2bl w:val="nil"/>
                  </w:tcBorders>
                  <w:shd w:val="clear" w:color="auto" w:fill="auto"/>
                  <w:vAlign w:val="center"/>
                </w:tcPr>
                <w:p w14:paraId="4BB0A7E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1B6DB8F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6950304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检验</w:t>
                  </w:r>
                </w:p>
              </w:tc>
              <w:tc>
                <w:tcPr>
                  <w:tcW w:w="754" w:type="pct"/>
                  <w:tcBorders>
                    <w:tl2br w:val="nil"/>
                    <w:tr2bl w:val="nil"/>
                  </w:tcBorders>
                  <w:shd w:val="clear" w:color="auto" w:fill="auto"/>
                  <w:vAlign w:val="center"/>
                </w:tcPr>
                <w:p w14:paraId="7D9F0FB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2A5202E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shd w:val="clear" w:color="auto" w:fill="auto"/>
                  <w:vAlign w:val="center"/>
                </w:tcPr>
                <w:p w14:paraId="2CD5A1F3">
                  <w:pPr>
                    <w:pStyle w:val="2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362" w:type="pct"/>
                  <w:tcBorders>
                    <w:tl2br w:val="nil"/>
                    <w:tr2bl w:val="nil"/>
                  </w:tcBorders>
                  <w:shd w:val="clear" w:color="auto" w:fill="auto"/>
                  <w:vAlign w:val="center"/>
                </w:tcPr>
                <w:p w14:paraId="18E78CD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专用检具</w:t>
                  </w:r>
                </w:p>
              </w:tc>
              <w:tc>
                <w:tcPr>
                  <w:tcW w:w="1024" w:type="pct"/>
                  <w:tcBorders>
                    <w:tl2br w:val="nil"/>
                    <w:tr2bl w:val="nil"/>
                  </w:tcBorders>
                  <w:shd w:val="clear" w:color="auto" w:fill="auto"/>
                  <w:vAlign w:val="center"/>
                </w:tcPr>
                <w:p w14:paraId="23DA1E7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3ED131B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0F20C27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检验</w:t>
                  </w:r>
                </w:p>
              </w:tc>
              <w:tc>
                <w:tcPr>
                  <w:tcW w:w="754" w:type="pct"/>
                  <w:tcBorders>
                    <w:tl2br w:val="nil"/>
                    <w:tr2bl w:val="nil"/>
                  </w:tcBorders>
                  <w:shd w:val="clear" w:color="auto" w:fill="auto"/>
                  <w:vAlign w:val="center"/>
                </w:tcPr>
                <w:p w14:paraId="5D597A6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1D4E5DD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A5424C7">
                  <w:pPr>
                    <w:pStyle w:val="2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5363B6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工装夹具</w:t>
                  </w:r>
                </w:p>
              </w:tc>
              <w:tc>
                <w:tcPr>
                  <w:tcW w:w="1024" w:type="pct"/>
                  <w:tcBorders>
                    <w:tl2br w:val="nil"/>
                    <w:tr2bl w:val="nil"/>
                  </w:tcBorders>
                  <w:shd w:val="clear" w:color="auto" w:fill="auto"/>
                  <w:vAlign w:val="center"/>
                </w:tcPr>
                <w:p w14:paraId="042BCE8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1DB3090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0F85CB1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检验</w:t>
                  </w:r>
                </w:p>
              </w:tc>
              <w:tc>
                <w:tcPr>
                  <w:tcW w:w="754" w:type="pct"/>
                  <w:tcBorders>
                    <w:tl2br w:val="nil"/>
                    <w:tr2bl w:val="nil"/>
                  </w:tcBorders>
                  <w:shd w:val="clear" w:color="auto" w:fill="auto"/>
                  <w:vAlign w:val="center"/>
                </w:tcPr>
                <w:p w14:paraId="262D33F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7DBFCEA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6D28760">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33C32E9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液压工作台</w:t>
                  </w:r>
                </w:p>
              </w:tc>
              <w:tc>
                <w:tcPr>
                  <w:tcW w:w="1024" w:type="pct"/>
                  <w:tcBorders>
                    <w:tl2br w:val="nil"/>
                    <w:tr2bl w:val="nil"/>
                  </w:tcBorders>
                  <w:shd w:val="clear" w:color="auto" w:fill="auto"/>
                  <w:vAlign w:val="center"/>
                </w:tcPr>
                <w:p w14:paraId="218C7F5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SJPT（天梯）</w:t>
                  </w:r>
                </w:p>
              </w:tc>
              <w:tc>
                <w:tcPr>
                  <w:tcW w:w="656" w:type="pct"/>
                  <w:tcBorders>
                    <w:tl2br w:val="nil"/>
                    <w:tr2bl w:val="nil"/>
                  </w:tcBorders>
                  <w:shd w:val="clear" w:color="auto" w:fill="auto"/>
                  <w:vAlign w:val="center"/>
                </w:tcPr>
                <w:p w14:paraId="341F020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10</w:t>
                  </w:r>
                </w:p>
              </w:tc>
              <w:tc>
                <w:tcPr>
                  <w:tcW w:w="754" w:type="pct"/>
                  <w:tcBorders>
                    <w:tl2br w:val="nil"/>
                    <w:tr2bl w:val="nil"/>
                  </w:tcBorders>
                  <w:shd w:val="clear" w:color="auto" w:fill="auto"/>
                  <w:vAlign w:val="center"/>
                </w:tcPr>
                <w:p w14:paraId="76EEDE7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生产</w:t>
                  </w:r>
                </w:p>
              </w:tc>
              <w:tc>
                <w:tcPr>
                  <w:tcW w:w="754" w:type="pct"/>
                  <w:tcBorders>
                    <w:tl2br w:val="nil"/>
                    <w:tr2bl w:val="nil"/>
                  </w:tcBorders>
                  <w:shd w:val="clear" w:color="auto" w:fill="auto"/>
                  <w:vAlign w:val="center"/>
                </w:tcPr>
                <w:p w14:paraId="4FC6855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387534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84EB95C">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21F4B43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KBK500kg 行车</w:t>
                  </w:r>
                </w:p>
              </w:tc>
              <w:tc>
                <w:tcPr>
                  <w:tcW w:w="1024" w:type="pct"/>
                  <w:tcBorders>
                    <w:tl2br w:val="nil"/>
                    <w:tr2bl w:val="nil"/>
                  </w:tcBorders>
                  <w:shd w:val="clear" w:color="auto" w:fill="auto"/>
                  <w:vAlign w:val="center"/>
                </w:tcPr>
                <w:p w14:paraId="75AA751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4BC0012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754" w:type="pct"/>
                  <w:tcBorders>
                    <w:tl2br w:val="nil"/>
                    <w:tr2bl w:val="nil"/>
                  </w:tcBorders>
                  <w:shd w:val="clear" w:color="auto" w:fill="auto"/>
                  <w:vAlign w:val="center"/>
                </w:tcPr>
                <w:p w14:paraId="4A77DF8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测试</w:t>
                  </w:r>
                </w:p>
              </w:tc>
              <w:tc>
                <w:tcPr>
                  <w:tcW w:w="754" w:type="pct"/>
                  <w:tcBorders>
                    <w:tl2br w:val="nil"/>
                    <w:tr2bl w:val="nil"/>
                  </w:tcBorders>
                  <w:shd w:val="clear" w:color="auto" w:fill="auto"/>
                  <w:vAlign w:val="center"/>
                </w:tcPr>
                <w:p w14:paraId="11A03F8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4510E37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69A148C">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3E4F1ED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KBK单梁及双梁</w:t>
                  </w:r>
                </w:p>
              </w:tc>
              <w:tc>
                <w:tcPr>
                  <w:tcW w:w="1024" w:type="pct"/>
                  <w:tcBorders>
                    <w:tl2br w:val="nil"/>
                    <w:tr2bl w:val="nil"/>
                  </w:tcBorders>
                  <w:shd w:val="clear" w:color="auto" w:fill="auto"/>
                  <w:vAlign w:val="center"/>
                </w:tcPr>
                <w:p w14:paraId="1D13945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1T KBK</w:t>
                  </w:r>
                </w:p>
              </w:tc>
              <w:tc>
                <w:tcPr>
                  <w:tcW w:w="656" w:type="pct"/>
                  <w:tcBorders>
                    <w:tl2br w:val="nil"/>
                    <w:tr2bl w:val="nil"/>
                  </w:tcBorders>
                  <w:shd w:val="clear" w:color="auto" w:fill="auto"/>
                  <w:vAlign w:val="center"/>
                </w:tcPr>
                <w:p w14:paraId="72235240">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5</w:t>
                  </w:r>
                </w:p>
              </w:tc>
              <w:tc>
                <w:tcPr>
                  <w:tcW w:w="754" w:type="pct"/>
                  <w:tcBorders>
                    <w:tl2br w:val="nil"/>
                    <w:tr2bl w:val="nil"/>
                  </w:tcBorders>
                  <w:shd w:val="clear" w:color="auto" w:fill="auto"/>
                  <w:vAlign w:val="center"/>
                </w:tcPr>
                <w:p w14:paraId="5D189176">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定子压机</w:t>
                  </w:r>
                </w:p>
              </w:tc>
              <w:tc>
                <w:tcPr>
                  <w:tcW w:w="754" w:type="pct"/>
                  <w:tcBorders>
                    <w:tl2br w:val="nil"/>
                    <w:tr2bl w:val="nil"/>
                  </w:tcBorders>
                  <w:shd w:val="clear" w:color="auto" w:fill="auto"/>
                  <w:vAlign w:val="center"/>
                </w:tcPr>
                <w:p w14:paraId="4AB3B576">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0E480C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C442266">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44F23EE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吊具</w:t>
                  </w:r>
                </w:p>
              </w:tc>
              <w:tc>
                <w:tcPr>
                  <w:tcW w:w="1024" w:type="pct"/>
                  <w:tcBorders>
                    <w:tl2br w:val="nil"/>
                    <w:tr2bl w:val="nil"/>
                  </w:tcBorders>
                  <w:shd w:val="clear" w:color="auto" w:fill="auto"/>
                  <w:vAlign w:val="center"/>
                </w:tcPr>
                <w:p w14:paraId="7263359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02A2454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6</w:t>
                  </w:r>
                </w:p>
              </w:tc>
              <w:tc>
                <w:tcPr>
                  <w:tcW w:w="754" w:type="pct"/>
                  <w:tcBorders>
                    <w:tl2br w:val="nil"/>
                    <w:tr2bl w:val="nil"/>
                  </w:tcBorders>
                  <w:shd w:val="clear" w:color="auto" w:fill="auto"/>
                  <w:vAlign w:val="center"/>
                </w:tcPr>
                <w:p w14:paraId="3DA270C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定子压机</w:t>
                  </w:r>
                </w:p>
              </w:tc>
              <w:tc>
                <w:tcPr>
                  <w:tcW w:w="754" w:type="pct"/>
                  <w:tcBorders>
                    <w:tl2br w:val="nil"/>
                    <w:tr2bl w:val="nil"/>
                  </w:tcBorders>
                  <w:shd w:val="clear" w:color="auto" w:fill="auto"/>
                  <w:vAlign w:val="center"/>
                </w:tcPr>
                <w:p w14:paraId="2E8DF22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44FC578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096F923">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6D5B066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KBK1t行车</w:t>
                  </w:r>
                </w:p>
              </w:tc>
              <w:tc>
                <w:tcPr>
                  <w:tcW w:w="1024" w:type="pct"/>
                  <w:tcBorders>
                    <w:tl2br w:val="nil"/>
                    <w:tr2bl w:val="nil"/>
                  </w:tcBorders>
                  <w:shd w:val="clear" w:color="auto" w:fill="auto"/>
                  <w:vAlign w:val="center"/>
                </w:tcPr>
                <w:p w14:paraId="77A0AF0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7163298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5</w:t>
                  </w:r>
                </w:p>
              </w:tc>
              <w:tc>
                <w:tcPr>
                  <w:tcW w:w="754" w:type="pct"/>
                  <w:tcBorders>
                    <w:tl2br w:val="nil"/>
                    <w:tr2bl w:val="nil"/>
                  </w:tcBorders>
                  <w:shd w:val="clear" w:color="auto" w:fill="auto"/>
                  <w:vAlign w:val="center"/>
                </w:tcPr>
                <w:p w14:paraId="378BA7C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行车</w:t>
                  </w:r>
                </w:p>
              </w:tc>
              <w:tc>
                <w:tcPr>
                  <w:tcW w:w="754" w:type="pct"/>
                  <w:tcBorders>
                    <w:tl2br w:val="nil"/>
                    <w:tr2bl w:val="nil"/>
                  </w:tcBorders>
                  <w:shd w:val="clear" w:color="auto" w:fill="auto"/>
                  <w:vAlign w:val="center"/>
                </w:tcPr>
                <w:p w14:paraId="7D2C5B1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11BBB82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116D3B25">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E173B0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b w:val="0"/>
                      <w:bCs w:val="0"/>
                      <w:color w:val="000000" w:themeColor="text1"/>
                      <w:lang w:val="en-US" w:eastAsia="zh-CN"/>
                      <w14:textFill>
                        <w14:solidFill>
                          <w14:schemeClr w14:val="tx1"/>
                        </w14:solidFill>
                      </w14:textFill>
                    </w:rPr>
                    <w:t>双立柱卧式带锯床</w:t>
                  </w:r>
                </w:p>
              </w:tc>
              <w:tc>
                <w:tcPr>
                  <w:tcW w:w="1024" w:type="pct"/>
                  <w:tcBorders>
                    <w:tl2br w:val="nil"/>
                    <w:tr2bl w:val="nil"/>
                  </w:tcBorders>
                  <w:shd w:val="clear" w:color="auto" w:fill="auto"/>
                  <w:vAlign w:val="center"/>
                </w:tcPr>
                <w:p w14:paraId="2A5048B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b w:val="0"/>
                      <w:bCs w:val="0"/>
                      <w:color w:val="000000" w:themeColor="text1"/>
                      <w:lang w:val="en-US" w:eastAsia="zh-CN"/>
                      <w14:textFill>
                        <w14:solidFill>
                          <w14:schemeClr w14:val="tx1"/>
                        </w14:solidFill>
                      </w14:textFill>
                    </w:rPr>
                    <w:t>GD4240</w:t>
                  </w:r>
                </w:p>
              </w:tc>
              <w:tc>
                <w:tcPr>
                  <w:tcW w:w="656" w:type="pct"/>
                  <w:tcBorders>
                    <w:tl2br w:val="nil"/>
                    <w:tr2bl w:val="nil"/>
                  </w:tcBorders>
                  <w:shd w:val="clear" w:color="auto" w:fill="auto"/>
                  <w:vAlign w:val="center"/>
                </w:tcPr>
                <w:p w14:paraId="7C4C5531">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b w:val="0"/>
                      <w:bCs w:val="0"/>
                      <w:color w:val="000000" w:themeColor="text1"/>
                      <w:lang w:val="en-US" w:eastAsia="zh-CN"/>
                      <w14:textFill>
                        <w14:solidFill>
                          <w14:schemeClr w14:val="tx1"/>
                        </w14:solidFill>
                      </w14:textFill>
                    </w:rPr>
                    <w:t>3</w:t>
                  </w:r>
                </w:p>
              </w:tc>
              <w:tc>
                <w:tcPr>
                  <w:tcW w:w="754" w:type="pct"/>
                  <w:tcBorders>
                    <w:tl2br w:val="nil"/>
                    <w:tr2bl w:val="nil"/>
                  </w:tcBorders>
                  <w:shd w:val="clear" w:color="auto" w:fill="auto"/>
                  <w:vAlign w:val="center"/>
                </w:tcPr>
                <w:p w14:paraId="309667E9">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支架制作</w:t>
                  </w:r>
                </w:p>
              </w:tc>
              <w:tc>
                <w:tcPr>
                  <w:tcW w:w="754" w:type="pct"/>
                  <w:tcBorders>
                    <w:tl2br w:val="nil"/>
                    <w:tr2bl w:val="nil"/>
                  </w:tcBorders>
                  <w:shd w:val="clear" w:color="auto" w:fill="auto"/>
                  <w:vAlign w:val="center"/>
                </w:tcPr>
                <w:p w14:paraId="63758CF1">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新增</w:t>
                  </w:r>
                </w:p>
              </w:tc>
            </w:tr>
            <w:tr w14:paraId="5A79358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9B9A1CD">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62364E5">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松下CO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焊机</w:t>
                  </w:r>
                </w:p>
              </w:tc>
              <w:tc>
                <w:tcPr>
                  <w:tcW w:w="1024" w:type="pct"/>
                  <w:tcBorders>
                    <w:tl2br w:val="nil"/>
                    <w:tr2bl w:val="nil"/>
                  </w:tcBorders>
                  <w:shd w:val="clear" w:color="auto" w:fill="auto"/>
                  <w:vAlign w:val="center"/>
                </w:tcPr>
                <w:p w14:paraId="6D9D7C43">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YM－500KR</w:t>
                  </w:r>
                </w:p>
              </w:tc>
              <w:tc>
                <w:tcPr>
                  <w:tcW w:w="656" w:type="pct"/>
                  <w:tcBorders>
                    <w:tl2br w:val="nil"/>
                    <w:tr2bl w:val="nil"/>
                  </w:tcBorders>
                  <w:shd w:val="clear" w:color="auto" w:fill="auto"/>
                  <w:vAlign w:val="center"/>
                </w:tcPr>
                <w:p w14:paraId="46B92CF4">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754" w:type="pct"/>
                  <w:tcBorders>
                    <w:tl2br w:val="nil"/>
                    <w:tr2bl w:val="nil"/>
                  </w:tcBorders>
                  <w:shd w:val="clear" w:color="auto" w:fill="auto"/>
                  <w:vAlign w:val="center"/>
                </w:tcPr>
                <w:p w14:paraId="7A027443">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支架制作</w:t>
                  </w:r>
                </w:p>
              </w:tc>
              <w:tc>
                <w:tcPr>
                  <w:tcW w:w="754" w:type="pct"/>
                  <w:tcBorders>
                    <w:tl2br w:val="nil"/>
                    <w:tr2bl w:val="nil"/>
                  </w:tcBorders>
                  <w:shd w:val="clear" w:color="auto" w:fill="auto"/>
                  <w:vAlign w:val="center"/>
                </w:tcPr>
                <w:p w14:paraId="66FAEA1F">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新增</w:t>
                  </w:r>
                </w:p>
              </w:tc>
            </w:tr>
            <w:tr w14:paraId="53705B7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AC585A0">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EF5B314">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母线加工机</w:t>
                  </w:r>
                </w:p>
              </w:tc>
              <w:tc>
                <w:tcPr>
                  <w:tcW w:w="1024" w:type="pct"/>
                  <w:tcBorders>
                    <w:tl2br w:val="nil"/>
                    <w:tr2bl w:val="nil"/>
                  </w:tcBorders>
                  <w:shd w:val="clear" w:color="auto" w:fill="auto"/>
                  <w:vAlign w:val="center"/>
                </w:tcPr>
                <w:p w14:paraId="1F3F0C63">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JPMX-303CM</w:t>
                  </w:r>
                </w:p>
              </w:tc>
              <w:tc>
                <w:tcPr>
                  <w:tcW w:w="656" w:type="pct"/>
                  <w:tcBorders>
                    <w:tl2br w:val="nil"/>
                    <w:tr2bl w:val="nil"/>
                  </w:tcBorders>
                  <w:shd w:val="clear" w:color="auto" w:fill="auto"/>
                  <w:vAlign w:val="center"/>
                </w:tcPr>
                <w:p w14:paraId="6A50776B">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09740C5E">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机组电柜</w:t>
                  </w:r>
                </w:p>
              </w:tc>
              <w:tc>
                <w:tcPr>
                  <w:tcW w:w="754" w:type="pct"/>
                  <w:tcBorders>
                    <w:tl2br w:val="nil"/>
                    <w:tr2bl w:val="nil"/>
                  </w:tcBorders>
                  <w:shd w:val="clear" w:color="auto" w:fill="auto"/>
                  <w:vAlign w:val="center"/>
                </w:tcPr>
                <w:p w14:paraId="2BC31705">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新增</w:t>
                  </w:r>
                </w:p>
              </w:tc>
            </w:tr>
            <w:tr w14:paraId="047E611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746EFCD">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282E67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四合一母线加工机</w:t>
                  </w:r>
                </w:p>
              </w:tc>
              <w:tc>
                <w:tcPr>
                  <w:tcW w:w="1024" w:type="pct"/>
                  <w:tcBorders>
                    <w:tl2br w:val="nil"/>
                    <w:tr2bl w:val="nil"/>
                  </w:tcBorders>
                  <w:shd w:val="clear" w:color="auto" w:fill="auto"/>
                  <w:vAlign w:val="center"/>
                </w:tcPr>
                <w:p w14:paraId="5B202CE2">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150型（带平立弯）</w:t>
                  </w:r>
                </w:p>
              </w:tc>
              <w:tc>
                <w:tcPr>
                  <w:tcW w:w="656" w:type="pct"/>
                  <w:tcBorders>
                    <w:tl2br w:val="nil"/>
                    <w:tr2bl w:val="nil"/>
                  </w:tcBorders>
                  <w:shd w:val="clear" w:color="auto" w:fill="auto"/>
                  <w:vAlign w:val="center"/>
                </w:tcPr>
                <w:p w14:paraId="02B4F9E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704A8019">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机组电柜</w:t>
                  </w:r>
                </w:p>
              </w:tc>
              <w:tc>
                <w:tcPr>
                  <w:tcW w:w="754" w:type="pct"/>
                  <w:tcBorders>
                    <w:tl2br w:val="nil"/>
                    <w:tr2bl w:val="nil"/>
                  </w:tcBorders>
                  <w:shd w:val="clear" w:color="auto" w:fill="auto"/>
                  <w:vAlign w:val="center"/>
                </w:tcPr>
                <w:p w14:paraId="6EBF59AE">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新增</w:t>
                  </w:r>
                </w:p>
              </w:tc>
            </w:tr>
            <w:tr w14:paraId="2B0BCCD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972C0E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61F09EA0">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数控液压板料剪板机</w:t>
                  </w:r>
                </w:p>
              </w:tc>
              <w:tc>
                <w:tcPr>
                  <w:tcW w:w="1024" w:type="pct"/>
                  <w:tcBorders>
                    <w:tl2br w:val="nil"/>
                    <w:tr2bl w:val="nil"/>
                  </w:tcBorders>
                  <w:shd w:val="clear" w:color="auto" w:fill="auto"/>
                  <w:vAlign w:val="center"/>
                </w:tcPr>
                <w:p w14:paraId="216E6E00">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R13/XAGS</w:t>
                  </w:r>
                </w:p>
              </w:tc>
              <w:tc>
                <w:tcPr>
                  <w:tcW w:w="656" w:type="pct"/>
                  <w:tcBorders>
                    <w:tl2br w:val="nil"/>
                    <w:tr2bl w:val="nil"/>
                  </w:tcBorders>
                  <w:shd w:val="clear" w:color="auto" w:fill="auto"/>
                  <w:vAlign w:val="center"/>
                </w:tcPr>
                <w:p w14:paraId="402D6D6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070EBEB7">
                  <w:pPr>
                    <w:pStyle w:val="18"/>
                    <w:keepNext w:val="0"/>
                    <w:keepLines w:val="0"/>
                    <w:widowControl/>
                    <w:suppressLineNumbers w:val="0"/>
                    <w:bidi w:val="0"/>
                    <w:spacing w:before="0" w:beforeAutospacing="0" w:after="0" w:afterAutospacing="0"/>
                    <w:ind w:left="0" w:leftChars="0" w:right="0" w:right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钣金</w:t>
                  </w:r>
                </w:p>
              </w:tc>
              <w:tc>
                <w:tcPr>
                  <w:tcW w:w="754" w:type="pct"/>
                  <w:tcBorders>
                    <w:tl2br w:val="nil"/>
                    <w:tr2bl w:val="nil"/>
                  </w:tcBorders>
                  <w:shd w:val="clear" w:color="auto" w:fill="auto"/>
                  <w:vAlign w:val="center"/>
                </w:tcPr>
                <w:p w14:paraId="73194EA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5C20829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1721AFDA">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57F6AF37">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剪板机</w:t>
                  </w:r>
                </w:p>
              </w:tc>
              <w:tc>
                <w:tcPr>
                  <w:tcW w:w="1024" w:type="pct"/>
                  <w:tcBorders>
                    <w:tl2br w:val="nil"/>
                    <w:tr2bl w:val="nil"/>
                  </w:tcBorders>
                  <w:shd w:val="clear" w:color="auto" w:fill="auto"/>
                  <w:vAlign w:val="center"/>
                </w:tcPr>
                <w:p w14:paraId="51D07EA4">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Q12Y-16/2500</w:t>
                  </w:r>
                </w:p>
              </w:tc>
              <w:tc>
                <w:tcPr>
                  <w:tcW w:w="656" w:type="pct"/>
                  <w:tcBorders>
                    <w:tl2br w:val="nil"/>
                    <w:tr2bl w:val="nil"/>
                  </w:tcBorders>
                  <w:shd w:val="clear" w:color="auto" w:fill="auto"/>
                  <w:vAlign w:val="center"/>
                </w:tcPr>
                <w:p w14:paraId="09904790">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57475845">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钣金</w:t>
                  </w:r>
                </w:p>
              </w:tc>
              <w:tc>
                <w:tcPr>
                  <w:tcW w:w="754" w:type="pct"/>
                  <w:tcBorders>
                    <w:tl2br w:val="nil"/>
                    <w:tr2bl w:val="nil"/>
                  </w:tcBorders>
                  <w:shd w:val="clear" w:color="auto" w:fill="auto"/>
                  <w:vAlign w:val="center"/>
                </w:tcPr>
                <w:p w14:paraId="77ABCA94">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51E17D1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C5A21CA">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EDF2C60">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数控光纤激光切割机</w:t>
                  </w:r>
                </w:p>
              </w:tc>
              <w:tc>
                <w:tcPr>
                  <w:tcW w:w="1024" w:type="pct"/>
                  <w:tcBorders>
                    <w:tl2br w:val="nil"/>
                    <w:tr2bl w:val="nil"/>
                  </w:tcBorders>
                  <w:shd w:val="clear" w:color="auto" w:fill="auto"/>
                  <w:vAlign w:val="center"/>
                </w:tcPr>
                <w:p w14:paraId="578999D9">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GN-CFD3015-3000W</w:t>
                  </w:r>
                </w:p>
              </w:tc>
              <w:tc>
                <w:tcPr>
                  <w:tcW w:w="656" w:type="pct"/>
                  <w:tcBorders>
                    <w:tl2br w:val="nil"/>
                    <w:tr2bl w:val="nil"/>
                  </w:tcBorders>
                  <w:shd w:val="clear" w:color="auto" w:fill="auto"/>
                  <w:vAlign w:val="center"/>
                </w:tcPr>
                <w:p w14:paraId="77BEDE25">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15F18A32">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钣金</w:t>
                  </w:r>
                </w:p>
              </w:tc>
              <w:tc>
                <w:tcPr>
                  <w:tcW w:w="754" w:type="pct"/>
                  <w:tcBorders>
                    <w:tl2br w:val="nil"/>
                    <w:tr2bl w:val="nil"/>
                  </w:tcBorders>
                  <w:shd w:val="clear" w:color="auto" w:fill="auto"/>
                  <w:vAlign w:val="center"/>
                </w:tcPr>
                <w:p w14:paraId="0EC38E1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366C91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14E679A">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503125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数控转塔冲床</w:t>
                  </w:r>
                </w:p>
              </w:tc>
              <w:tc>
                <w:tcPr>
                  <w:tcW w:w="1024" w:type="pct"/>
                  <w:tcBorders>
                    <w:tl2br w:val="nil"/>
                    <w:tr2bl w:val="nil"/>
                  </w:tcBorders>
                  <w:shd w:val="clear" w:color="auto" w:fill="auto"/>
                  <w:vAlign w:val="center"/>
                </w:tcPr>
                <w:p w14:paraId="5C9E8C5C">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HRT-300</w:t>
                  </w:r>
                </w:p>
              </w:tc>
              <w:tc>
                <w:tcPr>
                  <w:tcW w:w="656" w:type="pct"/>
                  <w:tcBorders>
                    <w:tl2br w:val="nil"/>
                    <w:tr2bl w:val="nil"/>
                  </w:tcBorders>
                  <w:shd w:val="clear" w:color="auto" w:fill="auto"/>
                  <w:vAlign w:val="center"/>
                </w:tcPr>
                <w:p w14:paraId="49C322B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116460DC">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钣金</w:t>
                  </w:r>
                </w:p>
              </w:tc>
              <w:tc>
                <w:tcPr>
                  <w:tcW w:w="754" w:type="pct"/>
                  <w:tcBorders>
                    <w:tl2br w:val="nil"/>
                    <w:tr2bl w:val="nil"/>
                  </w:tcBorders>
                  <w:shd w:val="clear" w:color="auto" w:fill="auto"/>
                  <w:vAlign w:val="center"/>
                </w:tcPr>
                <w:p w14:paraId="26C98B3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61690CD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23C30185">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4AD11BE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台湾小锯床</w:t>
                  </w:r>
                </w:p>
              </w:tc>
              <w:tc>
                <w:tcPr>
                  <w:tcW w:w="1024" w:type="pct"/>
                  <w:tcBorders>
                    <w:tl2br w:val="nil"/>
                    <w:tr2bl w:val="nil"/>
                  </w:tcBorders>
                  <w:shd w:val="clear" w:color="auto" w:fill="auto"/>
                  <w:vAlign w:val="center"/>
                </w:tcPr>
                <w:p w14:paraId="1BD2175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LP-18F</w:t>
                  </w:r>
                </w:p>
              </w:tc>
              <w:tc>
                <w:tcPr>
                  <w:tcW w:w="656" w:type="pct"/>
                  <w:tcBorders>
                    <w:tl2br w:val="nil"/>
                    <w:tr2bl w:val="nil"/>
                  </w:tcBorders>
                  <w:shd w:val="clear" w:color="auto" w:fill="auto"/>
                  <w:vAlign w:val="center"/>
                </w:tcPr>
                <w:p w14:paraId="48494710">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2</w:t>
                  </w:r>
                </w:p>
              </w:tc>
              <w:tc>
                <w:tcPr>
                  <w:tcW w:w="754" w:type="pct"/>
                  <w:tcBorders>
                    <w:tl2br w:val="nil"/>
                    <w:tr2bl w:val="nil"/>
                  </w:tcBorders>
                  <w:shd w:val="clear" w:color="auto" w:fill="auto"/>
                  <w:vAlign w:val="center"/>
                </w:tcPr>
                <w:p w14:paraId="63CAC9DA">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3927092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1B51BC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49632D55">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50D8ADE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单头液压弯管机</w:t>
                  </w:r>
                </w:p>
              </w:tc>
              <w:tc>
                <w:tcPr>
                  <w:tcW w:w="1024" w:type="pct"/>
                  <w:tcBorders>
                    <w:tl2br w:val="nil"/>
                    <w:tr2bl w:val="nil"/>
                  </w:tcBorders>
                  <w:shd w:val="clear" w:color="auto" w:fill="auto"/>
                  <w:vAlign w:val="center"/>
                </w:tcPr>
                <w:p w14:paraId="0DC0BF7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DW50NCB</w:t>
                  </w:r>
                </w:p>
              </w:tc>
              <w:tc>
                <w:tcPr>
                  <w:tcW w:w="656" w:type="pct"/>
                  <w:tcBorders>
                    <w:tl2br w:val="nil"/>
                    <w:tr2bl w:val="nil"/>
                  </w:tcBorders>
                  <w:shd w:val="clear" w:color="auto" w:fill="auto"/>
                  <w:vAlign w:val="center"/>
                </w:tcPr>
                <w:p w14:paraId="1A73C65C">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6535934E">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512B577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455E22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0C4379A6">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3DE2030">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单头液压弯管机</w:t>
                  </w:r>
                </w:p>
              </w:tc>
              <w:tc>
                <w:tcPr>
                  <w:tcW w:w="1024" w:type="pct"/>
                  <w:tcBorders>
                    <w:tl2br w:val="nil"/>
                    <w:tr2bl w:val="nil"/>
                  </w:tcBorders>
                  <w:shd w:val="clear" w:color="auto" w:fill="auto"/>
                  <w:vAlign w:val="center"/>
                </w:tcPr>
                <w:p w14:paraId="36133A1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DW75NCB</w:t>
                  </w:r>
                </w:p>
              </w:tc>
              <w:tc>
                <w:tcPr>
                  <w:tcW w:w="656" w:type="pct"/>
                  <w:tcBorders>
                    <w:tl2br w:val="nil"/>
                    <w:tr2bl w:val="nil"/>
                  </w:tcBorders>
                  <w:shd w:val="clear" w:color="auto" w:fill="auto"/>
                  <w:vAlign w:val="center"/>
                </w:tcPr>
                <w:p w14:paraId="202904A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6AE6B3B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6501F3D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4B825B2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A47D502">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B2D225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手动弯管机</w:t>
                  </w:r>
                </w:p>
              </w:tc>
              <w:tc>
                <w:tcPr>
                  <w:tcW w:w="1024" w:type="pct"/>
                  <w:tcBorders>
                    <w:tl2br w:val="nil"/>
                    <w:tr2bl w:val="nil"/>
                  </w:tcBorders>
                  <w:shd w:val="clear" w:color="auto" w:fill="auto"/>
                  <w:vAlign w:val="center"/>
                </w:tcPr>
                <w:p w14:paraId="2EAA8F5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DW-25SA</w:t>
                  </w:r>
                </w:p>
              </w:tc>
              <w:tc>
                <w:tcPr>
                  <w:tcW w:w="656" w:type="pct"/>
                  <w:tcBorders>
                    <w:tl2br w:val="nil"/>
                    <w:tr2bl w:val="nil"/>
                  </w:tcBorders>
                  <w:shd w:val="clear" w:color="auto" w:fill="auto"/>
                  <w:vAlign w:val="center"/>
                </w:tcPr>
                <w:p w14:paraId="6A6AF00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3</w:t>
                  </w:r>
                </w:p>
              </w:tc>
              <w:tc>
                <w:tcPr>
                  <w:tcW w:w="754" w:type="pct"/>
                  <w:tcBorders>
                    <w:tl2br w:val="nil"/>
                    <w:tr2bl w:val="nil"/>
                  </w:tcBorders>
                  <w:shd w:val="clear" w:color="auto" w:fill="auto"/>
                  <w:vAlign w:val="center"/>
                </w:tcPr>
                <w:p w14:paraId="1BE2657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261181E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93F5C1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742A9E7">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6C35B94C">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单头液压NC弯管机</w:t>
                  </w:r>
                </w:p>
              </w:tc>
              <w:tc>
                <w:tcPr>
                  <w:tcW w:w="1024" w:type="pct"/>
                  <w:tcBorders>
                    <w:tl2br w:val="nil"/>
                    <w:tr2bl w:val="nil"/>
                  </w:tcBorders>
                  <w:shd w:val="clear" w:color="auto" w:fill="auto"/>
                  <w:vAlign w:val="center"/>
                </w:tcPr>
                <w:p w14:paraId="58817CA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DW38NCB</w:t>
                  </w:r>
                </w:p>
              </w:tc>
              <w:tc>
                <w:tcPr>
                  <w:tcW w:w="656" w:type="pct"/>
                  <w:tcBorders>
                    <w:tl2br w:val="nil"/>
                    <w:tr2bl w:val="nil"/>
                  </w:tcBorders>
                  <w:shd w:val="clear" w:color="auto" w:fill="auto"/>
                  <w:vAlign w:val="center"/>
                </w:tcPr>
                <w:p w14:paraId="639D27C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24525AA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27770F0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DABA13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CA259C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6837B8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管端扩口机</w:t>
                  </w:r>
                </w:p>
              </w:tc>
              <w:tc>
                <w:tcPr>
                  <w:tcW w:w="1024" w:type="pct"/>
                  <w:tcBorders>
                    <w:tl2br w:val="nil"/>
                    <w:tr2bl w:val="nil"/>
                  </w:tcBorders>
                  <w:shd w:val="clear" w:color="auto" w:fill="auto"/>
                  <w:vAlign w:val="center"/>
                </w:tcPr>
                <w:p w14:paraId="093027F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6C9CDD7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2</w:t>
                  </w:r>
                </w:p>
              </w:tc>
              <w:tc>
                <w:tcPr>
                  <w:tcW w:w="754" w:type="pct"/>
                  <w:tcBorders>
                    <w:tl2br w:val="nil"/>
                    <w:tr2bl w:val="nil"/>
                  </w:tcBorders>
                  <w:shd w:val="clear" w:color="auto" w:fill="auto"/>
                  <w:vAlign w:val="center"/>
                </w:tcPr>
                <w:p w14:paraId="62D6B216">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420AF6E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55D3C03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2D4DAC6F">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28A6BAA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氩</w:t>
                  </w:r>
                  <w:r>
                    <w:rPr>
                      <w:rFonts w:hint="eastAsia"/>
                      <w:color w:val="000000" w:themeColor="text1"/>
                      <w:lang w:val="en-US" w:eastAsia="zh-CN"/>
                      <w14:textFill>
                        <w14:solidFill>
                          <w14:schemeClr w14:val="tx1"/>
                        </w14:solidFill>
                      </w14:textFill>
                    </w:rPr>
                    <w:t>弧</w:t>
                  </w:r>
                  <w:r>
                    <w:rPr>
                      <w:rFonts w:hint="eastAsia"/>
                      <w:color w:val="000000" w:themeColor="text1"/>
                      <w14:textFill>
                        <w14:solidFill>
                          <w14:schemeClr w14:val="tx1"/>
                        </w14:solidFill>
                      </w14:textFill>
                    </w:rPr>
                    <w:t>焊机</w:t>
                  </w:r>
                </w:p>
              </w:tc>
              <w:tc>
                <w:tcPr>
                  <w:tcW w:w="1024" w:type="pct"/>
                  <w:tcBorders>
                    <w:tl2br w:val="nil"/>
                    <w:tr2bl w:val="nil"/>
                  </w:tcBorders>
                  <w:shd w:val="clear" w:color="auto" w:fill="auto"/>
                  <w:vAlign w:val="center"/>
                </w:tcPr>
                <w:p w14:paraId="7E91262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YC-315TXL</w:t>
                  </w:r>
                </w:p>
              </w:tc>
              <w:tc>
                <w:tcPr>
                  <w:tcW w:w="656" w:type="pct"/>
                  <w:tcBorders>
                    <w:tl2br w:val="nil"/>
                    <w:tr2bl w:val="nil"/>
                  </w:tcBorders>
                  <w:shd w:val="clear" w:color="auto" w:fill="auto"/>
                  <w:vAlign w:val="center"/>
                </w:tcPr>
                <w:p w14:paraId="2E75B2F6">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10</w:t>
                  </w:r>
                </w:p>
              </w:tc>
              <w:tc>
                <w:tcPr>
                  <w:tcW w:w="754" w:type="pct"/>
                  <w:tcBorders>
                    <w:tl2br w:val="nil"/>
                    <w:tr2bl w:val="nil"/>
                  </w:tcBorders>
                  <w:shd w:val="clear" w:color="auto" w:fill="auto"/>
                  <w:vAlign w:val="center"/>
                </w:tcPr>
                <w:p w14:paraId="77325C7C">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配制管路</w:t>
                  </w:r>
                </w:p>
              </w:tc>
              <w:tc>
                <w:tcPr>
                  <w:tcW w:w="754" w:type="pct"/>
                  <w:tcBorders>
                    <w:tl2br w:val="nil"/>
                    <w:tr2bl w:val="nil"/>
                  </w:tcBorders>
                  <w:shd w:val="clear" w:color="auto" w:fill="auto"/>
                  <w:vAlign w:val="center"/>
                </w:tcPr>
                <w:p w14:paraId="2BCD489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5F92C52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A7D1819">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6BF606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自动</w:t>
                  </w:r>
                  <w:r>
                    <w:rPr>
                      <w:rFonts w:hint="eastAsia"/>
                      <w:color w:val="000000" w:themeColor="text1"/>
                      <w:lang w:eastAsia="zh-CN"/>
                      <w14:textFill>
                        <w14:solidFill>
                          <w14:schemeClr w14:val="tx1"/>
                        </w14:solidFill>
                      </w14:textFill>
                    </w:rPr>
                    <w:t>钎焊</w:t>
                  </w:r>
                  <w:r>
                    <w:rPr>
                      <w:rFonts w:hint="default"/>
                      <w:color w:val="000000" w:themeColor="text1"/>
                      <w14:textFill>
                        <w14:solidFill>
                          <w14:schemeClr w14:val="tx1"/>
                        </w14:solidFill>
                      </w14:textFill>
                    </w:rPr>
                    <w:t>生产线</w:t>
                  </w:r>
                </w:p>
              </w:tc>
              <w:tc>
                <w:tcPr>
                  <w:tcW w:w="1024" w:type="pct"/>
                  <w:tcBorders>
                    <w:tl2br w:val="nil"/>
                    <w:tr2bl w:val="nil"/>
                  </w:tcBorders>
                  <w:shd w:val="clear" w:color="auto" w:fill="auto"/>
                  <w:vAlign w:val="center"/>
                </w:tcPr>
                <w:p w14:paraId="7C3422C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434E1E3B">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5873BC8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钎焊</w:t>
                  </w:r>
                </w:p>
              </w:tc>
              <w:tc>
                <w:tcPr>
                  <w:tcW w:w="754" w:type="pct"/>
                  <w:tcBorders>
                    <w:tl2br w:val="nil"/>
                    <w:tr2bl w:val="nil"/>
                  </w:tcBorders>
                  <w:shd w:val="clear" w:color="auto" w:fill="auto"/>
                  <w:vAlign w:val="center"/>
                </w:tcPr>
                <w:p w14:paraId="38EB61D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8AD21A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6E12A21">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A6C991E">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抛丸机</w:t>
                  </w:r>
                </w:p>
              </w:tc>
              <w:tc>
                <w:tcPr>
                  <w:tcW w:w="1024" w:type="pct"/>
                  <w:tcBorders>
                    <w:tl2br w:val="nil"/>
                    <w:tr2bl w:val="nil"/>
                  </w:tcBorders>
                  <w:shd w:val="clear" w:color="auto" w:fill="auto"/>
                  <w:vAlign w:val="center"/>
                </w:tcPr>
                <w:p w14:paraId="051084A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5248140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689B572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抛丸</w:t>
                  </w:r>
                </w:p>
              </w:tc>
              <w:tc>
                <w:tcPr>
                  <w:tcW w:w="754" w:type="pct"/>
                  <w:tcBorders>
                    <w:tl2br w:val="nil"/>
                    <w:tr2bl w:val="nil"/>
                  </w:tcBorders>
                  <w:shd w:val="clear" w:color="auto" w:fill="auto"/>
                  <w:vAlign w:val="center"/>
                </w:tcPr>
                <w:p w14:paraId="1FA6E1C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53D666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6F3AC13E">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4B13A2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水喷砂机</w:t>
                  </w:r>
                </w:p>
              </w:tc>
              <w:tc>
                <w:tcPr>
                  <w:tcW w:w="1024" w:type="pct"/>
                  <w:tcBorders>
                    <w:tl2br w:val="nil"/>
                    <w:tr2bl w:val="nil"/>
                  </w:tcBorders>
                  <w:shd w:val="clear" w:color="auto" w:fill="auto"/>
                  <w:vAlign w:val="center"/>
                </w:tcPr>
                <w:p w14:paraId="5AC1875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47D1895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191B152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喷砂</w:t>
                  </w:r>
                </w:p>
              </w:tc>
              <w:tc>
                <w:tcPr>
                  <w:tcW w:w="754" w:type="pct"/>
                  <w:tcBorders>
                    <w:tl2br w:val="nil"/>
                    <w:tr2bl w:val="nil"/>
                  </w:tcBorders>
                  <w:shd w:val="clear" w:color="auto" w:fill="auto"/>
                  <w:vAlign w:val="center"/>
                </w:tcPr>
                <w:p w14:paraId="7999A18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312D7C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247224B9">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2F953C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干喷砂机</w:t>
                  </w:r>
                </w:p>
              </w:tc>
              <w:tc>
                <w:tcPr>
                  <w:tcW w:w="1024" w:type="pct"/>
                  <w:tcBorders>
                    <w:tl2br w:val="nil"/>
                    <w:tr2bl w:val="nil"/>
                  </w:tcBorders>
                  <w:shd w:val="clear" w:color="auto" w:fill="auto"/>
                  <w:vAlign w:val="center"/>
                </w:tcPr>
                <w:p w14:paraId="04BEB3E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6607342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42B06C6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喷砂</w:t>
                  </w:r>
                </w:p>
              </w:tc>
              <w:tc>
                <w:tcPr>
                  <w:tcW w:w="754" w:type="pct"/>
                  <w:tcBorders>
                    <w:tl2br w:val="nil"/>
                    <w:tr2bl w:val="nil"/>
                  </w:tcBorders>
                  <w:shd w:val="clear" w:color="auto" w:fill="auto"/>
                  <w:vAlign w:val="center"/>
                </w:tcPr>
                <w:p w14:paraId="110C1C0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2E24D9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75DEA8FA">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5A903C0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冷煤充注回收机</w:t>
                  </w:r>
                </w:p>
              </w:tc>
              <w:tc>
                <w:tcPr>
                  <w:tcW w:w="1024" w:type="pct"/>
                  <w:tcBorders>
                    <w:tl2br w:val="nil"/>
                    <w:tr2bl w:val="nil"/>
                  </w:tcBorders>
                  <w:shd w:val="clear" w:color="auto" w:fill="auto"/>
                  <w:vAlign w:val="center"/>
                </w:tcPr>
                <w:p w14:paraId="0D30B90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FG（绿环）</w:t>
                  </w:r>
                </w:p>
              </w:tc>
              <w:tc>
                <w:tcPr>
                  <w:tcW w:w="656" w:type="pct"/>
                  <w:tcBorders>
                    <w:tl2br w:val="nil"/>
                    <w:tr2bl w:val="nil"/>
                  </w:tcBorders>
                  <w:shd w:val="clear" w:color="auto" w:fill="auto"/>
                  <w:vAlign w:val="center"/>
                </w:tcPr>
                <w:p w14:paraId="637A160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5</w:t>
                  </w:r>
                </w:p>
              </w:tc>
              <w:tc>
                <w:tcPr>
                  <w:tcW w:w="754" w:type="pct"/>
                  <w:tcBorders>
                    <w:tl2br w:val="nil"/>
                    <w:tr2bl w:val="nil"/>
                  </w:tcBorders>
                  <w:shd w:val="clear" w:color="auto" w:fill="auto"/>
                  <w:vAlign w:val="center"/>
                </w:tcPr>
                <w:p w14:paraId="4D3D785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测试</w:t>
                  </w:r>
                </w:p>
              </w:tc>
              <w:tc>
                <w:tcPr>
                  <w:tcW w:w="754" w:type="pct"/>
                  <w:tcBorders>
                    <w:tl2br w:val="nil"/>
                    <w:tr2bl w:val="nil"/>
                  </w:tcBorders>
                  <w:shd w:val="clear" w:color="auto" w:fill="auto"/>
                  <w:vAlign w:val="center"/>
                </w:tcPr>
                <w:p w14:paraId="213240E6">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7B59730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1AE19242">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1821E2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真空泵</w:t>
                  </w:r>
                </w:p>
              </w:tc>
              <w:tc>
                <w:tcPr>
                  <w:tcW w:w="1024" w:type="pct"/>
                  <w:tcBorders>
                    <w:tl2br w:val="nil"/>
                    <w:tr2bl w:val="nil"/>
                  </w:tcBorders>
                  <w:shd w:val="clear" w:color="auto" w:fill="auto"/>
                  <w:vAlign w:val="center"/>
                </w:tcPr>
                <w:p w14:paraId="48AD3B3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（爱克发）</w:t>
                  </w:r>
                </w:p>
              </w:tc>
              <w:tc>
                <w:tcPr>
                  <w:tcW w:w="656" w:type="pct"/>
                  <w:tcBorders>
                    <w:tl2br w:val="nil"/>
                    <w:tr2bl w:val="nil"/>
                  </w:tcBorders>
                  <w:shd w:val="clear" w:color="auto" w:fill="auto"/>
                  <w:vAlign w:val="center"/>
                </w:tcPr>
                <w:p w14:paraId="6C1335E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5</w:t>
                  </w:r>
                </w:p>
              </w:tc>
              <w:tc>
                <w:tcPr>
                  <w:tcW w:w="754" w:type="pct"/>
                  <w:tcBorders>
                    <w:tl2br w:val="nil"/>
                    <w:tr2bl w:val="nil"/>
                  </w:tcBorders>
                  <w:shd w:val="clear" w:color="auto" w:fill="auto"/>
                  <w:vAlign w:val="center"/>
                </w:tcPr>
                <w:p w14:paraId="523656AE">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测试</w:t>
                  </w:r>
                </w:p>
              </w:tc>
              <w:tc>
                <w:tcPr>
                  <w:tcW w:w="754" w:type="pct"/>
                  <w:tcBorders>
                    <w:tl2br w:val="nil"/>
                    <w:tr2bl w:val="nil"/>
                  </w:tcBorders>
                  <w:shd w:val="clear" w:color="auto" w:fill="auto"/>
                  <w:vAlign w:val="center"/>
                </w:tcPr>
                <w:p w14:paraId="379D8E1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129E8E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8F3274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76124C0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KBK柔性组合起重机</w:t>
                  </w:r>
                </w:p>
              </w:tc>
              <w:tc>
                <w:tcPr>
                  <w:tcW w:w="1024" w:type="pct"/>
                  <w:tcBorders>
                    <w:tl2br w:val="nil"/>
                    <w:tr2bl w:val="nil"/>
                  </w:tcBorders>
                  <w:shd w:val="clear" w:color="auto" w:fill="auto"/>
                  <w:vAlign w:val="center"/>
                </w:tcPr>
                <w:p w14:paraId="2B465E0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2T（鼎力高科）</w:t>
                  </w:r>
                </w:p>
              </w:tc>
              <w:tc>
                <w:tcPr>
                  <w:tcW w:w="656" w:type="pct"/>
                  <w:tcBorders>
                    <w:tl2br w:val="nil"/>
                    <w:tr2bl w:val="nil"/>
                  </w:tcBorders>
                  <w:shd w:val="clear" w:color="auto" w:fill="auto"/>
                  <w:vAlign w:val="center"/>
                </w:tcPr>
                <w:p w14:paraId="3866F6DF">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5</w:t>
                  </w:r>
                </w:p>
              </w:tc>
              <w:tc>
                <w:tcPr>
                  <w:tcW w:w="754" w:type="pct"/>
                  <w:tcBorders>
                    <w:tl2br w:val="nil"/>
                    <w:tr2bl w:val="nil"/>
                  </w:tcBorders>
                  <w:shd w:val="clear" w:color="auto" w:fill="auto"/>
                  <w:vAlign w:val="center"/>
                </w:tcPr>
                <w:p w14:paraId="2F9EB7B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装配</w:t>
                  </w:r>
                </w:p>
              </w:tc>
              <w:tc>
                <w:tcPr>
                  <w:tcW w:w="754" w:type="pct"/>
                  <w:tcBorders>
                    <w:tl2br w:val="nil"/>
                    <w:tr2bl w:val="nil"/>
                  </w:tcBorders>
                  <w:shd w:val="clear" w:color="auto" w:fill="auto"/>
                  <w:vAlign w:val="center"/>
                </w:tcPr>
                <w:p w14:paraId="7CA18713">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4949073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207B7CB5">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548105C">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机械臂</w:t>
                  </w:r>
                </w:p>
              </w:tc>
              <w:tc>
                <w:tcPr>
                  <w:tcW w:w="1024" w:type="pct"/>
                  <w:tcBorders>
                    <w:tl2br w:val="nil"/>
                    <w:tr2bl w:val="nil"/>
                  </w:tcBorders>
                  <w:shd w:val="clear" w:color="auto" w:fill="auto"/>
                  <w:vAlign w:val="center"/>
                </w:tcPr>
                <w:p w14:paraId="716958CE">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TM（松下）</w:t>
                  </w:r>
                </w:p>
              </w:tc>
              <w:tc>
                <w:tcPr>
                  <w:tcW w:w="656" w:type="pct"/>
                  <w:tcBorders>
                    <w:tl2br w:val="nil"/>
                    <w:tr2bl w:val="nil"/>
                  </w:tcBorders>
                  <w:shd w:val="clear" w:color="auto" w:fill="auto"/>
                  <w:vAlign w:val="center"/>
                </w:tcPr>
                <w:p w14:paraId="3E7DD2B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5</w:t>
                  </w:r>
                </w:p>
              </w:tc>
              <w:tc>
                <w:tcPr>
                  <w:tcW w:w="754" w:type="pct"/>
                  <w:tcBorders>
                    <w:tl2br w:val="nil"/>
                    <w:tr2bl w:val="nil"/>
                  </w:tcBorders>
                  <w:shd w:val="clear" w:color="auto" w:fill="auto"/>
                  <w:vAlign w:val="center"/>
                </w:tcPr>
                <w:p w14:paraId="7FEC5CC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生产</w:t>
                  </w:r>
                </w:p>
              </w:tc>
              <w:tc>
                <w:tcPr>
                  <w:tcW w:w="754" w:type="pct"/>
                  <w:tcBorders>
                    <w:tl2br w:val="nil"/>
                    <w:tr2bl w:val="nil"/>
                  </w:tcBorders>
                  <w:shd w:val="clear" w:color="auto" w:fill="auto"/>
                  <w:vAlign w:val="center"/>
                </w:tcPr>
                <w:p w14:paraId="15BC99C0">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125D3C0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CB4E902">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5325B079">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螺杆空压机</w:t>
                  </w:r>
                </w:p>
              </w:tc>
              <w:tc>
                <w:tcPr>
                  <w:tcW w:w="1024" w:type="pct"/>
                  <w:tcBorders>
                    <w:tl2br w:val="nil"/>
                    <w:tr2bl w:val="nil"/>
                  </w:tcBorders>
                  <w:shd w:val="clear" w:color="auto" w:fill="auto"/>
                  <w:vAlign w:val="center"/>
                </w:tcPr>
                <w:p w14:paraId="7D1B654A">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20立方（Atlas Copco）</w:t>
                  </w:r>
                </w:p>
              </w:tc>
              <w:tc>
                <w:tcPr>
                  <w:tcW w:w="656" w:type="pct"/>
                  <w:tcBorders>
                    <w:tl2br w:val="nil"/>
                    <w:tr2bl w:val="nil"/>
                  </w:tcBorders>
                  <w:shd w:val="clear" w:color="auto" w:fill="auto"/>
                  <w:vAlign w:val="center"/>
                </w:tcPr>
                <w:p w14:paraId="7C5EC8E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750413E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辅助设备</w:t>
                  </w:r>
                </w:p>
              </w:tc>
              <w:tc>
                <w:tcPr>
                  <w:tcW w:w="754" w:type="pct"/>
                  <w:tcBorders>
                    <w:tl2br w:val="nil"/>
                    <w:tr2bl w:val="nil"/>
                  </w:tcBorders>
                  <w:shd w:val="clear" w:color="auto" w:fill="auto"/>
                  <w:vAlign w:val="center"/>
                </w:tcPr>
                <w:p w14:paraId="4AACEA5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776966A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734225A">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1005B14D">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综合测试台</w:t>
                  </w:r>
                </w:p>
              </w:tc>
              <w:tc>
                <w:tcPr>
                  <w:tcW w:w="1024" w:type="pct"/>
                  <w:tcBorders>
                    <w:tl2br w:val="nil"/>
                    <w:tr2bl w:val="nil"/>
                  </w:tcBorders>
                  <w:shd w:val="clear" w:color="auto" w:fill="auto"/>
                  <w:vAlign w:val="center"/>
                </w:tcPr>
                <w:p w14:paraId="3515800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068C8985">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2</w:t>
                  </w:r>
                </w:p>
              </w:tc>
              <w:tc>
                <w:tcPr>
                  <w:tcW w:w="754" w:type="pct"/>
                  <w:tcBorders>
                    <w:tl2br w:val="nil"/>
                    <w:tr2bl w:val="nil"/>
                  </w:tcBorders>
                  <w:shd w:val="clear" w:color="auto" w:fill="auto"/>
                  <w:vAlign w:val="center"/>
                </w:tcPr>
                <w:p w14:paraId="0AB36736">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测试</w:t>
                  </w:r>
                </w:p>
              </w:tc>
              <w:tc>
                <w:tcPr>
                  <w:tcW w:w="754" w:type="pct"/>
                  <w:tcBorders>
                    <w:tl2br w:val="nil"/>
                    <w:tr2bl w:val="nil"/>
                  </w:tcBorders>
                  <w:shd w:val="clear" w:color="auto" w:fill="auto"/>
                  <w:vAlign w:val="center"/>
                </w:tcPr>
                <w:p w14:paraId="72A41FD8">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085ECBB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F5E6742">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2E4E3843">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焓差实验室</w:t>
                  </w:r>
                </w:p>
              </w:tc>
              <w:tc>
                <w:tcPr>
                  <w:tcW w:w="1024" w:type="pct"/>
                  <w:tcBorders>
                    <w:tl2br w:val="nil"/>
                    <w:tr2bl w:val="nil"/>
                  </w:tcBorders>
                  <w:shd w:val="clear" w:color="auto" w:fill="auto"/>
                  <w:vAlign w:val="center"/>
                </w:tcPr>
                <w:p w14:paraId="203212D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56" w:type="pct"/>
                  <w:tcBorders>
                    <w:tl2br w:val="nil"/>
                    <w:tr2bl w:val="nil"/>
                  </w:tcBorders>
                  <w:shd w:val="clear" w:color="auto" w:fill="auto"/>
                  <w:vAlign w:val="center"/>
                </w:tcPr>
                <w:p w14:paraId="222F34C2">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22FB1126">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测试</w:t>
                  </w:r>
                </w:p>
              </w:tc>
              <w:tc>
                <w:tcPr>
                  <w:tcW w:w="754" w:type="pct"/>
                  <w:tcBorders>
                    <w:tl2br w:val="nil"/>
                    <w:tr2bl w:val="nil"/>
                  </w:tcBorders>
                  <w:shd w:val="clear" w:color="auto" w:fill="auto"/>
                  <w:vAlign w:val="center"/>
                </w:tcPr>
                <w:p w14:paraId="05E0078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384D253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5D9A4C0C">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5C5EF827">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液氮</w:t>
                  </w:r>
                  <w:r>
                    <w:rPr>
                      <w:rFonts w:hint="eastAsia"/>
                      <w:color w:val="000000" w:themeColor="text1"/>
                      <w:lang w:val="en-US" w:eastAsia="zh-CN"/>
                      <w14:textFill>
                        <w14:solidFill>
                          <w14:schemeClr w14:val="tx1"/>
                        </w14:solidFill>
                      </w14:textFill>
                    </w:rPr>
                    <w:t>储罐</w:t>
                  </w:r>
                </w:p>
              </w:tc>
              <w:tc>
                <w:tcPr>
                  <w:tcW w:w="1024" w:type="pct"/>
                  <w:tcBorders>
                    <w:tl2br w:val="nil"/>
                    <w:tr2bl w:val="nil"/>
                  </w:tcBorders>
                  <w:shd w:val="clear" w:color="auto" w:fill="auto"/>
                  <w:vAlign w:val="center"/>
                </w:tcPr>
                <w:p w14:paraId="24F9D871">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5立方</w:t>
                  </w:r>
                </w:p>
              </w:tc>
              <w:tc>
                <w:tcPr>
                  <w:tcW w:w="656" w:type="pct"/>
                  <w:tcBorders>
                    <w:tl2br w:val="nil"/>
                    <w:tr2bl w:val="nil"/>
                  </w:tcBorders>
                  <w:shd w:val="clear" w:color="auto" w:fill="auto"/>
                  <w:vAlign w:val="center"/>
                </w:tcPr>
                <w:p w14:paraId="6A71F97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754" w:type="pct"/>
                  <w:tcBorders>
                    <w:tl2br w:val="nil"/>
                    <w:tr2bl w:val="nil"/>
                  </w:tcBorders>
                  <w:shd w:val="clear" w:color="auto" w:fill="auto"/>
                  <w:vAlign w:val="center"/>
                </w:tcPr>
                <w:p w14:paraId="4A4A1EA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储存</w:t>
                  </w:r>
                </w:p>
              </w:tc>
              <w:tc>
                <w:tcPr>
                  <w:tcW w:w="754" w:type="pct"/>
                  <w:tcBorders>
                    <w:tl2br w:val="nil"/>
                    <w:tr2bl w:val="nil"/>
                  </w:tcBorders>
                  <w:shd w:val="clear" w:color="auto" w:fill="auto"/>
                  <w:vAlign w:val="center"/>
                </w:tcPr>
                <w:p w14:paraId="0F0120D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新增</w:t>
                  </w:r>
                </w:p>
              </w:tc>
            </w:tr>
            <w:tr w14:paraId="201623A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tcBorders>
                    <w:tl2br w:val="nil"/>
                    <w:tr2bl w:val="nil"/>
                  </w:tcBorders>
                  <w:vAlign w:val="center"/>
                </w:tcPr>
                <w:p w14:paraId="333AF893">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362" w:type="pct"/>
                  <w:tcBorders>
                    <w:tl2br w:val="nil"/>
                    <w:tr2bl w:val="nil"/>
                  </w:tcBorders>
                  <w:shd w:val="clear" w:color="auto" w:fill="auto"/>
                  <w:vAlign w:val="center"/>
                </w:tcPr>
                <w:p w14:paraId="09682064">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纯水设备</w:t>
                  </w:r>
                </w:p>
              </w:tc>
              <w:tc>
                <w:tcPr>
                  <w:tcW w:w="1024" w:type="pct"/>
                  <w:tcBorders>
                    <w:tl2br w:val="nil"/>
                    <w:tr2bl w:val="nil"/>
                  </w:tcBorders>
                  <w:shd w:val="clear" w:color="auto" w:fill="auto"/>
                  <w:vAlign w:val="center"/>
                </w:tcPr>
                <w:p w14:paraId="3203591F">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w:t>
                  </w:r>
                </w:p>
              </w:tc>
              <w:tc>
                <w:tcPr>
                  <w:tcW w:w="656" w:type="pct"/>
                  <w:tcBorders>
                    <w:tl2br w:val="nil"/>
                    <w:tr2bl w:val="nil"/>
                  </w:tcBorders>
                  <w:shd w:val="clear" w:color="auto" w:fill="auto"/>
                  <w:vAlign w:val="center"/>
                </w:tcPr>
                <w:p w14:paraId="672C9DB2">
                  <w:pPr>
                    <w:pStyle w:val="18"/>
                    <w:keepNext w:val="0"/>
                    <w:keepLines w:val="0"/>
                    <w:widowControl/>
                    <w:suppressLineNumbers w:val="0"/>
                    <w:bidi w:val="0"/>
                    <w:spacing w:before="0" w:beforeAutospacing="0" w:after="0" w:afterAutospacing="0"/>
                    <w:ind w:left="0" w:leftChars="0" w:right="0" w:right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54" w:type="pct"/>
                  <w:tcBorders>
                    <w:tl2br w:val="nil"/>
                    <w:tr2bl w:val="nil"/>
                  </w:tcBorders>
                  <w:shd w:val="clear" w:color="auto" w:fill="auto"/>
                  <w:vAlign w:val="center"/>
                </w:tcPr>
                <w:p w14:paraId="3A91B7FD">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纯水制作</w:t>
                  </w:r>
                </w:p>
              </w:tc>
              <w:tc>
                <w:tcPr>
                  <w:tcW w:w="754" w:type="pct"/>
                  <w:tcBorders>
                    <w:tl2br w:val="nil"/>
                    <w:tr2bl w:val="nil"/>
                  </w:tcBorders>
                  <w:shd w:val="clear" w:color="auto" w:fill="auto"/>
                  <w:vAlign w:val="center"/>
                </w:tcPr>
                <w:p w14:paraId="039E0458">
                  <w:pPr>
                    <w:pStyle w:val="18"/>
                    <w:keepNext w:val="0"/>
                    <w:keepLines w:val="0"/>
                    <w:widowControl/>
                    <w:suppressLineNumbers w:val="0"/>
                    <w:bidi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新增</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主要工艺为：砂滤-碳滤-反渗透</w:t>
                  </w:r>
                </w:p>
              </w:tc>
            </w:tr>
          </w:tbl>
          <w:p w14:paraId="081C78E8">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default"/>
                <w:b/>
                <w:bCs/>
                <w:color w:val="000000" w:themeColor="text1"/>
                <w14:textFill>
                  <w14:solidFill>
                    <w14:schemeClr w14:val="tx1"/>
                  </w14:solidFill>
                </w14:textFill>
              </w:rPr>
              <w:t>原辅材料消耗量</w:t>
            </w:r>
          </w:p>
          <w:p w14:paraId="77FF69A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本项目原辅材料消耗量见下表。</w:t>
            </w:r>
          </w:p>
          <w:p w14:paraId="7382A5F2">
            <w:pPr>
              <w:pStyle w:val="26"/>
              <w:bidi w:val="0"/>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pt-BR"/>
                <w14:textFill>
                  <w14:solidFill>
                    <w14:schemeClr w14:val="tx1"/>
                  </w14:solidFill>
                </w14:textFill>
              </w:rPr>
              <w:t>本项目原辅材料消耗量</w:t>
            </w:r>
          </w:p>
          <w:tbl>
            <w:tblPr>
              <w:tblStyle w:val="14"/>
              <w:tblW w:w="851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583"/>
              <w:gridCol w:w="1586"/>
              <w:gridCol w:w="1372"/>
              <w:gridCol w:w="835"/>
              <w:gridCol w:w="1018"/>
              <w:gridCol w:w="898"/>
              <w:gridCol w:w="1524"/>
            </w:tblGrid>
            <w:tr w14:paraId="198B18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7" w:type="dxa"/>
                  <w:gridSpan w:val="2"/>
                  <w:tcBorders>
                    <w:tl2br w:val="nil"/>
                    <w:tr2bl w:val="nil"/>
                  </w:tcBorders>
                  <w:vAlign w:val="center"/>
                </w:tcPr>
                <w:p w14:paraId="2A5C795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序号</w:t>
                  </w:r>
                </w:p>
              </w:tc>
              <w:tc>
                <w:tcPr>
                  <w:tcW w:w="1586" w:type="dxa"/>
                  <w:tcBorders>
                    <w:tl2br w:val="nil"/>
                    <w:tr2bl w:val="nil"/>
                  </w:tcBorders>
                  <w:vAlign w:val="center"/>
                </w:tcPr>
                <w:p w14:paraId="7AD26C19">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名称</w:t>
                  </w:r>
                </w:p>
              </w:tc>
              <w:tc>
                <w:tcPr>
                  <w:tcW w:w="1372" w:type="dxa"/>
                  <w:tcBorders>
                    <w:tl2br w:val="nil"/>
                    <w:tr2bl w:val="nil"/>
                  </w:tcBorders>
                  <w:vAlign w:val="center"/>
                </w:tcPr>
                <w:p w14:paraId="3F450A01">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年用量</w:t>
                  </w:r>
                </w:p>
              </w:tc>
              <w:tc>
                <w:tcPr>
                  <w:tcW w:w="835" w:type="dxa"/>
                  <w:tcBorders>
                    <w:tl2br w:val="nil"/>
                    <w:tr2bl w:val="nil"/>
                  </w:tcBorders>
                  <w:vAlign w:val="center"/>
                </w:tcPr>
                <w:p w14:paraId="5CD2672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eastAsia="zh-CN"/>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单位</w:t>
                  </w:r>
                </w:p>
              </w:tc>
              <w:tc>
                <w:tcPr>
                  <w:tcW w:w="1018" w:type="dxa"/>
                  <w:tcBorders>
                    <w:tl2br w:val="nil"/>
                    <w:tr2bl w:val="nil"/>
                  </w:tcBorders>
                  <w:vAlign w:val="center"/>
                </w:tcPr>
                <w:p w14:paraId="179313C5">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eastAsia="zh-CN"/>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包装规格</w:t>
                  </w:r>
                </w:p>
              </w:tc>
              <w:tc>
                <w:tcPr>
                  <w:tcW w:w="898" w:type="dxa"/>
                  <w:tcBorders>
                    <w:tl2br w:val="nil"/>
                    <w:tr2bl w:val="nil"/>
                  </w:tcBorders>
                  <w:vAlign w:val="center"/>
                </w:tcPr>
                <w:p w14:paraId="131F03C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eastAsia="zh-CN"/>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最大储存量</w:t>
                  </w:r>
                </w:p>
              </w:tc>
              <w:tc>
                <w:tcPr>
                  <w:tcW w:w="1524" w:type="dxa"/>
                  <w:tcBorders>
                    <w:tl2br w:val="nil"/>
                    <w:tr2bl w:val="nil"/>
                  </w:tcBorders>
                  <w:vAlign w:val="center"/>
                </w:tcPr>
                <w:p w14:paraId="18071885">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备注</w:t>
                  </w:r>
                </w:p>
              </w:tc>
            </w:tr>
            <w:tr w14:paraId="726D83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restart"/>
                  <w:tcBorders>
                    <w:tl2br w:val="nil"/>
                    <w:tr2bl w:val="nil"/>
                  </w:tcBorders>
                  <w:vAlign w:val="center"/>
                </w:tcPr>
                <w:p w14:paraId="084FD118">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原辅料</w:t>
                  </w:r>
                </w:p>
              </w:tc>
              <w:tc>
                <w:tcPr>
                  <w:tcW w:w="583" w:type="dxa"/>
                  <w:tcBorders>
                    <w:tl2br w:val="nil"/>
                    <w:tr2bl w:val="nil"/>
                  </w:tcBorders>
                  <w:vAlign w:val="center"/>
                </w:tcPr>
                <w:p w14:paraId="786A8EB3">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4FBB2490">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铸件</w:t>
                  </w:r>
                </w:p>
              </w:tc>
              <w:tc>
                <w:tcPr>
                  <w:tcW w:w="1372" w:type="dxa"/>
                  <w:tcBorders>
                    <w:tl2br w:val="nil"/>
                    <w:tr2bl w:val="nil"/>
                  </w:tcBorders>
                  <w:shd w:val="clear" w:color="auto" w:fill="auto"/>
                  <w:vAlign w:val="center"/>
                </w:tcPr>
                <w:p w14:paraId="03260BB4">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4000</w:t>
                  </w:r>
                </w:p>
              </w:tc>
              <w:tc>
                <w:tcPr>
                  <w:tcW w:w="835" w:type="dxa"/>
                  <w:tcBorders>
                    <w:tl2br w:val="nil"/>
                    <w:tr2bl w:val="nil"/>
                  </w:tcBorders>
                  <w:shd w:val="clear" w:color="auto" w:fill="auto"/>
                  <w:vAlign w:val="center"/>
                </w:tcPr>
                <w:p w14:paraId="12BD0B29">
                  <w:pPr>
                    <w:pStyle w:val="18"/>
                    <w:keepNext w:val="0"/>
                    <w:keepLines w:val="0"/>
                    <w:widowControl/>
                    <w:suppressLineNumbers w:val="0"/>
                    <w:bidi w:val="0"/>
                    <w:spacing w:before="0" w:beforeAutospacing="0" w:after="0" w:afterAutospacing="0"/>
                    <w:ind w:left="0" w:leftChars="0" w:right="0" w:rightChars="0"/>
                    <w:rPr>
                      <w:rFonts w:hint="default"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7C8B33A9">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6C21F432">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40F8EB96">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26EBBD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A1E9DD0">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7EE1369C">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DC4CD47">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钢材</w:t>
                  </w:r>
                </w:p>
              </w:tc>
              <w:tc>
                <w:tcPr>
                  <w:tcW w:w="1372" w:type="dxa"/>
                  <w:tcBorders>
                    <w:tl2br w:val="nil"/>
                    <w:tr2bl w:val="nil"/>
                  </w:tcBorders>
                  <w:shd w:val="clear" w:color="auto" w:fill="auto"/>
                  <w:vAlign w:val="center"/>
                </w:tcPr>
                <w:p w14:paraId="1BDFCC3C">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1000</w:t>
                  </w:r>
                </w:p>
              </w:tc>
              <w:tc>
                <w:tcPr>
                  <w:tcW w:w="835" w:type="dxa"/>
                  <w:tcBorders>
                    <w:tl2br w:val="nil"/>
                    <w:tr2bl w:val="nil"/>
                  </w:tcBorders>
                  <w:shd w:val="clear" w:color="auto" w:fill="auto"/>
                  <w:vAlign w:val="center"/>
                </w:tcPr>
                <w:p w14:paraId="3A37FD8E">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1D241485">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44E6E2E1">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2BC44C4">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44543E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0D0CEF8">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6C28B372">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34F6CD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电机</w:t>
                  </w:r>
                </w:p>
              </w:tc>
              <w:tc>
                <w:tcPr>
                  <w:tcW w:w="1372" w:type="dxa"/>
                  <w:tcBorders>
                    <w:tl2br w:val="nil"/>
                    <w:tr2bl w:val="nil"/>
                  </w:tcBorders>
                  <w:shd w:val="clear" w:color="auto" w:fill="auto"/>
                  <w:vAlign w:val="center"/>
                </w:tcPr>
                <w:p w14:paraId="5A3340E2">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3</w:t>
                  </w:r>
                </w:p>
              </w:tc>
              <w:tc>
                <w:tcPr>
                  <w:tcW w:w="835" w:type="dxa"/>
                  <w:tcBorders>
                    <w:tl2br w:val="nil"/>
                    <w:tr2bl w:val="nil"/>
                  </w:tcBorders>
                  <w:shd w:val="clear" w:color="auto" w:fill="auto"/>
                  <w:vAlign w:val="center"/>
                </w:tcPr>
                <w:p w14:paraId="0EBB5ED1">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万</w:t>
                  </w:r>
                  <w:r>
                    <w:rPr>
                      <w:rFonts w:hint="eastAsia"/>
                      <w:color w:val="000000" w:themeColor="text1"/>
                      <w14:textFill>
                        <w14:solidFill>
                          <w14:schemeClr w14:val="tx1"/>
                        </w14:solidFill>
                      </w14:textFill>
                    </w:rPr>
                    <w:t>台</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38E3094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709046C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6FB3FFCC">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0C41E8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B186BC2">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B298CDE">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027CCA05">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密封件</w:t>
                  </w:r>
                </w:p>
              </w:tc>
              <w:tc>
                <w:tcPr>
                  <w:tcW w:w="1372" w:type="dxa"/>
                  <w:tcBorders>
                    <w:tl2br w:val="nil"/>
                    <w:tr2bl w:val="nil"/>
                  </w:tcBorders>
                  <w:shd w:val="clear" w:color="auto" w:fill="auto"/>
                  <w:vAlign w:val="center"/>
                </w:tcPr>
                <w:p w14:paraId="5A8FD95A">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21</w:t>
                  </w:r>
                </w:p>
              </w:tc>
              <w:tc>
                <w:tcPr>
                  <w:tcW w:w="835" w:type="dxa"/>
                  <w:tcBorders>
                    <w:tl2br w:val="nil"/>
                    <w:tr2bl w:val="nil"/>
                  </w:tcBorders>
                  <w:shd w:val="clear" w:color="auto" w:fill="auto"/>
                  <w:vAlign w:val="center"/>
                </w:tcPr>
                <w:p w14:paraId="2132C19B">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万</w:t>
                  </w:r>
                  <w:r>
                    <w:rPr>
                      <w:rFonts w:hint="eastAsia"/>
                      <w:color w:val="000000" w:themeColor="text1"/>
                      <w14:textFill>
                        <w14:solidFill>
                          <w14:schemeClr w14:val="tx1"/>
                        </w14:solidFill>
                      </w14:textFill>
                    </w:rPr>
                    <w:t>件</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7939DD6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0356421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FE4BDC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196AC6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5CCA488">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96B21FC">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0CD4C46D">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电气元器件</w:t>
                  </w:r>
                </w:p>
              </w:tc>
              <w:tc>
                <w:tcPr>
                  <w:tcW w:w="1372" w:type="dxa"/>
                  <w:tcBorders>
                    <w:tl2br w:val="nil"/>
                    <w:tr2bl w:val="nil"/>
                  </w:tcBorders>
                  <w:shd w:val="clear" w:color="auto" w:fill="auto"/>
                  <w:vAlign w:val="center"/>
                </w:tcPr>
                <w:p w14:paraId="391B2287">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50</w:t>
                  </w:r>
                </w:p>
              </w:tc>
              <w:tc>
                <w:tcPr>
                  <w:tcW w:w="835" w:type="dxa"/>
                  <w:tcBorders>
                    <w:tl2br w:val="nil"/>
                    <w:tr2bl w:val="nil"/>
                  </w:tcBorders>
                  <w:shd w:val="clear" w:color="auto" w:fill="auto"/>
                  <w:vAlign w:val="center"/>
                </w:tcPr>
                <w:p w14:paraId="0721FCEF">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万</w:t>
                  </w:r>
                  <w:r>
                    <w:rPr>
                      <w:rFonts w:hint="eastAsia"/>
                      <w:color w:val="000000" w:themeColor="text1"/>
                      <w14:textFill>
                        <w14:solidFill>
                          <w14:schemeClr w14:val="tx1"/>
                        </w14:solidFill>
                      </w14:textFill>
                    </w:rPr>
                    <w:t>件</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68F922B8">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0FF6525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DC2648C">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277D69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885C1B1">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FA066C0">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4741166A">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阀件（吸排气）</w:t>
                  </w:r>
                </w:p>
              </w:tc>
              <w:tc>
                <w:tcPr>
                  <w:tcW w:w="1372" w:type="dxa"/>
                  <w:tcBorders>
                    <w:tl2br w:val="nil"/>
                    <w:tr2bl w:val="nil"/>
                  </w:tcBorders>
                  <w:shd w:val="clear" w:color="auto" w:fill="auto"/>
                  <w:vAlign w:val="center"/>
                </w:tcPr>
                <w:p w14:paraId="6A97489C">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6</w:t>
                  </w:r>
                </w:p>
              </w:tc>
              <w:tc>
                <w:tcPr>
                  <w:tcW w:w="835" w:type="dxa"/>
                  <w:tcBorders>
                    <w:tl2br w:val="nil"/>
                    <w:tr2bl w:val="nil"/>
                  </w:tcBorders>
                  <w:shd w:val="clear" w:color="auto" w:fill="auto"/>
                  <w:vAlign w:val="center"/>
                </w:tcPr>
                <w:p w14:paraId="40817678">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万</w:t>
                  </w:r>
                  <w:r>
                    <w:rPr>
                      <w:rFonts w:hint="eastAsia"/>
                      <w:color w:val="000000" w:themeColor="text1"/>
                      <w14:textFill>
                        <w14:solidFill>
                          <w14:schemeClr w14:val="tx1"/>
                        </w14:solidFill>
                      </w14:textFill>
                    </w:rPr>
                    <w:t>件</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2BC4C72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033E36B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4FC1A97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0FA3A6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74C71CC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6247AA2E">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28A839B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螺栓</w:t>
                  </w:r>
                  <w:r>
                    <w:rPr>
                      <w:rFonts w:hint="eastAsia"/>
                      <w:color w:val="000000" w:themeColor="text1"/>
                      <w14:textFill>
                        <w14:solidFill>
                          <w14:schemeClr w14:val="tx1"/>
                        </w14:solidFill>
                      </w14:textFill>
                    </w:rPr>
                    <w:t>标准件</w:t>
                  </w:r>
                </w:p>
              </w:tc>
              <w:tc>
                <w:tcPr>
                  <w:tcW w:w="1372" w:type="dxa"/>
                  <w:tcBorders>
                    <w:tl2br w:val="nil"/>
                    <w:tr2bl w:val="nil"/>
                  </w:tcBorders>
                  <w:shd w:val="clear" w:color="auto" w:fill="auto"/>
                  <w:vAlign w:val="center"/>
                </w:tcPr>
                <w:p w14:paraId="6C41F1A3">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240</w:t>
                  </w:r>
                </w:p>
              </w:tc>
              <w:tc>
                <w:tcPr>
                  <w:tcW w:w="835" w:type="dxa"/>
                  <w:tcBorders>
                    <w:tl2br w:val="nil"/>
                    <w:tr2bl w:val="nil"/>
                  </w:tcBorders>
                  <w:shd w:val="clear" w:color="auto" w:fill="auto"/>
                  <w:vAlign w:val="center"/>
                </w:tcPr>
                <w:p w14:paraId="2EFF2099">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万</w:t>
                  </w:r>
                  <w:r>
                    <w:rPr>
                      <w:rFonts w:hint="eastAsia"/>
                      <w:color w:val="000000" w:themeColor="text1"/>
                      <w14:textFill>
                        <w14:solidFill>
                          <w14:schemeClr w14:val="tx1"/>
                        </w14:solidFill>
                      </w14:textFill>
                    </w:rPr>
                    <w:t>件</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2ED044B4">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17863B5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BF48919">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12F515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366AFC5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098FB0C3">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0C32911A">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制冷剂</w:t>
                  </w:r>
                </w:p>
              </w:tc>
              <w:tc>
                <w:tcPr>
                  <w:tcW w:w="1372" w:type="dxa"/>
                  <w:tcBorders>
                    <w:tl2br w:val="nil"/>
                    <w:tr2bl w:val="nil"/>
                  </w:tcBorders>
                  <w:shd w:val="clear" w:color="auto" w:fill="auto"/>
                  <w:vAlign w:val="center"/>
                </w:tcPr>
                <w:p w14:paraId="4A0C7757">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835" w:type="dxa"/>
                  <w:tcBorders>
                    <w:tl2br w:val="nil"/>
                    <w:tr2bl w:val="nil"/>
                  </w:tcBorders>
                  <w:shd w:val="clear" w:color="auto" w:fill="auto"/>
                  <w:vAlign w:val="center"/>
                </w:tcPr>
                <w:p w14:paraId="64FFB07B">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628378C8">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钢瓶</w:t>
                  </w:r>
                </w:p>
              </w:tc>
              <w:tc>
                <w:tcPr>
                  <w:tcW w:w="898" w:type="dxa"/>
                  <w:tcBorders>
                    <w:tl2br w:val="nil"/>
                    <w:tr2bl w:val="nil"/>
                  </w:tcBorders>
                  <w:shd w:val="clear" w:color="auto" w:fill="auto"/>
                  <w:vAlign w:val="center"/>
                </w:tcPr>
                <w:p w14:paraId="3B2F1012">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0.5t</w:t>
                  </w:r>
                </w:p>
              </w:tc>
              <w:tc>
                <w:tcPr>
                  <w:tcW w:w="1524" w:type="dxa"/>
                  <w:tcBorders>
                    <w:tl2br w:val="nil"/>
                    <w:tr2bl w:val="nil"/>
                  </w:tcBorders>
                  <w:shd w:val="clear" w:color="auto" w:fill="auto"/>
                  <w:vAlign w:val="center"/>
                </w:tcPr>
                <w:p w14:paraId="5C0C4AFE">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外购，R507</w:t>
                  </w:r>
                </w:p>
              </w:tc>
            </w:tr>
            <w:tr w14:paraId="68828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2A7D03B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3BFBC5ED">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05D3A16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冷冻机油</w:t>
                  </w:r>
                </w:p>
              </w:tc>
              <w:tc>
                <w:tcPr>
                  <w:tcW w:w="1372" w:type="dxa"/>
                  <w:tcBorders>
                    <w:tl2br w:val="nil"/>
                    <w:tr2bl w:val="nil"/>
                  </w:tcBorders>
                  <w:shd w:val="clear" w:color="auto" w:fill="auto"/>
                  <w:vAlign w:val="center"/>
                </w:tcPr>
                <w:p w14:paraId="1EFDAC15">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835" w:type="dxa"/>
                  <w:tcBorders>
                    <w:tl2br w:val="nil"/>
                    <w:tr2bl w:val="nil"/>
                  </w:tcBorders>
                  <w:shd w:val="clear" w:color="auto" w:fill="auto"/>
                  <w:vAlign w:val="center"/>
                </w:tcPr>
                <w:p w14:paraId="4F4BC93D">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3D9F2E55">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33AD0D7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10t</w:t>
                  </w:r>
                </w:p>
              </w:tc>
              <w:tc>
                <w:tcPr>
                  <w:tcW w:w="1524" w:type="dxa"/>
                  <w:tcBorders>
                    <w:tl2br w:val="nil"/>
                    <w:tr2bl w:val="nil"/>
                  </w:tcBorders>
                  <w:shd w:val="clear" w:color="auto" w:fill="auto"/>
                  <w:vAlign w:val="center"/>
                </w:tcPr>
                <w:p w14:paraId="5D13CECE">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08144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7AE0C26A">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5820A09">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9BD793A">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氮气</w:t>
                  </w:r>
                </w:p>
              </w:tc>
              <w:tc>
                <w:tcPr>
                  <w:tcW w:w="1372" w:type="dxa"/>
                  <w:tcBorders>
                    <w:tl2br w:val="nil"/>
                    <w:tr2bl w:val="nil"/>
                  </w:tcBorders>
                  <w:shd w:val="clear" w:color="auto" w:fill="auto"/>
                  <w:vAlign w:val="center"/>
                </w:tcPr>
                <w:p w14:paraId="15C79958">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150000</w:t>
                  </w:r>
                </w:p>
              </w:tc>
              <w:tc>
                <w:tcPr>
                  <w:tcW w:w="835" w:type="dxa"/>
                  <w:tcBorders>
                    <w:tl2br w:val="nil"/>
                    <w:tr2bl w:val="nil"/>
                  </w:tcBorders>
                  <w:shd w:val="clear" w:color="auto" w:fill="auto"/>
                  <w:vAlign w:val="center"/>
                </w:tcPr>
                <w:p w14:paraId="66DD5D70">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L</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354E06FD">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钢瓶</w:t>
                  </w:r>
                </w:p>
              </w:tc>
              <w:tc>
                <w:tcPr>
                  <w:tcW w:w="898" w:type="dxa"/>
                  <w:tcBorders>
                    <w:tl2br w:val="nil"/>
                    <w:tr2bl w:val="nil"/>
                  </w:tcBorders>
                  <w:shd w:val="clear" w:color="auto" w:fill="auto"/>
                  <w:vAlign w:val="center"/>
                </w:tcPr>
                <w:p w14:paraId="2524814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43D63AA5">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0D164C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0295F37">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1D4EC4FD">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6BBA1D4D">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液氮</w:t>
                  </w:r>
                </w:p>
              </w:tc>
              <w:tc>
                <w:tcPr>
                  <w:tcW w:w="1372" w:type="dxa"/>
                  <w:tcBorders>
                    <w:tl2br w:val="nil"/>
                    <w:tr2bl w:val="nil"/>
                  </w:tcBorders>
                  <w:shd w:val="clear" w:color="auto" w:fill="auto"/>
                  <w:vAlign w:val="center"/>
                </w:tcPr>
                <w:p w14:paraId="4BF4DEE6">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35.3</w:t>
                  </w:r>
                </w:p>
              </w:tc>
              <w:tc>
                <w:tcPr>
                  <w:tcW w:w="835" w:type="dxa"/>
                  <w:tcBorders>
                    <w:tl2br w:val="nil"/>
                    <w:tr2bl w:val="nil"/>
                  </w:tcBorders>
                  <w:shd w:val="clear" w:color="auto" w:fill="auto"/>
                  <w:vAlign w:val="center"/>
                </w:tcPr>
                <w:p w14:paraId="0A4CBBF8">
                  <w:pPr>
                    <w:pStyle w:val="18"/>
                    <w:keepNext w:val="0"/>
                    <w:keepLines w:val="0"/>
                    <w:widowControl/>
                    <w:suppressLineNumbers w:val="0"/>
                    <w:bidi w:val="0"/>
                    <w:spacing w:before="0" w:beforeAutospacing="0" w:after="0" w:afterAutospacing="0"/>
                    <w:ind w:left="0" w:leftChars="0" w:right="0" w:right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w:t>
                  </w:r>
                </w:p>
              </w:tc>
              <w:tc>
                <w:tcPr>
                  <w:tcW w:w="1018" w:type="dxa"/>
                  <w:tcBorders>
                    <w:tl2br w:val="nil"/>
                    <w:tr2bl w:val="nil"/>
                  </w:tcBorders>
                  <w:shd w:val="clear" w:color="auto" w:fill="auto"/>
                  <w:vAlign w:val="center"/>
                </w:tcPr>
                <w:p w14:paraId="043661E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储罐</w:t>
                  </w:r>
                </w:p>
              </w:tc>
              <w:tc>
                <w:tcPr>
                  <w:tcW w:w="898" w:type="dxa"/>
                  <w:tcBorders>
                    <w:tl2br w:val="nil"/>
                    <w:tr2bl w:val="nil"/>
                  </w:tcBorders>
                  <w:shd w:val="clear" w:color="auto" w:fill="auto"/>
                  <w:vAlign w:val="center"/>
                </w:tcPr>
                <w:p w14:paraId="34C9FA0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3.2t</w:t>
                  </w:r>
                </w:p>
              </w:tc>
              <w:tc>
                <w:tcPr>
                  <w:tcW w:w="1524" w:type="dxa"/>
                  <w:tcBorders>
                    <w:tl2br w:val="nil"/>
                    <w:tr2bl w:val="nil"/>
                  </w:tcBorders>
                  <w:shd w:val="clear" w:color="auto" w:fill="auto"/>
                  <w:vAlign w:val="center"/>
                </w:tcPr>
                <w:p w14:paraId="65F1E7F9">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0BDDB4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47914D2">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9DD4D45">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403CDA6D">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氦气</w:t>
                  </w:r>
                </w:p>
              </w:tc>
              <w:tc>
                <w:tcPr>
                  <w:tcW w:w="1372" w:type="dxa"/>
                  <w:tcBorders>
                    <w:tl2br w:val="nil"/>
                    <w:tr2bl w:val="nil"/>
                  </w:tcBorders>
                  <w:shd w:val="clear" w:color="auto" w:fill="auto"/>
                  <w:vAlign w:val="center"/>
                </w:tcPr>
                <w:p w14:paraId="14F25254">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35</w:t>
                  </w:r>
                  <w:r>
                    <w:rPr>
                      <w:rFonts w:hint="eastAsia"/>
                      <w:color w:val="000000" w:themeColor="text1"/>
                      <w:highlight w:val="none"/>
                      <w14:textFill>
                        <w14:solidFill>
                          <w14:schemeClr w14:val="tx1"/>
                        </w14:solidFill>
                      </w14:textFill>
                    </w:rPr>
                    <w:t>00</w:t>
                  </w:r>
                </w:p>
              </w:tc>
              <w:tc>
                <w:tcPr>
                  <w:tcW w:w="835" w:type="dxa"/>
                  <w:tcBorders>
                    <w:tl2br w:val="nil"/>
                    <w:tr2bl w:val="nil"/>
                  </w:tcBorders>
                  <w:shd w:val="clear" w:color="auto" w:fill="auto"/>
                  <w:vAlign w:val="center"/>
                </w:tcPr>
                <w:p w14:paraId="2287545D">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L</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0D4B5E75">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钢瓶</w:t>
                  </w:r>
                </w:p>
              </w:tc>
              <w:tc>
                <w:tcPr>
                  <w:tcW w:w="898" w:type="dxa"/>
                  <w:tcBorders>
                    <w:tl2br w:val="nil"/>
                    <w:tr2bl w:val="nil"/>
                  </w:tcBorders>
                  <w:shd w:val="clear" w:color="auto" w:fill="auto"/>
                  <w:vAlign w:val="center"/>
                </w:tcPr>
                <w:p w14:paraId="1331187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0ED5DE9C">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0F6F72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60F8256D">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33EE6D09">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1D588C2D">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冷凝器</w:t>
                  </w:r>
                </w:p>
              </w:tc>
              <w:tc>
                <w:tcPr>
                  <w:tcW w:w="1372" w:type="dxa"/>
                  <w:tcBorders>
                    <w:tl2br w:val="nil"/>
                    <w:tr2bl w:val="nil"/>
                  </w:tcBorders>
                  <w:shd w:val="clear" w:color="auto" w:fill="auto"/>
                  <w:vAlign w:val="center"/>
                </w:tcPr>
                <w:p w14:paraId="5040A325">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1200</w:t>
                  </w:r>
                </w:p>
              </w:tc>
              <w:tc>
                <w:tcPr>
                  <w:tcW w:w="835" w:type="dxa"/>
                  <w:tcBorders>
                    <w:tl2br w:val="nil"/>
                    <w:tr2bl w:val="nil"/>
                  </w:tcBorders>
                  <w:shd w:val="clear" w:color="auto" w:fill="auto"/>
                  <w:vAlign w:val="center"/>
                </w:tcPr>
                <w:p w14:paraId="71B9BDDB">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件</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682D216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0859A8A1">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2C94F85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40A9D1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36799A0E">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BB4334F">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BCC88F6">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不锈钢</w:t>
                  </w:r>
                  <w:r>
                    <w:rPr>
                      <w:rFonts w:hint="eastAsia"/>
                      <w:color w:val="000000" w:themeColor="text1"/>
                      <w14:textFill>
                        <w14:solidFill>
                          <w14:schemeClr w14:val="tx1"/>
                        </w14:solidFill>
                      </w14:textFill>
                    </w:rPr>
                    <w:t>无缝管</w:t>
                  </w:r>
                </w:p>
              </w:tc>
              <w:tc>
                <w:tcPr>
                  <w:tcW w:w="1372" w:type="dxa"/>
                  <w:tcBorders>
                    <w:tl2br w:val="nil"/>
                    <w:tr2bl w:val="nil"/>
                  </w:tcBorders>
                  <w:shd w:val="clear" w:color="auto" w:fill="auto"/>
                  <w:vAlign w:val="center"/>
                </w:tcPr>
                <w:p w14:paraId="74C5F1CE">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200</w:t>
                  </w:r>
                </w:p>
              </w:tc>
              <w:tc>
                <w:tcPr>
                  <w:tcW w:w="835" w:type="dxa"/>
                  <w:tcBorders>
                    <w:tl2br w:val="nil"/>
                    <w:tr2bl w:val="nil"/>
                  </w:tcBorders>
                  <w:shd w:val="clear" w:color="auto" w:fill="auto"/>
                  <w:vAlign w:val="center"/>
                </w:tcPr>
                <w:p w14:paraId="1478CE3B">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54BAFC5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05F60C8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11CF15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69F7C4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D36BA3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272AC6D">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635A4158">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碳钢</w:t>
                  </w:r>
                  <w:r>
                    <w:rPr>
                      <w:rFonts w:hint="eastAsia"/>
                      <w:color w:val="000000" w:themeColor="text1"/>
                      <w14:textFill>
                        <w14:solidFill>
                          <w14:schemeClr w14:val="tx1"/>
                        </w14:solidFill>
                      </w14:textFill>
                    </w:rPr>
                    <w:t>无缝管</w:t>
                  </w:r>
                </w:p>
              </w:tc>
              <w:tc>
                <w:tcPr>
                  <w:tcW w:w="1372" w:type="dxa"/>
                  <w:tcBorders>
                    <w:tl2br w:val="nil"/>
                    <w:tr2bl w:val="nil"/>
                  </w:tcBorders>
                  <w:shd w:val="clear" w:color="auto" w:fill="auto"/>
                  <w:vAlign w:val="center"/>
                </w:tcPr>
                <w:p w14:paraId="2E6F438E">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w:t>
                  </w:r>
                </w:p>
              </w:tc>
              <w:tc>
                <w:tcPr>
                  <w:tcW w:w="835" w:type="dxa"/>
                  <w:tcBorders>
                    <w:tl2br w:val="nil"/>
                    <w:tr2bl w:val="nil"/>
                  </w:tcBorders>
                  <w:shd w:val="clear" w:color="auto" w:fill="auto"/>
                  <w:vAlign w:val="center"/>
                </w:tcPr>
                <w:p w14:paraId="283AE71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5700C6B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3BD3AF6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0EB6F8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57B9BA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E9BD815">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7319B147">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78C3A4E">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其他</w:t>
                  </w:r>
                  <w:r>
                    <w:rPr>
                      <w:rFonts w:hint="eastAsia"/>
                      <w:color w:val="000000" w:themeColor="text1"/>
                      <w14:textFill>
                        <w14:solidFill>
                          <w14:schemeClr w14:val="tx1"/>
                        </w14:solidFill>
                      </w14:textFill>
                    </w:rPr>
                    <w:t>阀件</w:t>
                  </w:r>
                </w:p>
              </w:tc>
              <w:tc>
                <w:tcPr>
                  <w:tcW w:w="1372" w:type="dxa"/>
                  <w:tcBorders>
                    <w:tl2br w:val="nil"/>
                    <w:tr2bl w:val="nil"/>
                  </w:tcBorders>
                  <w:shd w:val="clear" w:color="auto" w:fill="auto"/>
                  <w:vAlign w:val="center"/>
                </w:tcPr>
                <w:p w14:paraId="6E2EC68D">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2000</w:t>
                  </w:r>
                </w:p>
              </w:tc>
              <w:tc>
                <w:tcPr>
                  <w:tcW w:w="835" w:type="dxa"/>
                  <w:tcBorders>
                    <w:tl2br w:val="nil"/>
                    <w:tr2bl w:val="nil"/>
                  </w:tcBorders>
                  <w:shd w:val="clear" w:color="auto" w:fill="auto"/>
                  <w:vAlign w:val="center"/>
                </w:tcPr>
                <w:p w14:paraId="56704374">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件</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0D9E1891">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2F9F027E">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68301D96">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17EA88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C524E6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710A5231">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D5CB651">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电缆线</w:t>
                  </w:r>
                </w:p>
              </w:tc>
              <w:tc>
                <w:tcPr>
                  <w:tcW w:w="1372" w:type="dxa"/>
                  <w:tcBorders>
                    <w:tl2br w:val="nil"/>
                    <w:tr2bl w:val="nil"/>
                  </w:tcBorders>
                  <w:shd w:val="clear" w:color="auto" w:fill="auto"/>
                  <w:vAlign w:val="center"/>
                </w:tcPr>
                <w:p w14:paraId="09AFDB95">
                  <w:pPr>
                    <w:pStyle w:val="18"/>
                    <w:keepNext w:val="0"/>
                    <w:keepLines w:val="0"/>
                    <w:widowControl/>
                    <w:suppressLineNumbers w:val="0"/>
                    <w:bidi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1300</w:t>
                  </w:r>
                </w:p>
              </w:tc>
              <w:tc>
                <w:tcPr>
                  <w:tcW w:w="835" w:type="dxa"/>
                  <w:tcBorders>
                    <w:tl2br w:val="nil"/>
                    <w:tr2bl w:val="nil"/>
                  </w:tcBorders>
                  <w:shd w:val="clear" w:color="auto" w:fill="auto"/>
                  <w:vAlign w:val="center"/>
                </w:tcPr>
                <w:p w14:paraId="247312EC">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千米</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446CAC8C">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42281CA6">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6758FC4C">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7C35C0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4FA20597">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13C66F61">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66A4057B">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保温</w:t>
                  </w:r>
                  <w:r>
                    <w:rPr>
                      <w:rFonts w:hint="eastAsia"/>
                      <w:color w:val="000000" w:themeColor="text1"/>
                      <w:highlight w:val="none"/>
                      <w:lang w:val="en-US" w:eastAsia="zh-CN"/>
                      <w14:textFill>
                        <w14:solidFill>
                          <w14:schemeClr w14:val="tx1"/>
                        </w14:solidFill>
                      </w14:textFill>
                    </w:rPr>
                    <w:t>材料</w:t>
                  </w:r>
                </w:p>
              </w:tc>
              <w:tc>
                <w:tcPr>
                  <w:tcW w:w="1372" w:type="dxa"/>
                  <w:tcBorders>
                    <w:tl2br w:val="nil"/>
                    <w:tr2bl w:val="nil"/>
                  </w:tcBorders>
                  <w:shd w:val="clear" w:color="auto" w:fill="auto"/>
                  <w:vAlign w:val="center"/>
                </w:tcPr>
                <w:p w14:paraId="373540CC">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35000</w:t>
                  </w:r>
                </w:p>
              </w:tc>
              <w:tc>
                <w:tcPr>
                  <w:tcW w:w="835" w:type="dxa"/>
                  <w:tcBorders>
                    <w:tl2br w:val="nil"/>
                    <w:tr2bl w:val="nil"/>
                  </w:tcBorders>
                  <w:shd w:val="clear" w:color="auto" w:fill="auto"/>
                  <w:vAlign w:val="center"/>
                </w:tcPr>
                <w:p w14:paraId="6F14F38D">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0883EB9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00439364">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7AEAE31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4EEFB3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13B6C804">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F99425F">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004C2CF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铜管</w:t>
                  </w:r>
                </w:p>
              </w:tc>
              <w:tc>
                <w:tcPr>
                  <w:tcW w:w="1372" w:type="dxa"/>
                  <w:tcBorders>
                    <w:tl2br w:val="nil"/>
                    <w:tr2bl w:val="nil"/>
                  </w:tcBorders>
                  <w:shd w:val="clear" w:color="auto" w:fill="auto"/>
                  <w:vAlign w:val="center"/>
                </w:tcPr>
                <w:p w14:paraId="25114CDA">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00</w:t>
                  </w:r>
                </w:p>
              </w:tc>
              <w:tc>
                <w:tcPr>
                  <w:tcW w:w="835" w:type="dxa"/>
                  <w:tcBorders>
                    <w:tl2br w:val="nil"/>
                    <w:tr2bl w:val="nil"/>
                  </w:tcBorders>
                  <w:shd w:val="clear" w:color="auto" w:fill="auto"/>
                  <w:vAlign w:val="center"/>
                </w:tcPr>
                <w:p w14:paraId="20AAED0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66F42CE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76A7312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1C49D59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55576C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0C95D3C">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B35CEE4">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0871B97">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水性环氧底漆</w:t>
                  </w:r>
                </w:p>
              </w:tc>
              <w:tc>
                <w:tcPr>
                  <w:tcW w:w="1372" w:type="dxa"/>
                  <w:tcBorders>
                    <w:tl2br w:val="nil"/>
                    <w:tr2bl w:val="nil"/>
                  </w:tcBorders>
                  <w:shd w:val="clear" w:color="auto" w:fill="auto"/>
                  <w:vAlign w:val="center"/>
                </w:tcPr>
                <w:p w14:paraId="2716EC4D">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10.97</w:t>
                  </w:r>
                </w:p>
              </w:tc>
              <w:tc>
                <w:tcPr>
                  <w:tcW w:w="835" w:type="dxa"/>
                  <w:tcBorders>
                    <w:tl2br w:val="nil"/>
                    <w:tr2bl w:val="nil"/>
                  </w:tcBorders>
                  <w:shd w:val="clear" w:color="auto" w:fill="auto"/>
                  <w:vAlign w:val="center"/>
                </w:tcPr>
                <w:p w14:paraId="10F68AE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lang w:val="en-US" w:eastAsia="zh-CN"/>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3D87277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20E0F6A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0.6t</w:t>
                  </w:r>
                </w:p>
              </w:tc>
              <w:tc>
                <w:tcPr>
                  <w:tcW w:w="1524" w:type="dxa"/>
                  <w:tcBorders>
                    <w:tl2br w:val="nil"/>
                    <w:tr2bl w:val="nil"/>
                  </w:tcBorders>
                  <w:shd w:val="clear" w:color="auto" w:fill="auto"/>
                  <w:vAlign w:val="center"/>
                </w:tcPr>
                <w:p w14:paraId="3505A3F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1BB441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4107A097">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7DBA8E74">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26BEAECE">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水性聚氨酯面漆</w:t>
                  </w:r>
                </w:p>
              </w:tc>
              <w:tc>
                <w:tcPr>
                  <w:tcW w:w="1372" w:type="dxa"/>
                  <w:tcBorders>
                    <w:tl2br w:val="nil"/>
                    <w:tr2bl w:val="nil"/>
                  </w:tcBorders>
                  <w:shd w:val="clear" w:color="auto" w:fill="auto"/>
                  <w:vAlign w:val="center"/>
                </w:tcPr>
                <w:p w14:paraId="5862AE3B">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8.77</w:t>
                  </w:r>
                </w:p>
              </w:tc>
              <w:tc>
                <w:tcPr>
                  <w:tcW w:w="835" w:type="dxa"/>
                  <w:tcBorders>
                    <w:tl2br w:val="nil"/>
                    <w:tr2bl w:val="nil"/>
                  </w:tcBorders>
                  <w:shd w:val="clear" w:color="auto" w:fill="auto"/>
                  <w:vAlign w:val="center"/>
                </w:tcPr>
                <w:p w14:paraId="37A37EFD">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lang w:val="en-US" w:eastAsia="zh-CN"/>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611BB6E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7525EEC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0.5t</w:t>
                  </w:r>
                </w:p>
              </w:tc>
              <w:tc>
                <w:tcPr>
                  <w:tcW w:w="1524" w:type="dxa"/>
                  <w:tcBorders>
                    <w:tl2br w:val="nil"/>
                    <w:tr2bl w:val="nil"/>
                  </w:tcBorders>
                  <w:shd w:val="clear" w:color="auto" w:fill="auto"/>
                  <w:vAlign w:val="center"/>
                </w:tcPr>
                <w:p w14:paraId="39417F0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44F700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2AD1393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272D19F3">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696A828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环氧底漆</w:t>
                  </w:r>
                </w:p>
              </w:tc>
              <w:tc>
                <w:tcPr>
                  <w:tcW w:w="1372" w:type="dxa"/>
                  <w:tcBorders>
                    <w:tl2br w:val="nil"/>
                    <w:tr2bl w:val="nil"/>
                  </w:tcBorders>
                  <w:shd w:val="clear" w:color="auto" w:fill="auto"/>
                  <w:vAlign w:val="center"/>
                </w:tcPr>
                <w:p w14:paraId="3BC34AC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835" w:type="dxa"/>
                  <w:tcBorders>
                    <w:tl2br w:val="nil"/>
                    <w:tr2bl w:val="nil"/>
                  </w:tcBorders>
                  <w:shd w:val="clear" w:color="auto" w:fill="auto"/>
                  <w:vAlign w:val="center"/>
                </w:tcPr>
                <w:p w14:paraId="0EB6BD4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6492A1E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6CF2704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0.15t</w:t>
                  </w:r>
                </w:p>
              </w:tc>
              <w:tc>
                <w:tcPr>
                  <w:tcW w:w="1524" w:type="dxa"/>
                  <w:tcBorders>
                    <w:tl2br w:val="nil"/>
                    <w:tr2bl w:val="nil"/>
                  </w:tcBorders>
                  <w:shd w:val="clear" w:color="auto" w:fill="auto"/>
                  <w:vAlign w:val="center"/>
                </w:tcPr>
                <w:p w14:paraId="4D8C8FA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636184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695B9341">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6B49765">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49921BB2">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聚氨酯面漆</w:t>
                  </w:r>
                </w:p>
              </w:tc>
              <w:tc>
                <w:tcPr>
                  <w:tcW w:w="1372" w:type="dxa"/>
                  <w:tcBorders>
                    <w:tl2br w:val="nil"/>
                    <w:tr2bl w:val="nil"/>
                  </w:tcBorders>
                  <w:shd w:val="clear" w:color="auto" w:fill="auto"/>
                  <w:vAlign w:val="center"/>
                </w:tcPr>
                <w:p w14:paraId="69E3633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835" w:type="dxa"/>
                  <w:tcBorders>
                    <w:tl2br w:val="nil"/>
                    <w:tr2bl w:val="nil"/>
                  </w:tcBorders>
                  <w:shd w:val="clear" w:color="auto" w:fill="auto"/>
                  <w:vAlign w:val="center"/>
                </w:tcPr>
                <w:p w14:paraId="2C35BA2D">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372AF55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5F1F5FF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0.12t</w:t>
                  </w:r>
                </w:p>
              </w:tc>
              <w:tc>
                <w:tcPr>
                  <w:tcW w:w="1524" w:type="dxa"/>
                  <w:tcBorders>
                    <w:tl2br w:val="nil"/>
                    <w:tr2bl w:val="nil"/>
                  </w:tcBorders>
                  <w:shd w:val="clear" w:color="auto" w:fill="auto"/>
                  <w:vAlign w:val="center"/>
                </w:tcPr>
                <w:p w14:paraId="6C1923B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507DA9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728F1994">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38ABCAF">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4475B2B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底漆固化剂</w:t>
                  </w:r>
                </w:p>
              </w:tc>
              <w:tc>
                <w:tcPr>
                  <w:tcW w:w="1372" w:type="dxa"/>
                  <w:tcBorders>
                    <w:tl2br w:val="nil"/>
                    <w:tr2bl w:val="nil"/>
                  </w:tcBorders>
                  <w:shd w:val="clear" w:color="auto" w:fill="auto"/>
                  <w:vAlign w:val="center"/>
                </w:tcPr>
                <w:p w14:paraId="5C4B1FAA">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0.56</w:t>
                  </w:r>
                </w:p>
              </w:tc>
              <w:tc>
                <w:tcPr>
                  <w:tcW w:w="835" w:type="dxa"/>
                  <w:tcBorders>
                    <w:tl2br w:val="nil"/>
                    <w:tr2bl w:val="nil"/>
                  </w:tcBorders>
                  <w:shd w:val="clear" w:color="auto" w:fill="auto"/>
                  <w:vAlign w:val="center"/>
                </w:tcPr>
                <w:p w14:paraId="3EA8708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3D784FF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4E19479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0.02t</w:t>
                  </w:r>
                </w:p>
              </w:tc>
              <w:tc>
                <w:tcPr>
                  <w:tcW w:w="1524" w:type="dxa"/>
                  <w:tcBorders>
                    <w:tl2br w:val="nil"/>
                    <w:tr2bl w:val="nil"/>
                  </w:tcBorders>
                  <w:shd w:val="clear" w:color="auto" w:fill="auto"/>
                  <w:vAlign w:val="center"/>
                </w:tcPr>
                <w:p w14:paraId="27CC8C9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6C9C19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D8EF643">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17733D1">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EE02B04">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面漆固化剂</w:t>
                  </w:r>
                </w:p>
              </w:tc>
              <w:tc>
                <w:tcPr>
                  <w:tcW w:w="1372" w:type="dxa"/>
                  <w:tcBorders>
                    <w:tl2br w:val="nil"/>
                    <w:tr2bl w:val="nil"/>
                  </w:tcBorders>
                  <w:shd w:val="clear" w:color="auto" w:fill="auto"/>
                  <w:vAlign w:val="center"/>
                </w:tcPr>
                <w:p w14:paraId="7A37A77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835" w:type="dxa"/>
                  <w:tcBorders>
                    <w:tl2br w:val="nil"/>
                    <w:tr2bl w:val="nil"/>
                  </w:tcBorders>
                  <w:shd w:val="clear" w:color="auto" w:fill="auto"/>
                  <w:vAlign w:val="center"/>
                </w:tcPr>
                <w:p w14:paraId="01EDFD72">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23A469A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31EA3E2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0.03t</w:t>
                  </w:r>
                </w:p>
              </w:tc>
              <w:tc>
                <w:tcPr>
                  <w:tcW w:w="1524" w:type="dxa"/>
                  <w:tcBorders>
                    <w:tl2br w:val="nil"/>
                    <w:tr2bl w:val="nil"/>
                  </w:tcBorders>
                  <w:shd w:val="clear" w:color="auto" w:fill="auto"/>
                  <w:vAlign w:val="center"/>
                </w:tcPr>
                <w:p w14:paraId="13B4308F">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581DC2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6F2F0B53">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17D03D69">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239B72C8">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底漆稀释剂</w:t>
                  </w:r>
                </w:p>
              </w:tc>
              <w:tc>
                <w:tcPr>
                  <w:tcW w:w="1372" w:type="dxa"/>
                  <w:tcBorders>
                    <w:tl2br w:val="nil"/>
                    <w:tr2bl w:val="nil"/>
                  </w:tcBorders>
                  <w:shd w:val="clear" w:color="auto" w:fill="auto"/>
                  <w:vAlign w:val="center"/>
                </w:tcPr>
                <w:p w14:paraId="43E827F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0.15</w:t>
                  </w:r>
                </w:p>
              </w:tc>
              <w:tc>
                <w:tcPr>
                  <w:tcW w:w="835" w:type="dxa"/>
                  <w:tcBorders>
                    <w:tl2br w:val="nil"/>
                    <w:tr2bl w:val="nil"/>
                  </w:tcBorders>
                  <w:shd w:val="clear" w:color="auto" w:fill="auto"/>
                  <w:vAlign w:val="center"/>
                </w:tcPr>
                <w:p w14:paraId="23271DF8">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2A02804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22DAF93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0.02t</w:t>
                  </w:r>
                </w:p>
              </w:tc>
              <w:tc>
                <w:tcPr>
                  <w:tcW w:w="1524" w:type="dxa"/>
                  <w:tcBorders>
                    <w:tl2br w:val="nil"/>
                    <w:tr2bl w:val="nil"/>
                  </w:tcBorders>
                  <w:shd w:val="clear" w:color="auto" w:fill="auto"/>
                  <w:vAlign w:val="center"/>
                </w:tcPr>
                <w:p w14:paraId="777EA85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12CE34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2A5ECFEA">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68EEC680">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18F5AE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面漆稀释剂</w:t>
                  </w:r>
                </w:p>
              </w:tc>
              <w:tc>
                <w:tcPr>
                  <w:tcW w:w="1372" w:type="dxa"/>
                  <w:tcBorders>
                    <w:tl2br w:val="nil"/>
                    <w:tr2bl w:val="nil"/>
                  </w:tcBorders>
                  <w:shd w:val="clear" w:color="auto" w:fill="auto"/>
                  <w:vAlign w:val="center"/>
                </w:tcPr>
                <w:p w14:paraId="16EB78E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835" w:type="dxa"/>
                  <w:tcBorders>
                    <w:tl2br w:val="nil"/>
                    <w:tr2bl w:val="nil"/>
                  </w:tcBorders>
                  <w:shd w:val="clear" w:color="auto" w:fill="auto"/>
                  <w:vAlign w:val="center"/>
                </w:tcPr>
                <w:p w14:paraId="3312342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55C1D03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043FB47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0.02t</w:t>
                  </w:r>
                </w:p>
              </w:tc>
              <w:tc>
                <w:tcPr>
                  <w:tcW w:w="1524" w:type="dxa"/>
                  <w:tcBorders>
                    <w:tl2br w:val="nil"/>
                    <w:tr2bl w:val="nil"/>
                  </w:tcBorders>
                  <w:shd w:val="clear" w:color="auto" w:fill="auto"/>
                  <w:vAlign w:val="center"/>
                </w:tcPr>
                <w:p w14:paraId="46802BE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61614B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442CDA23">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2E5063EF">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591ECF1B">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切削液</w:t>
                  </w:r>
                </w:p>
              </w:tc>
              <w:tc>
                <w:tcPr>
                  <w:tcW w:w="1372" w:type="dxa"/>
                  <w:tcBorders>
                    <w:tl2br w:val="nil"/>
                    <w:tr2bl w:val="nil"/>
                  </w:tcBorders>
                  <w:shd w:val="clear" w:color="auto" w:fill="auto"/>
                  <w:vAlign w:val="center"/>
                </w:tcPr>
                <w:p w14:paraId="0E52C662">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835" w:type="dxa"/>
                  <w:tcBorders>
                    <w:tl2br w:val="nil"/>
                    <w:tr2bl w:val="nil"/>
                  </w:tcBorders>
                  <w:shd w:val="clear" w:color="auto" w:fill="auto"/>
                  <w:vAlign w:val="center"/>
                </w:tcPr>
                <w:p w14:paraId="295D8B9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24D6A2E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6C0E1B4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2t</w:t>
                  </w:r>
                </w:p>
              </w:tc>
              <w:tc>
                <w:tcPr>
                  <w:tcW w:w="1524" w:type="dxa"/>
                  <w:tcBorders>
                    <w:tl2br w:val="nil"/>
                    <w:tr2bl w:val="nil"/>
                  </w:tcBorders>
                  <w:shd w:val="clear" w:color="auto" w:fill="auto"/>
                  <w:vAlign w:val="center"/>
                </w:tcPr>
                <w:p w14:paraId="3743FD11">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7EE969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36D3745A">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1D4CD248">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1919C941">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液压油</w:t>
                  </w:r>
                </w:p>
              </w:tc>
              <w:tc>
                <w:tcPr>
                  <w:tcW w:w="1372" w:type="dxa"/>
                  <w:tcBorders>
                    <w:tl2br w:val="nil"/>
                    <w:tr2bl w:val="nil"/>
                  </w:tcBorders>
                  <w:shd w:val="clear" w:color="auto" w:fill="auto"/>
                  <w:vAlign w:val="center"/>
                </w:tcPr>
                <w:p w14:paraId="70B90772">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w:t>
                  </w:r>
                </w:p>
              </w:tc>
              <w:tc>
                <w:tcPr>
                  <w:tcW w:w="835" w:type="dxa"/>
                  <w:tcBorders>
                    <w:tl2br w:val="nil"/>
                    <w:tr2bl w:val="nil"/>
                  </w:tcBorders>
                  <w:shd w:val="clear" w:color="auto" w:fill="auto"/>
                  <w:vAlign w:val="center"/>
                </w:tcPr>
                <w:p w14:paraId="0E12E50E">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7AD4A376">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44083A02">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0.2t</w:t>
                  </w:r>
                </w:p>
              </w:tc>
              <w:tc>
                <w:tcPr>
                  <w:tcW w:w="1524" w:type="dxa"/>
                  <w:tcBorders>
                    <w:tl2br w:val="nil"/>
                    <w:tr2bl w:val="nil"/>
                  </w:tcBorders>
                  <w:shd w:val="clear" w:color="auto" w:fill="auto"/>
                  <w:vAlign w:val="center"/>
                </w:tcPr>
                <w:p w14:paraId="4843A9A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73C685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23E0AE0E">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1215B98">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F46CFDA">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珩磨油</w:t>
                  </w:r>
                </w:p>
              </w:tc>
              <w:tc>
                <w:tcPr>
                  <w:tcW w:w="1372" w:type="dxa"/>
                  <w:tcBorders>
                    <w:tl2br w:val="nil"/>
                    <w:tr2bl w:val="nil"/>
                  </w:tcBorders>
                  <w:shd w:val="clear" w:color="auto" w:fill="auto"/>
                  <w:vAlign w:val="center"/>
                </w:tcPr>
                <w:p w14:paraId="7BE3E620">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835" w:type="dxa"/>
                  <w:tcBorders>
                    <w:tl2br w:val="nil"/>
                    <w:tr2bl w:val="nil"/>
                  </w:tcBorders>
                  <w:shd w:val="clear" w:color="auto" w:fill="auto"/>
                  <w:vAlign w:val="center"/>
                </w:tcPr>
                <w:p w14:paraId="212D4485">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2E6E4D3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桶装</w:t>
                  </w:r>
                </w:p>
              </w:tc>
              <w:tc>
                <w:tcPr>
                  <w:tcW w:w="898" w:type="dxa"/>
                  <w:tcBorders>
                    <w:tl2br w:val="nil"/>
                    <w:tr2bl w:val="nil"/>
                  </w:tcBorders>
                  <w:shd w:val="clear" w:color="auto" w:fill="auto"/>
                  <w:vAlign w:val="center"/>
                </w:tcPr>
                <w:p w14:paraId="7EF42FB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1t</w:t>
                  </w:r>
                </w:p>
              </w:tc>
              <w:tc>
                <w:tcPr>
                  <w:tcW w:w="1524" w:type="dxa"/>
                  <w:tcBorders>
                    <w:tl2br w:val="nil"/>
                    <w:tr2bl w:val="nil"/>
                  </w:tcBorders>
                  <w:shd w:val="clear" w:color="auto" w:fill="auto"/>
                  <w:vAlign w:val="center"/>
                </w:tcPr>
                <w:p w14:paraId="4E46AAA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7454A6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399BE09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62E5331D">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5E2CEF7">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碳钢氩弧焊条</w:t>
                  </w:r>
                </w:p>
              </w:tc>
              <w:tc>
                <w:tcPr>
                  <w:tcW w:w="1372" w:type="dxa"/>
                  <w:tcBorders>
                    <w:tl2br w:val="nil"/>
                    <w:tr2bl w:val="nil"/>
                  </w:tcBorders>
                  <w:shd w:val="clear" w:color="auto" w:fill="auto"/>
                  <w:vAlign w:val="center"/>
                </w:tcPr>
                <w:p w14:paraId="07DAF6F0">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5.275</w:t>
                  </w:r>
                </w:p>
              </w:tc>
              <w:tc>
                <w:tcPr>
                  <w:tcW w:w="835" w:type="dxa"/>
                  <w:tcBorders>
                    <w:tl2br w:val="nil"/>
                    <w:tr2bl w:val="nil"/>
                  </w:tcBorders>
                  <w:shd w:val="clear" w:color="auto" w:fill="auto"/>
                  <w:vAlign w:val="center"/>
                </w:tcPr>
                <w:p w14:paraId="6528286C">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77F74EB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668A62A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30B71E1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外购，实芯焊丝</w:t>
                  </w:r>
                </w:p>
              </w:tc>
            </w:tr>
            <w:tr w14:paraId="1D7C97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3853B9A">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24935C9F">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802AB08">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不锈钢氩弧焊丝</w:t>
                  </w:r>
                </w:p>
              </w:tc>
              <w:tc>
                <w:tcPr>
                  <w:tcW w:w="1372" w:type="dxa"/>
                  <w:tcBorders>
                    <w:tl2br w:val="nil"/>
                    <w:tr2bl w:val="nil"/>
                  </w:tcBorders>
                  <w:shd w:val="clear" w:color="auto" w:fill="auto"/>
                  <w:vAlign w:val="center"/>
                </w:tcPr>
                <w:p w14:paraId="6217DEC9">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w:t>
                  </w:r>
                </w:p>
              </w:tc>
              <w:tc>
                <w:tcPr>
                  <w:tcW w:w="835" w:type="dxa"/>
                  <w:tcBorders>
                    <w:tl2br w:val="nil"/>
                    <w:tr2bl w:val="nil"/>
                  </w:tcBorders>
                  <w:shd w:val="clear" w:color="auto" w:fill="auto"/>
                  <w:vAlign w:val="center"/>
                </w:tcPr>
                <w:p w14:paraId="7618A452">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556D7664">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3EEF036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430DA614">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外购，实芯焊丝</w:t>
                  </w:r>
                </w:p>
              </w:tc>
            </w:tr>
            <w:tr w14:paraId="601F42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69EA07A">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5C6F9CC9">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7E3021AA">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扁银焊条</w:t>
                  </w:r>
                </w:p>
              </w:tc>
              <w:tc>
                <w:tcPr>
                  <w:tcW w:w="1372" w:type="dxa"/>
                  <w:tcBorders>
                    <w:tl2br w:val="nil"/>
                    <w:tr2bl w:val="nil"/>
                  </w:tcBorders>
                  <w:shd w:val="clear" w:color="auto" w:fill="auto"/>
                  <w:vAlign w:val="center"/>
                </w:tcPr>
                <w:p w14:paraId="439FE5F4">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835" w:type="dxa"/>
                  <w:tcBorders>
                    <w:tl2br w:val="nil"/>
                    <w:tr2bl w:val="nil"/>
                  </w:tcBorders>
                  <w:shd w:val="clear" w:color="auto" w:fill="auto"/>
                  <w:vAlign w:val="center"/>
                </w:tcPr>
                <w:p w14:paraId="77A62840">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3A0EEF2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277CEB3C">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169DDF49">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外购，钎焊</w:t>
                  </w:r>
                </w:p>
              </w:tc>
            </w:tr>
            <w:tr w14:paraId="1A4CA5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246AF45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3A3D1D6F">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11DCCD8A">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银纤焊料</w:t>
                  </w:r>
                </w:p>
              </w:tc>
              <w:tc>
                <w:tcPr>
                  <w:tcW w:w="1372" w:type="dxa"/>
                  <w:tcBorders>
                    <w:tl2br w:val="nil"/>
                    <w:tr2bl w:val="nil"/>
                  </w:tcBorders>
                  <w:shd w:val="clear" w:color="auto" w:fill="auto"/>
                  <w:vAlign w:val="center"/>
                </w:tcPr>
                <w:p w14:paraId="078A2EB3">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w:t>
                  </w:r>
                </w:p>
              </w:tc>
              <w:tc>
                <w:tcPr>
                  <w:tcW w:w="835" w:type="dxa"/>
                  <w:tcBorders>
                    <w:tl2br w:val="nil"/>
                    <w:tr2bl w:val="nil"/>
                  </w:tcBorders>
                  <w:shd w:val="clear" w:color="auto" w:fill="auto"/>
                  <w:vAlign w:val="center"/>
                </w:tcPr>
                <w:p w14:paraId="2D3C199F">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3D84E469">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6BF400C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741DE27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外购，钎焊</w:t>
                  </w:r>
                </w:p>
              </w:tc>
            </w:tr>
            <w:tr w14:paraId="005AB8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3B10A8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2622F51">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51034802">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焊丝</w:t>
                  </w:r>
                </w:p>
              </w:tc>
              <w:tc>
                <w:tcPr>
                  <w:tcW w:w="1372" w:type="dxa"/>
                  <w:tcBorders>
                    <w:tl2br w:val="nil"/>
                    <w:tr2bl w:val="nil"/>
                  </w:tcBorders>
                  <w:shd w:val="clear" w:color="auto" w:fill="auto"/>
                  <w:vAlign w:val="center"/>
                </w:tcPr>
                <w:p w14:paraId="459F5ED5">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835" w:type="dxa"/>
                  <w:tcBorders>
                    <w:tl2br w:val="nil"/>
                    <w:tr2bl w:val="nil"/>
                  </w:tcBorders>
                  <w:shd w:val="clear" w:color="auto" w:fill="auto"/>
                  <w:vAlign w:val="center"/>
                </w:tcPr>
                <w:p w14:paraId="2AEEAF9A">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26ABCF26">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23845099">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74A6429C">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外购，实芯焊丝</w:t>
                  </w:r>
                </w:p>
              </w:tc>
            </w:tr>
            <w:tr w14:paraId="53647D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1BDC4A84">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793F821D">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5BA5B16C">
                  <w:pPr>
                    <w:pStyle w:val="18"/>
                    <w:keepNext w:val="0"/>
                    <w:keepLines w:val="0"/>
                    <w:widowControl/>
                    <w:suppressLineNumbers w:val="0"/>
                    <w:bidi w:val="0"/>
                    <w:spacing w:before="0" w:beforeAutospacing="0" w:after="0" w:afterAutospacing="0"/>
                    <w:ind w:left="0" w:leftChars="0" w:right="0" w:rightChars="0"/>
                    <w:jc w:val="center"/>
                    <w:rPr>
                      <w:rFonts w:hint="default" w:cs="Times New Roman"/>
                      <w:bCs/>
                      <w:color w:val="000000" w:themeColor="text1"/>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bidi="ar-SA"/>
                      <w14:textFill>
                        <w14:solidFill>
                          <w14:schemeClr w14:val="tx1"/>
                        </w14:solidFill>
                      </w14:textFill>
                    </w:rPr>
                    <w:t>二氧化碳保护气</w:t>
                  </w:r>
                </w:p>
              </w:tc>
              <w:tc>
                <w:tcPr>
                  <w:tcW w:w="1372" w:type="dxa"/>
                  <w:tcBorders>
                    <w:tl2br w:val="nil"/>
                    <w:tr2bl w:val="nil"/>
                  </w:tcBorders>
                  <w:shd w:val="clear" w:color="auto" w:fill="auto"/>
                  <w:vAlign w:val="center"/>
                </w:tcPr>
                <w:p w14:paraId="4C9C3EA8">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140000</w:t>
                  </w:r>
                </w:p>
              </w:tc>
              <w:tc>
                <w:tcPr>
                  <w:tcW w:w="835" w:type="dxa"/>
                  <w:tcBorders>
                    <w:tl2br w:val="nil"/>
                    <w:tr2bl w:val="nil"/>
                  </w:tcBorders>
                  <w:shd w:val="clear" w:color="auto" w:fill="auto"/>
                  <w:vAlign w:val="center"/>
                </w:tcPr>
                <w:p w14:paraId="6795966A">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L</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1F00CD31">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322D0EF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61BA369E">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外购，二氧化碳（20%）、氩气（80%）</w:t>
                  </w:r>
                </w:p>
              </w:tc>
            </w:tr>
            <w:tr w14:paraId="27ADCC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310705D1">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583" w:type="dxa"/>
                  <w:tcBorders>
                    <w:tl2br w:val="nil"/>
                    <w:tr2bl w:val="nil"/>
                  </w:tcBorders>
                  <w:vAlign w:val="center"/>
                </w:tcPr>
                <w:p w14:paraId="45E07FE3">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44782CBC">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无磷脱脂剂</w:t>
                  </w:r>
                </w:p>
              </w:tc>
              <w:tc>
                <w:tcPr>
                  <w:tcW w:w="1372" w:type="dxa"/>
                  <w:tcBorders>
                    <w:tl2br w:val="nil"/>
                    <w:tr2bl w:val="nil"/>
                  </w:tcBorders>
                  <w:shd w:val="clear" w:color="auto" w:fill="auto"/>
                  <w:vAlign w:val="center"/>
                </w:tcPr>
                <w:p w14:paraId="48517C87">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35" w:type="dxa"/>
                  <w:tcBorders>
                    <w:tl2br w:val="nil"/>
                    <w:tr2bl w:val="nil"/>
                  </w:tcBorders>
                  <w:shd w:val="clear" w:color="auto" w:fill="auto"/>
                  <w:vAlign w:val="center"/>
                </w:tcPr>
                <w:p w14:paraId="063387D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t/a</w:t>
                  </w:r>
                </w:p>
              </w:tc>
              <w:tc>
                <w:tcPr>
                  <w:tcW w:w="1018" w:type="dxa"/>
                  <w:tcBorders>
                    <w:tl2br w:val="nil"/>
                    <w:tr2bl w:val="nil"/>
                  </w:tcBorders>
                  <w:shd w:val="clear" w:color="auto" w:fill="auto"/>
                  <w:vAlign w:val="center"/>
                </w:tcPr>
                <w:p w14:paraId="6630B32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64D2279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15768640">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r w14:paraId="5DB219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restart"/>
                  <w:tcBorders>
                    <w:tl2br w:val="nil"/>
                    <w:tr2bl w:val="nil"/>
                  </w:tcBorders>
                  <w:vAlign w:val="center"/>
                </w:tcPr>
                <w:p w14:paraId="4B1FF15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能耗</w:t>
                  </w:r>
                </w:p>
              </w:tc>
              <w:tc>
                <w:tcPr>
                  <w:tcW w:w="583" w:type="dxa"/>
                  <w:tcBorders>
                    <w:tl2br w:val="nil"/>
                    <w:tr2bl w:val="nil"/>
                  </w:tcBorders>
                  <w:vAlign w:val="center"/>
                </w:tcPr>
                <w:p w14:paraId="21DF48D3">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2AA3560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14:textFill>
                        <w14:solidFill>
                          <w14:schemeClr w14:val="tx1"/>
                        </w14:solidFill>
                      </w14:textFill>
                    </w:rPr>
                    <w:t>电</w:t>
                  </w:r>
                </w:p>
              </w:tc>
              <w:tc>
                <w:tcPr>
                  <w:tcW w:w="1372" w:type="dxa"/>
                  <w:tcBorders>
                    <w:tl2br w:val="nil"/>
                    <w:tr2bl w:val="nil"/>
                  </w:tcBorders>
                  <w:shd w:val="clear" w:color="auto" w:fill="auto"/>
                  <w:vAlign w:val="center"/>
                </w:tcPr>
                <w:p w14:paraId="680B6B60">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1000万</w:t>
                  </w:r>
                </w:p>
              </w:tc>
              <w:tc>
                <w:tcPr>
                  <w:tcW w:w="835" w:type="dxa"/>
                  <w:tcBorders>
                    <w:tl2br w:val="nil"/>
                    <w:tr2bl w:val="nil"/>
                  </w:tcBorders>
                  <w:shd w:val="clear" w:color="auto" w:fill="auto"/>
                  <w:vAlign w:val="center"/>
                </w:tcPr>
                <w:p w14:paraId="0AB18C0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kW·h</w:t>
                  </w:r>
                </w:p>
              </w:tc>
              <w:tc>
                <w:tcPr>
                  <w:tcW w:w="1018" w:type="dxa"/>
                  <w:tcBorders>
                    <w:tl2br w:val="nil"/>
                    <w:tr2bl w:val="nil"/>
                  </w:tcBorders>
                  <w:shd w:val="clear" w:color="auto" w:fill="auto"/>
                  <w:vAlign w:val="center"/>
                </w:tcPr>
                <w:p w14:paraId="14110E1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1865E79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23EBCE32">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国家电网提供</w:t>
                  </w:r>
                </w:p>
              </w:tc>
            </w:tr>
            <w:tr w14:paraId="3F62A3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09E94532">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583" w:type="dxa"/>
                  <w:tcBorders>
                    <w:tl2br w:val="nil"/>
                    <w:tr2bl w:val="nil"/>
                  </w:tcBorders>
                  <w:vAlign w:val="center"/>
                </w:tcPr>
                <w:p w14:paraId="66C18C2D">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24C52CB5">
                  <w:pPr>
                    <w:pStyle w:val="18"/>
                    <w:keepNext w:val="0"/>
                    <w:keepLines w:val="0"/>
                    <w:widowControl/>
                    <w:suppressLineNumbers w:val="0"/>
                    <w:bidi w:val="0"/>
                    <w:spacing w:before="0" w:beforeAutospacing="0" w:after="0" w:afterAutospacing="0"/>
                    <w:ind w:left="0" w:leftChars="0" w:right="0" w:rightChars="0"/>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水</w:t>
                  </w:r>
                </w:p>
              </w:tc>
              <w:tc>
                <w:tcPr>
                  <w:tcW w:w="1372" w:type="dxa"/>
                  <w:tcBorders>
                    <w:tl2br w:val="nil"/>
                    <w:tr2bl w:val="nil"/>
                  </w:tcBorders>
                  <w:shd w:val="clear" w:color="auto" w:fill="auto"/>
                  <w:vAlign w:val="center"/>
                </w:tcPr>
                <w:p w14:paraId="7C7DC796">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2286</w:t>
                  </w:r>
                </w:p>
              </w:tc>
              <w:tc>
                <w:tcPr>
                  <w:tcW w:w="835" w:type="dxa"/>
                  <w:tcBorders>
                    <w:tl2br w:val="nil"/>
                    <w:tr2bl w:val="nil"/>
                  </w:tcBorders>
                  <w:shd w:val="clear" w:color="auto" w:fill="auto"/>
                  <w:vAlign w:val="center"/>
                </w:tcPr>
                <w:p w14:paraId="796EF7A0">
                  <w:pPr>
                    <w:pStyle w:val="18"/>
                    <w:keepNext w:val="0"/>
                    <w:keepLines w:val="0"/>
                    <w:widowControl/>
                    <w:suppressLineNumbers w:val="0"/>
                    <w:bidi w:val="0"/>
                    <w:spacing w:before="0" w:beforeAutospacing="0" w:after="0" w:afterAutospacing="0"/>
                    <w:ind w:left="0" w:leftChars="0" w:right="0" w:rightChars="0"/>
                    <w:rPr>
                      <w:rFonts w:hint="default"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m</w:t>
                  </w:r>
                  <w:r>
                    <w:rPr>
                      <w:rFonts w:hint="eastAsia" w:cs="Times New Roman"/>
                      <w:bCs/>
                      <w:snapToGrid/>
                      <w:color w:val="000000" w:themeColor="text1"/>
                      <w:sz w:val="21"/>
                      <w:szCs w:val="20"/>
                      <w:highlight w:val="none"/>
                      <w:vertAlign w:val="superscript"/>
                      <w:lang w:val="en-US" w:eastAsia="zh-CN" w:bidi="ar-SA"/>
                      <w14:textFill>
                        <w14:solidFill>
                          <w14:schemeClr w14:val="tx1"/>
                        </w14:solidFill>
                      </w14:textFill>
                    </w:rPr>
                    <w:t>3</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217DC0A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2B11EFC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50C91F12">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供水管网提供</w:t>
                  </w:r>
                </w:p>
              </w:tc>
            </w:tr>
            <w:tr w14:paraId="3E520E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vAlign w:val="center"/>
                </w:tcPr>
                <w:p w14:paraId="549F3712">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583" w:type="dxa"/>
                  <w:tcBorders>
                    <w:tl2br w:val="nil"/>
                    <w:tr2bl w:val="nil"/>
                  </w:tcBorders>
                  <w:vAlign w:val="center"/>
                </w:tcPr>
                <w:p w14:paraId="1323C91B">
                  <w:pPr>
                    <w:pStyle w:val="2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86" w:type="dxa"/>
                  <w:tcBorders>
                    <w:tl2br w:val="nil"/>
                    <w:tr2bl w:val="nil"/>
                  </w:tcBorders>
                  <w:shd w:val="clear" w:color="auto" w:fill="auto"/>
                  <w:vAlign w:val="center"/>
                </w:tcPr>
                <w:p w14:paraId="3BE8C215">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天然气</w:t>
                  </w:r>
                </w:p>
              </w:tc>
              <w:tc>
                <w:tcPr>
                  <w:tcW w:w="1372" w:type="dxa"/>
                  <w:tcBorders>
                    <w:tl2br w:val="nil"/>
                    <w:tr2bl w:val="nil"/>
                  </w:tcBorders>
                  <w:shd w:val="clear" w:color="auto" w:fill="auto"/>
                  <w:vAlign w:val="center"/>
                </w:tcPr>
                <w:p w14:paraId="6AC9FF99">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90000</w:t>
                  </w:r>
                </w:p>
              </w:tc>
              <w:tc>
                <w:tcPr>
                  <w:tcW w:w="835" w:type="dxa"/>
                  <w:tcBorders>
                    <w:tl2br w:val="nil"/>
                    <w:tr2bl w:val="nil"/>
                  </w:tcBorders>
                  <w:shd w:val="clear" w:color="auto" w:fill="auto"/>
                  <w:vAlign w:val="center"/>
                </w:tcPr>
                <w:p w14:paraId="0EE61613">
                  <w:pPr>
                    <w:pStyle w:val="18"/>
                    <w:keepNext w:val="0"/>
                    <w:keepLines w:val="0"/>
                    <w:widowControl/>
                    <w:suppressLineNumbers w:val="0"/>
                    <w:bidi w:val="0"/>
                    <w:spacing w:before="0" w:beforeAutospacing="0" w:after="0" w:afterAutospacing="0"/>
                    <w:ind w:left="0" w:leftChars="0" w:right="0" w:rightChars="0"/>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s="Times New Roman"/>
                      <w:bCs/>
                      <w:color w:val="000000" w:themeColor="text1"/>
                      <w:sz w:val="21"/>
                      <w:szCs w:val="20"/>
                      <w:highlight w:val="none"/>
                      <w:lang w:val="en-US" w:eastAsia="zh-CN" w:bidi="ar-SA"/>
                      <w14:textFill>
                        <w14:solidFill>
                          <w14:schemeClr w14:val="tx1"/>
                        </w14:solidFill>
                      </w14:textFill>
                    </w:rPr>
                    <w:t>m</w:t>
                  </w:r>
                  <w:r>
                    <w:rPr>
                      <w:rFonts w:hint="eastAsia" w:cs="Times New Roman"/>
                      <w:bCs/>
                      <w:snapToGrid/>
                      <w:color w:val="000000" w:themeColor="text1"/>
                      <w:sz w:val="21"/>
                      <w:szCs w:val="20"/>
                      <w:highlight w:val="none"/>
                      <w:vertAlign w:val="superscript"/>
                      <w:lang w:val="en-US" w:eastAsia="zh-CN" w:bidi="ar-SA"/>
                      <w14:textFill>
                        <w14:solidFill>
                          <w14:schemeClr w14:val="tx1"/>
                        </w14:solidFill>
                      </w14:textFill>
                    </w:rPr>
                    <w:t>3</w:t>
                  </w:r>
                  <w:r>
                    <w:rPr>
                      <w:rFonts w:hint="eastAsia" w:cs="Times New Roman"/>
                      <w:bCs/>
                      <w:color w:val="000000" w:themeColor="text1"/>
                      <w:sz w:val="21"/>
                      <w:szCs w:val="20"/>
                      <w:highlight w:val="none"/>
                      <w:lang w:val="en-US" w:eastAsia="zh-CN" w:bidi="ar-SA"/>
                      <w14:textFill>
                        <w14:solidFill>
                          <w14:schemeClr w14:val="tx1"/>
                        </w14:solidFill>
                      </w14:textFill>
                    </w:rPr>
                    <w:t>/a</w:t>
                  </w:r>
                </w:p>
              </w:tc>
              <w:tc>
                <w:tcPr>
                  <w:tcW w:w="1018" w:type="dxa"/>
                  <w:tcBorders>
                    <w:tl2br w:val="nil"/>
                    <w:tr2bl w:val="nil"/>
                  </w:tcBorders>
                  <w:shd w:val="clear" w:color="auto" w:fill="auto"/>
                  <w:vAlign w:val="center"/>
                </w:tcPr>
                <w:p w14:paraId="28F63938">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898" w:type="dxa"/>
                  <w:tcBorders>
                    <w:tl2br w:val="nil"/>
                    <w:tr2bl w:val="nil"/>
                  </w:tcBorders>
                  <w:shd w:val="clear" w:color="auto" w:fill="auto"/>
                  <w:vAlign w:val="center"/>
                </w:tcPr>
                <w:p w14:paraId="42D9DEE4">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524" w:type="dxa"/>
                  <w:tcBorders>
                    <w:tl2br w:val="nil"/>
                    <w:tr2bl w:val="nil"/>
                  </w:tcBorders>
                  <w:shd w:val="clear" w:color="auto" w:fill="auto"/>
                  <w:vAlign w:val="center"/>
                </w:tcPr>
                <w:p w14:paraId="71B9F97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外购，管道天然气</w:t>
                  </w:r>
                </w:p>
              </w:tc>
            </w:tr>
          </w:tbl>
          <w:p w14:paraId="1E3542AD">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本项目主要原料理化性质如下：</w:t>
            </w:r>
          </w:p>
          <w:p w14:paraId="13C31DC6">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制冷剂（</w:t>
            </w:r>
            <w:r>
              <w:rPr>
                <w:rFonts w:hint="eastAsia"/>
                <w:color w:val="000000" w:themeColor="text1"/>
                <w:lang w:val="en-US" w:eastAsia="zh-CN"/>
                <w14:textFill>
                  <w14:solidFill>
                    <w14:schemeClr w14:val="tx1"/>
                  </w14:solidFill>
                </w14:textFill>
              </w:rPr>
              <w:t>R-507</w:t>
            </w:r>
            <w:r>
              <w:rPr>
                <w:rFonts w:hint="eastAsia"/>
                <w:b/>
                <w:bCs/>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由五氟乙烷（R125）和三氟乙烷（R143）组成的共沸混合制冷剂</w:t>
            </w:r>
            <w:r>
              <w:rPr>
                <w:rFonts w:hint="eastAsia"/>
                <w:color w:val="000000" w:themeColor="text1"/>
                <w:lang w:val="en-US" w:eastAsia="zh-CN"/>
                <w14:textFill>
                  <w14:solidFill>
                    <w14:schemeClr w14:val="tx1"/>
                  </w14:solidFill>
                </w14:textFill>
              </w:rPr>
              <w:t>。沸点：-46.75℃，液体密度（25℃）：1047.9kg/m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，是制冷剂的长期替代品（HFC类物质），ODP值为零，不含任何破坏臭氧层的物质多用于中/低温商用制冷系统。</w:t>
            </w:r>
          </w:p>
          <w:p w14:paraId="7F34CA5D">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冷冻机油</w:t>
            </w:r>
            <w:r>
              <w:rPr>
                <w:rFonts w:hint="eastAsia"/>
                <w:color w:val="000000" w:themeColor="text1"/>
                <w:lang w:val="en-US" w:eastAsia="zh-CN"/>
                <w14:textFill>
                  <w14:solidFill>
                    <w14:schemeClr w14:val="tx1"/>
                  </w14:solidFill>
                </w14:textFill>
              </w:rPr>
              <w:t>：主要成分为矿物油和添加剂，润滑摩擦面，使摩擦面完全被油膜分隔开来，从而降低摩擦功、摩擦热和磨损，冷冻机油的流动带走摩擦热，使摩擦零件的温度保持在允许范围内。</w:t>
            </w:r>
          </w:p>
          <w:p w14:paraId="3198BBC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b/>
                <w:bCs/>
                <w:color w:val="000000" w:themeColor="text1"/>
                <w14:textFill>
                  <w14:solidFill>
                    <w14:schemeClr w14:val="tx1"/>
                  </w14:solidFill>
                </w14:textFill>
              </w:rPr>
              <w:t>水性</w:t>
            </w:r>
            <w:r>
              <w:rPr>
                <w:rFonts w:hint="eastAsia"/>
                <w:b/>
                <w:bCs/>
                <w:color w:val="000000" w:themeColor="text1"/>
                <w:lang w:val="en-US" w:eastAsia="zh-CN"/>
                <w14:textFill>
                  <w14:solidFill>
                    <w14:schemeClr w14:val="tx1"/>
                  </w14:solidFill>
                </w14:textFill>
              </w:rPr>
              <w:t>环氧底</w:t>
            </w:r>
            <w:r>
              <w:rPr>
                <w:rFonts w:hint="default"/>
                <w:b/>
                <w:bCs/>
                <w:color w:val="000000" w:themeColor="text1"/>
                <w14:textFill>
                  <w14:solidFill>
                    <w14:schemeClr w14:val="tx1"/>
                  </w14:solidFill>
                </w14:textFill>
              </w:rPr>
              <w:t>漆：</w:t>
            </w:r>
            <w:r>
              <w:rPr>
                <w:rFonts w:hint="default"/>
                <w:color w:val="000000" w:themeColor="text1"/>
                <w:highlight w:val="none"/>
                <w14:textFill>
                  <w14:solidFill>
                    <w14:schemeClr w14:val="tx1"/>
                  </w14:solidFill>
                </w14:textFill>
              </w:rPr>
              <w:t>主要成分为水性环氧树脂（</w:t>
            </w:r>
            <w:r>
              <w:rPr>
                <w:rFonts w:hint="eastAsia"/>
                <w:color w:val="000000" w:themeColor="text1"/>
                <w:highlight w:val="none"/>
                <w:lang w:val="en-US" w:eastAsia="zh-CN"/>
                <w14:textFill>
                  <w14:solidFill>
                    <w14:schemeClr w14:val="tx1"/>
                  </w14:solidFill>
                </w14:textFill>
              </w:rPr>
              <w:t>40</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钛白粉</w:t>
            </w:r>
            <w:r>
              <w:rPr>
                <w:rFonts w:hint="default"/>
                <w:color w:val="000000" w:themeColor="text1"/>
                <w:highlight w:val="none"/>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20</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滑石粉</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default"/>
                <w:color w:val="000000" w:themeColor="text1"/>
                <w:highlight w:val="none"/>
                <w14:textFill>
                  <w14:solidFill>
                    <w14:schemeClr w14:val="tx1"/>
                  </w14:solidFill>
                </w14:textFill>
              </w:rPr>
              <w:t>%）、硫酸钡（5-10%）、</w:t>
            </w:r>
            <w:r>
              <w:rPr>
                <w:rFonts w:hint="eastAsia"/>
                <w:color w:val="000000" w:themeColor="text1"/>
                <w:highlight w:val="none"/>
                <w:lang w:val="en-US" w:eastAsia="zh-CN"/>
                <w14:textFill>
                  <w14:solidFill>
                    <w14:schemeClr w14:val="tx1"/>
                  </w14:solidFill>
                </w14:textFill>
              </w:rPr>
              <w:t>颜料（</w:t>
            </w:r>
            <w:r>
              <w:rPr>
                <w:rFonts w:hint="default"/>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）、乙二醇单丁醚</w:t>
            </w:r>
            <w:r>
              <w:rPr>
                <w:rFonts w:hint="default"/>
                <w:color w:val="000000" w:themeColor="text1"/>
                <w:highlight w:val="none"/>
                <w14:textFill>
                  <w14:solidFill>
                    <w14:schemeClr w14:val="tx1"/>
                  </w14:solidFill>
                </w14:textFill>
              </w:rPr>
              <w:t>（1-3%）</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水性助剂（1-3%）、水（</w:t>
            </w:r>
            <w:r>
              <w:rPr>
                <w:rFonts w:hint="eastAsia"/>
                <w:color w:val="000000" w:themeColor="text1"/>
                <w:highlight w:val="none"/>
                <w:lang w:val="en-US" w:eastAsia="zh-CN"/>
                <w14:textFill>
                  <w14:solidFill>
                    <w14:schemeClr w14:val="tx1"/>
                  </w14:solidFill>
                </w14:textFill>
              </w:rPr>
              <w:t>10</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w:t>
            </w:r>
            <w:r>
              <w:rPr>
                <w:rFonts w:hint="default"/>
                <w:color w:val="000000" w:themeColor="text1"/>
                <w:highlight w:val="none"/>
                <w14:textFill>
                  <w14:solidFill>
                    <w14:schemeClr w14:val="tx1"/>
                  </w14:solidFill>
                </w14:textFill>
              </w:rPr>
              <w:t>%）。根据企业提供的水性环氧底漆</w:t>
            </w:r>
            <w:r>
              <w:rPr>
                <w:rFonts w:hint="eastAsia"/>
                <w:color w:val="000000" w:themeColor="text1"/>
                <w:highlight w:val="none"/>
                <w:lang w:val="en-US" w:eastAsia="zh-CN"/>
                <w14:textFill>
                  <w14:solidFill>
                    <w14:schemeClr w14:val="tx1"/>
                  </w14:solidFill>
                </w14:textFill>
              </w:rPr>
              <w:t>检测</w:t>
            </w:r>
            <w:r>
              <w:rPr>
                <w:rFonts w:hint="default"/>
                <w:color w:val="000000" w:themeColor="text1"/>
                <w:highlight w:val="none"/>
                <w14:textFill>
                  <w14:solidFill>
                    <w14:schemeClr w14:val="tx1"/>
                  </w14:solidFill>
                </w14:textFill>
              </w:rPr>
              <w:t>报告（见附件</w:t>
            </w:r>
            <w:r>
              <w:rPr>
                <w:rFonts w:hint="eastAsia"/>
                <w:color w:val="000000" w:themeColor="text1"/>
                <w:highlight w:val="none"/>
                <w:lang w:val="en-US" w:eastAsia="zh-CN"/>
                <w14:textFill>
                  <w14:solidFill>
                    <w14:schemeClr w14:val="tx1"/>
                  </w14:solidFill>
                </w14:textFill>
              </w:rPr>
              <w:t>三，检测报告页数较多，本次只附部分报告</w:t>
            </w:r>
            <w:r>
              <w:rPr>
                <w:rFonts w:hint="default"/>
                <w:color w:val="000000" w:themeColor="text1"/>
                <w:highlight w:val="none"/>
                <w14:textFill>
                  <w14:solidFill>
                    <w14:schemeClr w14:val="tx1"/>
                  </w14:solidFill>
                </w14:textFill>
              </w:rPr>
              <w:t>）可知，水性环氧底漆中挥发性有机化合物（VOC）含量为</w:t>
            </w:r>
            <w:r>
              <w:rPr>
                <w:rFonts w:hint="eastAsia"/>
                <w:color w:val="000000" w:themeColor="text1"/>
                <w:highlight w:val="none"/>
                <w:lang w:val="en-US" w:eastAsia="zh-CN"/>
                <w14:textFill>
                  <w14:solidFill>
                    <w14:schemeClr w14:val="tx1"/>
                  </w14:solidFill>
                </w14:textFill>
              </w:rPr>
              <w:t>55</w:t>
            </w:r>
            <w:r>
              <w:rPr>
                <w:rFonts w:hint="default"/>
                <w:color w:val="000000" w:themeColor="text1"/>
                <w:highlight w:val="none"/>
                <w14:textFill>
                  <w14:solidFill>
                    <w14:schemeClr w14:val="tx1"/>
                  </w14:solidFill>
                </w14:textFill>
              </w:rPr>
              <w:t>g/L，满足《低挥发</w:t>
            </w:r>
            <w:r>
              <w:rPr>
                <w:rFonts w:hint="default"/>
                <w:color w:val="000000" w:themeColor="text1"/>
                <w14:textFill>
                  <w14:solidFill>
                    <w14:schemeClr w14:val="tx1"/>
                  </w14:solidFill>
                </w14:textFill>
              </w:rPr>
              <w:t>性有机化合物含量涂料产品技术要求》（GB/T38597-2020）中</w:t>
            </w:r>
            <w:r>
              <w:rPr>
                <w:rFonts w:hint="eastAsia"/>
                <w:color w:val="000000" w:themeColor="text1"/>
                <w:lang w:val="en-US" w:eastAsia="zh-CN"/>
                <w14:textFill>
                  <w14:solidFill>
                    <w14:schemeClr w14:val="tx1"/>
                  </w14:solidFill>
                </w14:textFill>
              </w:rPr>
              <w:t>工业防护涂料</w:t>
            </w:r>
            <w:r>
              <w:rPr>
                <w:rFonts w:hint="default"/>
                <w:color w:val="000000" w:themeColor="text1"/>
                <w14:textFill>
                  <w14:solidFill>
                    <w14:schemeClr w14:val="tx1"/>
                  </w14:solidFill>
                </w14:textFill>
              </w:rPr>
              <w:t>底漆低挥发性有机化合物含量涂料（VOC含量≤250g/L）</w:t>
            </w:r>
            <w:r>
              <w:rPr>
                <w:rFonts w:hint="eastAsia"/>
                <w:color w:val="000000" w:themeColor="text1"/>
                <w:lang w:val="en-US" w:eastAsia="zh-CN"/>
                <w14:textFill>
                  <w14:solidFill>
                    <w14:schemeClr w14:val="tx1"/>
                  </w14:solidFill>
                </w14:textFill>
              </w:rPr>
              <w:t>的</w:t>
            </w:r>
            <w:r>
              <w:rPr>
                <w:rFonts w:hint="default"/>
                <w:color w:val="000000" w:themeColor="text1"/>
                <w14:textFill>
                  <w14:solidFill>
                    <w14:schemeClr w14:val="tx1"/>
                  </w14:solidFill>
                </w14:textFill>
              </w:rPr>
              <w:t>要求。</w:t>
            </w:r>
          </w:p>
          <w:p w14:paraId="1C27171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水性聚氨酯面漆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主要成分为水性多元醇混合物（</w:t>
            </w:r>
            <w:r>
              <w:rPr>
                <w:rFonts w:hint="eastAsia"/>
                <w:color w:val="000000" w:themeColor="text1"/>
                <w:highlight w:val="none"/>
                <w:lang w:val="en-US" w:eastAsia="zh-CN"/>
                <w14:textFill>
                  <w14:solidFill>
                    <w14:schemeClr w14:val="tx1"/>
                  </w14:solidFill>
                </w14:textFill>
              </w:rPr>
              <w:t>50</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钛白粉</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25</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二氧化硅</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水性助剂（</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%）、二丙二醇甲醚（</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%）、乙二醇单丁醚（</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%）、二丙二醇丁醚（</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%）、水（</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14</w:t>
            </w:r>
            <w:r>
              <w:rPr>
                <w:rFonts w:hint="default"/>
                <w:color w:val="000000" w:themeColor="text1"/>
                <w:highlight w:val="none"/>
                <w14:textFill>
                  <w14:solidFill>
                    <w14:schemeClr w14:val="tx1"/>
                  </w14:solidFill>
                </w14:textFill>
              </w:rPr>
              <w:t>%）。根据企业提供的水性环氧底漆</w:t>
            </w:r>
            <w:r>
              <w:rPr>
                <w:rFonts w:hint="eastAsia"/>
                <w:color w:val="000000" w:themeColor="text1"/>
                <w:highlight w:val="none"/>
                <w:lang w:val="en-US" w:eastAsia="zh-CN"/>
                <w14:textFill>
                  <w14:solidFill>
                    <w14:schemeClr w14:val="tx1"/>
                  </w14:solidFill>
                </w14:textFill>
              </w:rPr>
              <w:t>检测</w:t>
            </w:r>
            <w:r>
              <w:rPr>
                <w:rFonts w:hint="default"/>
                <w:color w:val="000000" w:themeColor="text1"/>
                <w:highlight w:val="none"/>
                <w14:textFill>
                  <w14:solidFill>
                    <w14:schemeClr w14:val="tx1"/>
                  </w14:solidFill>
                </w14:textFill>
              </w:rPr>
              <w:t>报告（见附件</w:t>
            </w:r>
            <w:r>
              <w:rPr>
                <w:rFonts w:hint="eastAsia"/>
                <w:color w:val="000000" w:themeColor="text1"/>
                <w:highlight w:val="none"/>
                <w:lang w:val="en-US" w:eastAsia="zh-CN"/>
                <w14:textFill>
                  <w14:solidFill>
                    <w14:schemeClr w14:val="tx1"/>
                  </w14:solidFill>
                </w14:textFill>
              </w:rPr>
              <w:t>四，检测报告页数较多，本次只附部分报告</w:t>
            </w:r>
            <w:r>
              <w:rPr>
                <w:rFonts w:hint="default"/>
                <w:color w:val="000000" w:themeColor="text1"/>
                <w:highlight w:val="none"/>
                <w14:textFill>
                  <w14:solidFill>
                    <w14:schemeClr w14:val="tx1"/>
                  </w14:solidFill>
                </w14:textFill>
              </w:rPr>
              <w:t>）可知，水性聚氨酯面漆中挥发性有机化合物（VOC）含量为</w:t>
            </w:r>
            <w:r>
              <w:rPr>
                <w:rFonts w:hint="eastAsia"/>
                <w:color w:val="000000" w:themeColor="text1"/>
                <w:highlight w:val="none"/>
                <w:lang w:val="en-US" w:eastAsia="zh-CN"/>
                <w14:textFill>
                  <w14:solidFill>
                    <w14:schemeClr w14:val="tx1"/>
                  </w14:solidFill>
                </w14:textFill>
              </w:rPr>
              <w:t>112</w:t>
            </w:r>
            <w:r>
              <w:rPr>
                <w:rFonts w:hint="default"/>
                <w:color w:val="000000" w:themeColor="text1"/>
                <w:highlight w:val="none"/>
                <w14:textFill>
                  <w14:solidFill>
                    <w14:schemeClr w14:val="tx1"/>
                  </w14:solidFill>
                </w14:textFill>
              </w:rPr>
              <w:t>g/L，满足《低挥发性有机化合物含量涂料产品技术要求》（GB/T38597-2020）中</w:t>
            </w:r>
            <w:r>
              <w:rPr>
                <w:rFonts w:hint="eastAsia"/>
                <w:color w:val="000000" w:themeColor="text1"/>
                <w:highlight w:val="none"/>
                <w:lang w:val="en-US" w:eastAsia="zh-CN"/>
                <w14:textFill>
                  <w14:solidFill>
                    <w14:schemeClr w14:val="tx1"/>
                  </w14:solidFill>
                </w14:textFill>
              </w:rPr>
              <w:t>工业防护涂料</w:t>
            </w:r>
            <w:r>
              <w:rPr>
                <w:rFonts w:hint="eastAsia"/>
                <w:color w:val="000000" w:themeColor="text1"/>
                <w:lang w:val="en-US" w:eastAsia="zh-CN"/>
                <w14:textFill>
                  <w14:solidFill>
                    <w14:schemeClr w14:val="tx1"/>
                  </w14:solidFill>
                </w14:textFill>
              </w:rPr>
              <w:t>面漆</w:t>
            </w:r>
            <w:r>
              <w:rPr>
                <w:rFonts w:hint="default"/>
                <w:color w:val="000000" w:themeColor="text1"/>
                <w14:textFill>
                  <w14:solidFill>
                    <w14:schemeClr w14:val="tx1"/>
                  </w14:solidFill>
                </w14:textFill>
              </w:rPr>
              <w:t>低挥发性有机化合物含量涂料（VOC含量≤</w:t>
            </w:r>
            <w:r>
              <w:rPr>
                <w:rFonts w:hint="eastAsia"/>
                <w:color w:val="000000" w:themeColor="text1"/>
                <w:lang w:val="en-US" w:eastAsia="zh-CN"/>
                <w14:textFill>
                  <w14:solidFill>
                    <w14:schemeClr w14:val="tx1"/>
                  </w14:solidFill>
                </w14:textFill>
              </w:rPr>
              <w:t>30</w:t>
            </w:r>
            <w:r>
              <w:rPr>
                <w:rFonts w:hint="default"/>
                <w:color w:val="000000" w:themeColor="text1"/>
                <w14:textFill>
                  <w14:solidFill>
                    <w14:schemeClr w14:val="tx1"/>
                  </w14:solidFill>
                </w14:textFill>
              </w:rPr>
              <w:t>0g/L）</w:t>
            </w:r>
            <w:r>
              <w:rPr>
                <w:rFonts w:hint="eastAsia"/>
                <w:color w:val="000000" w:themeColor="text1"/>
                <w:lang w:val="en-US" w:eastAsia="zh-CN"/>
                <w14:textFill>
                  <w14:solidFill>
                    <w14:schemeClr w14:val="tx1"/>
                  </w14:solidFill>
                </w14:textFill>
              </w:rPr>
              <w:t>的</w:t>
            </w:r>
            <w:r>
              <w:rPr>
                <w:rFonts w:hint="default"/>
                <w:color w:val="000000" w:themeColor="text1"/>
                <w14:textFill>
                  <w14:solidFill>
                    <w14:schemeClr w14:val="tx1"/>
                  </w14:solidFill>
                </w14:textFill>
              </w:rPr>
              <w:t>要求。</w:t>
            </w:r>
          </w:p>
          <w:p w14:paraId="59E12A1C">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环氧底漆</w:t>
            </w:r>
            <w:r>
              <w:rPr>
                <w:rFonts w:hint="eastAsia"/>
                <w:color w:val="000000" w:themeColor="text1"/>
                <w:lang w:val="en-US" w:eastAsia="zh-CN"/>
                <w14:textFill>
                  <w14:solidFill>
                    <w14:schemeClr w14:val="tx1"/>
                  </w14:solidFill>
                </w14:textFill>
              </w:rPr>
              <w:t>：主要成分为：环氧树脂5%、锌粉75%、二甲苯10%、氧化锌3%、1-甲氧基-2-丙醇3%、乙苯3%、助剂1%，使用时固含量为72%。根据企业提供的检测报</w:t>
            </w:r>
            <w:r>
              <w:rPr>
                <w:rFonts w:hint="eastAsia"/>
                <w:color w:val="000000" w:themeColor="text1"/>
                <w:highlight w:val="none"/>
                <w:lang w:val="en-US" w:eastAsia="zh-CN"/>
                <w14:textFill>
                  <w14:solidFill>
                    <w14:schemeClr w14:val="tx1"/>
                  </w14:solidFill>
                </w14:textFill>
              </w:rPr>
              <w:t>告（见附件五）可知</w:t>
            </w:r>
            <w:r>
              <w:rPr>
                <w:rFonts w:hint="eastAsia"/>
                <w:color w:val="000000" w:themeColor="text1"/>
                <w:lang w:val="en-US" w:eastAsia="zh-CN"/>
                <w14:textFill>
                  <w14:solidFill>
                    <w14:schemeClr w14:val="tx1"/>
                  </w14:solidFill>
                </w14:textFill>
              </w:rPr>
              <w:t>，环氧底漆中挥发性有机化合物（VOC）含量为282g/L，满足《低挥发性有机化合物含量涂料产品技术要求》（GB/T38597-2020）中表2工业防护涂料-底漆低挥发性有机化合物含量涂料（VOC含量≤420g/L）的要求。</w:t>
            </w:r>
          </w:p>
          <w:p w14:paraId="39F6A90C">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底漆固化剂</w:t>
            </w:r>
            <w:r>
              <w:rPr>
                <w:rFonts w:hint="eastAsia"/>
                <w:color w:val="000000" w:themeColor="text1"/>
                <w:lang w:val="en-US" w:eastAsia="zh-CN"/>
                <w14:textFill>
                  <w14:solidFill>
                    <w14:schemeClr w14:val="tx1"/>
                  </w14:solidFill>
                </w14:textFill>
              </w:rPr>
              <w:t>：主要成分为二甲苯50%、1-甲氧基-2-丙醇20%、乙苯25%、2,4,6-三(二甲基胺甲基)苯酚</w:t>
            </w:r>
            <w:r>
              <w:rPr>
                <w:rFonts w:hint="eastAsia"/>
                <w:color w:val="000000" w:themeColor="text1"/>
                <w:highlight w:val="none"/>
                <w:lang w:val="en-US" w:eastAsia="zh-CN"/>
                <w14:textFill>
                  <w14:solidFill>
                    <w14:schemeClr w14:val="tx1"/>
                  </w14:solidFill>
                </w14:textFill>
              </w:rPr>
              <w:t>5%，液体，密度0.932 g/cm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p>
          <w:p w14:paraId="64092455">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底漆稀释剂</w:t>
            </w:r>
            <w:r>
              <w:rPr>
                <w:rFonts w:hint="eastAsia"/>
                <w:color w:val="000000" w:themeColor="text1"/>
                <w:highlight w:val="no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主要成分为轻芳烃溶剂石脑油65%、</w:t>
            </w:r>
            <w:r>
              <w:rPr>
                <w:rFonts w:hint="eastAsia"/>
                <w:color w:val="000000" w:themeColor="text1"/>
                <w:highlight w:val="none"/>
                <w:lang w:val="en-US" w:eastAsia="zh-CN"/>
                <w14:textFill>
                  <w14:solidFill>
                    <w14:schemeClr w14:val="tx1"/>
                  </w14:solidFill>
                </w14:textFill>
              </w:rPr>
              <w:t>二甲苯</w:t>
            </w:r>
            <w:r>
              <w:rPr>
                <w:rFonts w:hint="eastAsia"/>
                <w:color w:val="000000" w:themeColor="text1"/>
                <w:lang w:val="en-US" w:eastAsia="zh-CN"/>
                <w14:textFill>
                  <w14:solidFill>
                    <w14:schemeClr w14:val="tx1"/>
                  </w14:solidFill>
                </w14:textFill>
              </w:rPr>
              <w:t>20%、1-丁醇20%、乙苯</w:t>
            </w:r>
            <w:r>
              <w:rPr>
                <w:rFonts w:hint="eastAsia"/>
                <w:color w:val="000000" w:themeColor="text1"/>
                <w:highlight w:val="none"/>
                <w:lang w:val="en-US" w:eastAsia="zh-CN"/>
                <w14:textFill>
                  <w14:solidFill>
                    <w14:schemeClr w14:val="tx1"/>
                  </w14:solidFill>
                </w14:textFill>
              </w:rPr>
              <w:t>5%，液体，密度0.86 g/cm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p>
          <w:p w14:paraId="538BBBE0">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聚氨酯面漆</w:t>
            </w:r>
            <w:r>
              <w:rPr>
                <w:rFonts w:hint="eastAsia"/>
                <w:color w:val="000000" w:themeColor="text1"/>
                <w:highlight w:val="none"/>
                <w:lang w:val="en-US" w:eastAsia="zh-CN"/>
                <w14:textFill>
                  <w14:solidFill>
                    <w14:schemeClr w14:val="tx1"/>
                  </w14:solidFill>
                </w14:textFill>
              </w:rPr>
              <w:t>：主要成分为：聚氨酯树脂65%、二甲苯5%、醋酸丁酯18%、乙苯2%</w:t>
            </w:r>
            <w:r>
              <w:rPr>
                <w:rFonts w:hint="eastAsia"/>
                <w:color w:val="000000" w:themeColor="text1"/>
                <w:lang w:val="en-US" w:eastAsia="zh-CN"/>
                <w14:textFill>
                  <w14:solidFill>
                    <w14:schemeClr w14:val="tx1"/>
                  </w14:solidFill>
                </w14:textFill>
              </w:rPr>
              <w:t>，使用时固含量为68%</w:t>
            </w:r>
            <w:r>
              <w:rPr>
                <w:rFonts w:hint="eastAsia"/>
                <w:color w:val="000000" w:themeColor="text1"/>
                <w:highlight w:val="none"/>
                <w:lang w:val="en-US" w:eastAsia="zh-CN"/>
                <w14:textFill>
                  <w14:solidFill>
                    <w14:schemeClr w14:val="tx1"/>
                  </w14:solidFill>
                </w14:textFill>
              </w:rPr>
              <w:t>。根据企业提供的面漆检测报告（见附件六）可知，</w:t>
            </w:r>
            <w:r>
              <w:rPr>
                <w:rFonts w:hint="eastAsia"/>
                <w:color w:val="000000" w:themeColor="text1"/>
                <w:lang w:val="en-US" w:eastAsia="zh-CN"/>
                <w14:textFill>
                  <w14:solidFill>
                    <w14:schemeClr w14:val="tx1"/>
                  </w14:solidFill>
                </w14:textFill>
              </w:rPr>
              <w:t>聚氨酯面漆中挥发性有机化合物（VOC）含量为322g/L，满足《低挥发性有机化合物含量涂料产品技术要求》（GB/T38597-2020）中表2工业防护涂料-面漆低挥发性有机化合物含量涂料（VOC含量≤420g/L）的要求。</w:t>
            </w:r>
          </w:p>
          <w:p w14:paraId="1C6FB60F">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面漆固化剂</w:t>
            </w:r>
            <w:r>
              <w:rPr>
                <w:rFonts w:hint="eastAsia"/>
                <w:color w:val="000000" w:themeColor="text1"/>
                <w:lang w:val="en-US" w:eastAsia="zh-CN"/>
                <w14:textFill>
                  <w14:solidFill>
                    <w14:schemeClr w14:val="tx1"/>
                  </w14:solidFill>
                </w14:textFill>
              </w:rPr>
              <w:t>：主要成分为聚六亚甲基二异氰酸酯80%、醋酸丁酯10%、轻芳烃溶剂石脑油10%</w:t>
            </w:r>
            <w:r>
              <w:rPr>
                <w:rFonts w:hint="eastAsia"/>
                <w:color w:val="000000" w:themeColor="text1"/>
                <w:highlight w:val="none"/>
                <w:lang w:val="en-US" w:eastAsia="zh-CN"/>
                <w14:textFill>
                  <w14:solidFill>
                    <w14:schemeClr w14:val="tx1"/>
                  </w14:solidFill>
                </w14:textFill>
              </w:rPr>
              <w:t>，液体，密度1.13 g/cm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p>
          <w:p w14:paraId="01B6E018">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面漆稀释剂</w:t>
            </w:r>
            <w:r>
              <w:rPr>
                <w:rFonts w:hint="eastAsia"/>
                <w:color w:val="000000" w:themeColor="text1"/>
                <w:highlight w:val="no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主要成分为</w:t>
            </w:r>
            <w:r>
              <w:rPr>
                <w:rFonts w:hint="eastAsia"/>
                <w:color w:val="000000" w:themeColor="text1"/>
                <w:highlight w:val="none"/>
                <w:lang w:val="en-US" w:eastAsia="zh-CN"/>
                <w14:textFill>
                  <w14:solidFill>
                    <w14:schemeClr w14:val="tx1"/>
                  </w14:solidFill>
                </w14:textFill>
              </w:rPr>
              <w:t>二甲苯</w:t>
            </w:r>
            <w:r>
              <w:rPr>
                <w:rFonts w:hint="eastAsia"/>
                <w:color w:val="000000" w:themeColor="text1"/>
                <w:lang w:val="en-US" w:eastAsia="zh-CN"/>
                <w14:textFill>
                  <w14:solidFill>
                    <w14:schemeClr w14:val="tx1"/>
                  </w14:solidFill>
                </w14:textFill>
              </w:rPr>
              <w:t>40%、醋酸丁酯30%、乙苯</w:t>
            </w:r>
            <w:r>
              <w:rPr>
                <w:rFonts w:hint="eastAsia"/>
                <w:color w:val="000000" w:themeColor="text1"/>
                <w:highlight w:val="none"/>
                <w:lang w:val="en-US" w:eastAsia="zh-CN"/>
                <w14:textFill>
                  <w14:solidFill>
                    <w14:schemeClr w14:val="tx1"/>
                  </w14:solidFill>
                </w14:textFill>
              </w:rPr>
              <w:t>30%，液体，密度0.871 g/cm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p>
          <w:p w14:paraId="60BB45BA">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切削液：</w:t>
            </w:r>
            <w:r>
              <w:rPr>
                <w:rFonts w:hint="default"/>
                <w:color w:val="000000" w:themeColor="text1"/>
                <w14:textFill>
                  <w14:solidFill>
                    <w14:schemeClr w14:val="tx1"/>
                  </w14:solidFill>
                </w14:textFill>
              </w:rPr>
              <w:t>一种用在金属切削、磨加工过程中，用来冷却和润滑刀具和加工件的工业用液体，切削液由多种超强功能助剂经科学复合配合而成，同时具备良好的冷却性能、润滑性能、防锈性能、除油清洗功能、防腐功能、易稀释特点。克服了传统皂基乳化液夏天易臭、冬天难稀释、防锈效果差的毛病，对车床漆也无不良影响，适用于黑色金属的切削及磨加工，属当前最领先的磨削产品。切削液各项指标均优于皂化油，它具有良好的润滑冷却、清洗、防锈等特点，并且具备无毒、无味、对人体无侵蚀、对设备不腐蚀、对环境不污染等特点</w:t>
            </w:r>
            <w:r>
              <w:rPr>
                <w:rFonts w:hint="eastAsia"/>
                <w:color w:val="000000" w:themeColor="text1"/>
                <w:lang w:val="en-US" w:eastAsia="zh-CN"/>
                <w14:textFill>
                  <w14:solidFill>
                    <w14:schemeClr w14:val="tx1"/>
                  </w14:solidFill>
                </w14:textFill>
              </w:rPr>
              <w:t>。</w:t>
            </w:r>
          </w:p>
          <w:p w14:paraId="7FA41156">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液压油</w:t>
            </w:r>
            <w:r>
              <w:rPr>
                <w:rFonts w:hint="eastAsia"/>
                <w:color w:val="000000" w:themeColor="text1"/>
                <w14:textFill>
                  <w14:solidFill>
                    <w14:schemeClr w14:val="tx1"/>
                  </w14:solidFill>
                </w14:textFill>
              </w:rPr>
              <w:t>：液压油就是利用液体压力能的液压系统使用的液压介质，在液压系统中起着能量传递、抗磨、系统润滑、防腐、防锈、冷却等作用。液压油主要成分为矿物油、添加剂等，其闪点约240℃。</w:t>
            </w:r>
          </w:p>
          <w:p w14:paraId="785C3CAB">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珩磨油</w:t>
            </w:r>
            <w:r>
              <w:rPr>
                <w:rFonts w:hint="eastAsia"/>
                <w:color w:val="000000" w:themeColor="text1"/>
                <w:lang w:val="en-US" w:eastAsia="zh-CN"/>
                <w14:textFill>
                  <w14:solidFill>
                    <w14:schemeClr w14:val="tx1"/>
                  </w14:solidFill>
                </w14:textFill>
              </w:rPr>
              <w:t>：珩磨油是机械加工中用于珩磨内孔的特种润滑油，以深度精制矿物油为基础油，添加极压抗磨剂、防锈剂等高性能添加剂制成，主要应用于高精度零件的珩磨加工。</w:t>
            </w:r>
          </w:p>
          <w:p w14:paraId="60CB8CEF">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无磷脱脂剂</w:t>
            </w:r>
            <w:r>
              <w:rPr>
                <w:rFonts w:hint="default"/>
                <w:color w:val="000000" w:themeColor="text1"/>
                <w:lang w:val="en-US" w:eastAsia="zh-CN"/>
                <w14:textFill>
                  <w14:solidFill>
                    <w14:schemeClr w14:val="tx1"/>
                  </w14:solidFill>
                </w14:textFill>
              </w:rPr>
              <w:t>：主要成分为纯碱、片碱、硅酸钠、表面活性剂，是一种弱碱性对金属件的腐蚀小的脱脂剂。该脱脂剂以表面活性剂为主体，利用表面活性剂对油污的乳化、分散特性，形成的水基脱脂剂具有很高的脱脂效率，同时不含磷因而不会造成江湖自然水的富营养化。</w:t>
            </w:r>
          </w:p>
          <w:p w14:paraId="7758C1A7">
            <w:pPr>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w:t>
            </w:r>
            <w:r>
              <w:rPr>
                <w:rFonts w:hint="default"/>
                <w:b/>
                <w:bCs/>
                <w:color w:val="000000" w:themeColor="text1"/>
                <w:lang w:val="en-US" w:eastAsia="zh-CN"/>
                <w14:textFill>
                  <w14:solidFill>
                    <w14:schemeClr w14:val="tx1"/>
                  </w14:solidFill>
                </w14:textFill>
              </w:rPr>
              <w:t>漆料用量核算</w:t>
            </w:r>
          </w:p>
          <w:p w14:paraId="62FDA58F">
            <w:pPr>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（1）</w:t>
            </w:r>
            <w:r>
              <w:rPr>
                <w:rFonts w:hint="eastAsia"/>
                <w:b w:val="0"/>
                <w:bCs w:val="0"/>
                <w:color w:val="000000" w:themeColor="text1"/>
                <w:lang w:val="en-US" w:eastAsia="zh-CN"/>
                <w14:textFill>
                  <w14:solidFill>
                    <w14:schemeClr w14:val="tx1"/>
                  </w14:solidFill>
                </w14:textFill>
              </w:rPr>
              <w:t>喷涂情况</w:t>
            </w:r>
          </w:p>
          <w:p w14:paraId="0757EA0E">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根据企业提供资料，压缩机全部采用水性漆进行喷涂，机组部分采用水性漆、部分采用溶剂型漆进行喷涂。压缩机喷涂总面积为34000</w:t>
            </w:r>
            <w:r>
              <w:rPr>
                <w:rFonts w:hint="eastAsia"/>
                <w:color w:val="000000" w:themeColor="text1"/>
                <w:lang w:val="en-US" w:eastAsia="zh-CN"/>
                <w14:textFill>
                  <w14:solidFill>
                    <w14:schemeClr w14:val="tx1"/>
                  </w14:solidFill>
                </w14:textFill>
              </w:rPr>
              <w:t>m</w:t>
            </w:r>
            <w:r>
              <w:rPr>
                <w:rFonts w:hint="eastAsia"/>
                <w:snapToGrid/>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/a，采用底漆和面漆两道喷涂工序。机组水性漆的喷涂总面积为30000</w:t>
            </w:r>
            <w:r>
              <w:rPr>
                <w:rFonts w:hint="eastAsia"/>
                <w:color w:val="000000" w:themeColor="text1"/>
                <w:lang w:val="en-US" w:eastAsia="zh-CN"/>
                <w14:textFill>
                  <w14:solidFill>
                    <w14:schemeClr w14:val="tx1"/>
                  </w14:solidFill>
                </w14:textFill>
              </w:rPr>
              <w:t>m</w:t>
            </w:r>
            <w:r>
              <w:rPr>
                <w:rFonts w:hint="eastAsia"/>
                <w:snapToGrid/>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/a，采用底漆和面漆两道喷涂工序，单层湿膜厚度均为80μm；机组的溶剂型漆喷涂面积为16000</w:t>
            </w:r>
            <w:r>
              <w:rPr>
                <w:rFonts w:hint="eastAsia"/>
                <w:color w:val="000000" w:themeColor="text1"/>
                <w:lang w:val="en-US" w:eastAsia="zh-CN"/>
                <w14:textFill>
                  <w14:solidFill>
                    <w14:schemeClr w14:val="tx1"/>
                  </w14:solidFill>
                </w14:textFill>
              </w:rPr>
              <w:t>m</w:t>
            </w:r>
            <w:r>
              <w:rPr>
                <w:rFonts w:hint="eastAsia"/>
                <w:snapToGrid/>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/a，采用底漆和面漆两道喷涂工序，底漆湿膜厚度80μm、面漆湿膜厚度60μm。</w:t>
            </w:r>
          </w:p>
          <w:p w14:paraId="26A1815F">
            <w:pPr>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（2）水性漆用漆量核算</w:t>
            </w:r>
          </w:p>
          <w:p w14:paraId="60FC8116">
            <w:pPr>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w:t>
            </w:r>
            <w:r>
              <w:rPr>
                <w:rFonts w:hint="default"/>
                <w:b w:val="0"/>
                <w:bCs w:val="0"/>
                <w:color w:val="000000" w:themeColor="text1"/>
                <w:lang w:val="en-US" w:eastAsia="zh-CN"/>
                <w14:textFill>
                  <w14:solidFill>
                    <w14:schemeClr w14:val="tx1"/>
                  </w14:solidFill>
                </w14:textFill>
              </w:rPr>
              <w:t>项目</w:t>
            </w:r>
            <w:r>
              <w:rPr>
                <w:rFonts w:hint="eastAsia"/>
                <w:b w:val="0"/>
                <w:bCs w:val="0"/>
                <w:color w:val="000000" w:themeColor="text1"/>
                <w:lang w:val="en-US" w:eastAsia="zh-CN"/>
                <w14:textFill>
                  <w14:solidFill>
                    <w14:schemeClr w14:val="tx1"/>
                  </w14:solidFill>
                </w14:textFill>
              </w:rPr>
              <w:t>水性</w:t>
            </w:r>
            <w:r>
              <w:rPr>
                <w:rFonts w:hint="default"/>
                <w:b w:val="0"/>
                <w:bCs w:val="0"/>
                <w:color w:val="000000" w:themeColor="text1"/>
                <w:lang w:val="en-US" w:eastAsia="zh-CN"/>
                <w14:textFill>
                  <w14:solidFill>
                    <w14:schemeClr w14:val="tx1"/>
                  </w14:solidFill>
                </w14:textFill>
              </w:rPr>
              <w:t>漆</w:t>
            </w:r>
            <w:r>
              <w:rPr>
                <w:rFonts w:hint="eastAsia"/>
                <w:b w:val="0"/>
                <w:bCs w:val="0"/>
                <w:color w:val="000000" w:themeColor="text1"/>
                <w:lang w:val="en-US" w:eastAsia="zh-CN"/>
                <w14:textFill>
                  <w14:solidFill>
                    <w14:schemeClr w14:val="tx1"/>
                  </w14:solidFill>
                </w14:textFill>
              </w:rPr>
              <w:t>用量</w:t>
            </w:r>
            <w:r>
              <w:rPr>
                <w:rFonts w:hint="default"/>
                <w:b w:val="0"/>
                <w:bCs w:val="0"/>
                <w:color w:val="000000" w:themeColor="text1"/>
                <w:lang w:val="en-US" w:eastAsia="zh-CN"/>
                <w14:textFill>
                  <w14:solidFill>
                    <w14:schemeClr w14:val="tx1"/>
                  </w14:solidFill>
                </w14:textFill>
              </w:rPr>
              <w:t>核算</w:t>
            </w:r>
            <w:r>
              <w:rPr>
                <w:rFonts w:hint="eastAsia"/>
                <w:b w:val="0"/>
                <w:bCs w:val="0"/>
                <w:color w:val="000000" w:themeColor="text1"/>
                <w:lang w:val="en-US" w:eastAsia="zh-CN"/>
                <w14:textFill>
                  <w14:solidFill>
                    <w14:schemeClr w14:val="tx1"/>
                  </w14:solidFill>
                </w14:textFill>
              </w:rPr>
              <w:t>如下：</w:t>
            </w:r>
          </w:p>
          <w:p w14:paraId="6576788D">
            <w:pPr>
              <w:pStyle w:val="26"/>
              <w:bidi w:val="0"/>
              <w:rPr>
                <w:rFonts w:hint="default"/>
                <w:b/>
                <w:bCs/>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水性漆料消耗情况一览表</w:t>
            </w:r>
          </w:p>
          <w:tbl>
            <w:tblPr>
              <w:tblStyle w:val="14"/>
              <w:tblW w:w="4942"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93"/>
              <w:gridCol w:w="1462"/>
              <w:gridCol w:w="1234"/>
              <w:gridCol w:w="1597"/>
              <w:gridCol w:w="1290"/>
              <w:gridCol w:w="1465"/>
            </w:tblGrid>
            <w:tr w14:paraId="7CCCB43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 w:type="pct"/>
                  <w:gridSpan w:val="2"/>
                  <w:noWrap w:val="0"/>
                  <w:vAlign w:val="center"/>
                </w:tcPr>
                <w:p w14:paraId="6FA84DC4">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漆料种类</w:t>
                  </w:r>
                </w:p>
              </w:tc>
              <w:tc>
                <w:tcPr>
                  <w:tcW w:w="863" w:type="pct"/>
                  <w:noWrap w:val="0"/>
                  <w:vAlign w:val="center"/>
                </w:tcPr>
                <w:p w14:paraId="7EA698E3">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涂装面积</w:t>
                  </w:r>
                  <w:r>
                    <w:rPr>
                      <w:rFonts w:hint="default"/>
                      <w:b/>
                      <w:color w:val="000000" w:themeColor="text1"/>
                      <w14:textFill>
                        <w14:solidFill>
                          <w14:schemeClr w14:val="tx1"/>
                        </w14:solidFill>
                      </w14:textFill>
                    </w:rPr>
                    <w:t>s</w:t>
                  </w:r>
                  <w:r>
                    <w:rPr>
                      <w:rFonts w:hint="default"/>
                      <w:b/>
                      <w:color w:val="000000" w:themeColor="text1"/>
                      <w:lang w:val="zh-CN"/>
                      <w14:textFill>
                        <w14:solidFill>
                          <w14:schemeClr w14:val="tx1"/>
                        </w14:solidFill>
                      </w14:textFill>
                    </w:rPr>
                    <w:t>（</w:t>
                  </w:r>
                  <w:r>
                    <w:rPr>
                      <w:rFonts w:hint="eastAsia"/>
                      <w:b/>
                      <w:color w:val="000000" w:themeColor="text1"/>
                      <w:lang w:val="zh-CN"/>
                      <w14:textFill>
                        <w14:solidFill>
                          <w14:schemeClr w14:val="tx1"/>
                        </w14:solidFill>
                      </w14:textFill>
                    </w:rPr>
                    <w:t>m</w:t>
                  </w:r>
                  <w:r>
                    <w:rPr>
                      <w:rFonts w:hint="eastAsia"/>
                      <w:b/>
                      <w:snapToGrid/>
                      <w:color w:val="000000" w:themeColor="text1"/>
                      <w:vertAlign w:val="superscript"/>
                      <w:lang w:val="zh-CN"/>
                      <w14:textFill>
                        <w14:solidFill>
                          <w14:schemeClr w14:val="tx1"/>
                        </w14:solidFill>
                      </w14:textFill>
                    </w:rPr>
                    <w:t>2</w:t>
                  </w:r>
                  <w:r>
                    <w:rPr>
                      <w:rFonts w:hint="default"/>
                      <w:b/>
                      <w:color w:val="000000" w:themeColor="text1"/>
                      <w:lang w:val="zh-CN"/>
                      <w14:textFill>
                        <w14:solidFill>
                          <w14:schemeClr w14:val="tx1"/>
                        </w14:solidFill>
                      </w14:textFill>
                    </w:rPr>
                    <w:t>）</w:t>
                  </w:r>
                </w:p>
              </w:tc>
              <w:tc>
                <w:tcPr>
                  <w:tcW w:w="728" w:type="pct"/>
                  <w:noWrap w:val="0"/>
                  <w:vAlign w:val="center"/>
                </w:tcPr>
                <w:p w14:paraId="29A9BC2E">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漆</w:t>
                  </w:r>
                  <w:r>
                    <w:rPr>
                      <w:rFonts w:hint="default"/>
                      <w:b/>
                      <w:color w:val="000000" w:themeColor="text1"/>
                      <w:lang w:val="zh-CN"/>
                      <w14:textFill>
                        <w14:solidFill>
                          <w14:schemeClr w14:val="tx1"/>
                        </w14:solidFill>
                      </w14:textFill>
                    </w:rPr>
                    <w:t>密度</w:t>
                  </w:r>
                  <w:r>
                    <w:rPr>
                      <w:rFonts w:hint="default"/>
                      <w:b/>
                      <w:color w:val="000000" w:themeColor="text1"/>
                      <w14:textFill>
                        <w14:solidFill>
                          <w14:schemeClr w14:val="tx1"/>
                        </w14:solidFill>
                      </w14:textFill>
                    </w:rPr>
                    <w:t>ρ</w:t>
                  </w:r>
                  <w:r>
                    <w:rPr>
                      <w:rFonts w:hint="default"/>
                      <w:b/>
                      <w:color w:val="000000" w:themeColor="text1"/>
                      <w:lang w:val="zh-CN"/>
                      <w14:textFill>
                        <w14:solidFill>
                          <w14:schemeClr w14:val="tx1"/>
                        </w14:solidFill>
                      </w14:textFill>
                    </w:rPr>
                    <w:t>（g/</w:t>
                  </w:r>
                  <w:r>
                    <w:rPr>
                      <w:rFonts w:hint="eastAsia"/>
                      <w:b/>
                      <w:color w:val="000000" w:themeColor="text1"/>
                      <w:lang w:val="en-US" w:eastAsia="zh-CN"/>
                      <w14:textFill>
                        <w14:solidFill>
                          <w14:schemeClr w14:val="tx1"/>
                        </w14:solidFill>
                      </w14:textFill>
                    </w:rPr>
                    <w:t>mL</w:t>
                  </w:r>
                  <w:r>
                    <w:rPr>
                      <w:rFonts w:hint="default"/>
                      <w:b/>
                      <w:color w:val="000000" w:themeColor="text1"/>
                      <w:lang w:val="zh-CN"/>
                      <w14:textFill>
                        <w14:solidFill>
                          <w14:schemeClr w14:val="tx1"/>
                        </w14:solidFill>
                      </w14:textFill>
                    </w:rPr>
                    <w:t>）</w:t>
                  </w:r>
                </w:p>
              </w:tc>
              <w:tc>
                <w:tcPr>
                  <w:tcW w:w="942" w:type="pct"/>
                  <w:noWrap w:val="0"/>
                  <w:vAlign w:val="center"/>
                </w:tcPr>
                <w:p w14:paraId="4F9E0EF6">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漆膜厚度</w:t>
                  </w:r>
                  <w:r>
                    <w:rPr>
                      <w:rFonts w:hint="default"/>
                      <w:b/>
                      <w:color w:val="000000" w:themeColor="text1"/>
                      <w14:textFill>
                        <w14:solidFill>
                          <w14:schemeClr w14:val="tx1"/>
                        </w14:solidFill>
                      </w14:textFill>
                    </w:rPr>
                    <w:t>δ</w:t>
                  </w:r>
                  <w:r>
                    <w:rPr>
                      <w:rFonts w:hint="eastAsia"/>
                      <w:b/>
                      <w:color w:val="000000" w:themeColor="text1"/>
                      <w:lang w:val="zh-CN"/>
                      <w14:textFill>
                        <w14:solidFill>
                          <w14:schemeClr w14:val="tx1"/>
                        </w14:solidFill>
                      </w14:textFill>
                    </w:rPr>
                    <w:t>（</w:t>
                  </w:r>
                  <w:r>
                    <w:rPr>
                      <w:rFonts w:hint="default"/>
                      <w:b/>
                      <w:color w:val="000000" w:themeColor="text1"/>
                      <w14:textFill>
                        <w14:solidFill>
                          <w14:schemeClr w14:val="tx1"/>
                        </w14:solidFill>
                      </w14:textFill>
                    </w:rPr>
                    <w:t>μ</w:t>
                  </w:r>
                  <w:r>
                    <w:rPr>
                      <w:rFonts w:hint="eastAsia"/>
                      <w:b/>
                      <w:color w:val="000000" w:themeColor="text1"/>
                      <w:lang w:val="zh-CN"/>
                      <w14:textFill>
                        <w14:solidFill>
                          <w14:schemeClr w14:val="tx1"/>
                        </w14:solidFill>
                      </w14:textFill>
                    </w:rPr>
                    <w:t>m）</w:t>
                  </w:r>
                </w:p>
              </w:tc>
              <w:tc>
                <w:tcPr>
                  <w:tcW w:w="761" w:type="pct"/>
                  <w:noWrap w:val="0"/>
                  <w:vAlign w:val="center"/>
                </w:tcPr>
                <w:p w14:paraId="1093729F">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上漆率</w:t>
                  </w:r>
                  <w:r>
                    <w:rPr>
                      <w:rFonts w:hint="default"/>
                      <w:b/>
                      <w:color w:val="000000" w:themeColor="text1"/>
                      <w14:textFill>
                        <w14:solidFill>
                          <w14:schemeClr w14:val="tx1"/>
                        </w14:solidFill>
                      </w14:textFill>
                    </w:rPr>
                    <w:t>ε</w:t>
                  </w:r>
                </w:p>
              </w:tc>
              <w:tc>
                <w:tcPr>
                  <w:tcW w:w="864" w:type="pct"/>
                  <w:noWrap w:val="0"/>
                  <w:vAlign w:val="center"/>
                </w:tcPr>
                <w:p w14:paraId="62D07B0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用量（t/a）</w:t>
                  </w:r>
                </w:p>
              </w:tc>
            </w:tr>
            <w:tr w14:paraId="28917E8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noWrap w:val="0"/>
                  <w:vAlign w:val="center"/>
                </w:tcPr>
                <w:p w14:paraId="5CAD75AD">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压缩机</w:t>
                  </w:r>
                </w:p>
              </w:tc>
              <w:tc>
                <w:tcPr>
                  <w:tcW w:w="408" w:type="pct"/>
                  <w:noWrap w:val="0"/>
                  <w:vAlign w:val="center"/>
                </w:tcPr>
                <w:p w14:paraId="4F37ADCA">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lang w:val="zh-CN"/>
                      <w14:textFill>
                        <w14:solidFill>
                          <w14:schemeClr w14:val="tx1"/>
                        </w14:solidFill>
                      </w14:textFill>
                    </w:rPr>
                    <w:t>底漆</w:t>
                  </w:r>
                </w:p>
              </w:tc>
              <w:tc>
                <w:tcPr>
                  <w:tcW w:w="1454" w:type="dxa"/>
                  <w:noWrap w:val="0"/>
                  <w:vAlign w:val="center"/>
                </w:tcPr>
                <w:p w14:paraId="15EA3E12">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34000</w:t>
                  </w:r>
                </w:p>
              </w:tc>
              <w:tc>
                <w:tcPr>
                  <w:tcW w:w="1227" w:type="dxa"/>
                  <w:noWrap w:val="0"/>
                  <w:vAlign w:val="center"/>
                </w:tcPr>
                <w:p w14:paraId="344B60B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1588" w:type="dxa"/>
                  <w:noWrap w:val="0"/>
                  <w:vAlign w:val="center"/>
                </w:tcPr>
                <w:p w14:paraId="40AEE92A">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80</w:t>
                  </w:r>
                </w:p>
              </w:tc>
              <w:tc>
                <w:tcPr>
                  <w:tcW w:w="1283" w:type="dxa"/>
                  <w:noWrap w:val="0"/>
                  <w:vAlign w:val="center"/>
                </w:tcPr>
                <w:p w14:paraId="64B5B1B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0.7</w:t>
                  </w:r>
                </w:p>
              </w:tc>
              <w:tc>
                <w:tcPr>
                  <w:tcW w:w="1457" w:type="dxa"/>
                  <w:noWrap w:val="0"/>
                  <w:vAlign w:val="center"/>
                </w:tcPr>
                <w:p w14:paraId="5BC9C6B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5.83</w:t>
                  </w:r>
                </w:p>
              </w:tc>
            </w:tr>
            <w:tr w14:paraId="508B1FE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noWrap w:val="0"/>
                  <w:vAlign w:val="center"/>
                </w:tcPr>
                <w:p w14:paraId="2CFA43DC">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c>
                <w:tcPr>
                  <w:tcW w:w="408" w:type="pct"/>
                  <w:noWrap w:val="0"/>
                  <w:vAlign w:val="center"/>
                </w:tcPr>
                <w:p w14:paraId="3C7A5780">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面漆</w:t>
                  </w:r>
                </w:p>
              </w:tc>
              <w:tc>
                <w:tcPr>
                  <w:tcW w:w="1454" w:type="dxa"/>
                  <w:noWrap w:val="0"/>
                  <w:vAlign w:val="center"/>
                </w:tcPr>
                <w:p w14:paraId="206DB79F">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34000</w:t>
                  </w:r>
                </w:p>
              </w:tc>
              <w:tc>
                <w:tcPr>
                  <w:tcW w:w="1227" w:type="dxa"/>
                  <w:noWrap w:val="0"/>
                  <w:vAlign w:val="center"/>
                </w:tcPr>
                <w:p w14:paraId="56CA967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1.2</w:t>
                  </w:r>
                </w:p>
              </w:tc>
              <w:tc>
                <w:tcPr>
                  <w:tcW w:w="1588" w:type="dxa"/>
                  <w:noWrap w:val="0"/>
                  <w:vAlign w:val="center"/>
                </w:tcPr>
                <w:p w14:paraId="4059D5D2">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80</w:t>
                  </w:r>
                </w:p>
              </w:tc>
              <w:tc>
                <w:tcPr>
                  <w:tcW w:w="1283" w:type="dxa"/>
                  <w:noWrap w:val="0"/>
                  <w:vAlign w:val="center"/>
                </w:tcPr>
                <w:p w14:paraId="6685F756">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0.7</w:t>
                  </w:r>
                </w:p>
              </w:tc>
              <w:tc>
                <w:tcPr>
                  <w:tcW w:w="1457" w:type="dxa"/>
                  <w:noWrap w:val="0"/>
                  <w:vAlign w:val="center"/>
                </w:tcPr>
                <w:p w14:paraId="206F334D">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4.66</w:t>
                  </w:r>
                </w:p>
              </w:tc>
            </w:tr>
            <w:tr w14:paraId="56B69CB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noWrap w:val="0"/>
                  <w:vAlign w:val="center"/>
                </w:tcPr>
                <w:p w14:paraId="6F6EE7DD">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w:t>
                  </w:r>
                </w:p>
              </w:tc>
              <w:tc>
                <w:tcPr>
                  <w:tcW w:w="408" w:type="pct"/>
                  <w:shd w:val="clear" w:color="auto" w:fill="auto"/>
                  <w:noWrap w:val="0"/>
                  <w:vAlign w:val="center"/>
                </w:tcPr>
                <w:p w14:paraId="46615734">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default"/>
                      <w:color w:val="000000" w:themeColor="text1"/>
                      <w:lang w:val="zh-CN"/>
                      <w14:textFill>
                        <w14:solidFill>
                          <w14:schemeClr w14:val="tx1"/>
                        </w14:solidFill>
                      </w14:textFill>
                    </w:rPr>
                    <w:t>底漆</w:t>
                  </w:r>
                </w:p>
              </w:tc>
              <w:tc>
                <w:tcPr>
                  <w:tcW w:w="1454" w:type="dxa"/>
                  <w:noWrap w:val="0"/>
                  <w:vAlign w:val="center"/>
                </w:tcPr>
                <w:p w14:paraId="3C162665">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30000</w:t>
                  </w:r>
                </w:p>
              </w:tc>
              <w:tc>
                <w:tcPr>
                  <w:tcW w:w="1227" w:type="dxa"/>
                  <w:noWrap w:val="0"/>
                  <w:vAlign w:val="center"/>
                </w:tcPr>
                <w:p w14:paraId="1EB142A4">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1588" w:type="dxa"/>
                  <w:noWrap w:val="0"/>
                  <w:vAlign w:val="center"/>
                </w:tcPr>
                <w:p w14:paraId="76C8318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80</w:t>
                  </w:r>
                </w:p>
              </w:tc>
              <w:tc>
                <w:tcPr>
                  <w:tcW w:w="1283" w:type="dxa"/>
                  <w:shd w:val="clear" w:color="auto" w:fill="auto"/>
                  <w:noWrap w:val="0"/>
                  <w:vAlign w:val="center"/>
                </w:tcPr>
                <w:p w14:paraId="5F2C051B">
                  <w:pPr>
                    <w:pStyle w:val="18"/>
                    <w:keepNext w:val="0"/>
                    <w:keepLines w:val="0"/>
                    <w:widowControl/>
                    <w:suppressLineNumbers w:val="0"/>
                    <w:bidi w:val="0"/>
                    <w:spacing w:before="0" w:beforeAutospacing="0" w:after="0" w:afterAutospacing="0"/>
                    <w:ind w:left="0" w:right="0"/>
                    <w:rPr>
                      <w:rFonts w:hint="eastAsia"/>
                      <w:color w:val="000000" w:themeColor="text1"/>
                      <w:lang w:val="zh-CN" w:eastAsia="zh-CN"/>
                      <w14:textFill>
                        <w14:solidFill>
                          <w14:schemeClr w14:val="tx1"/>
                        </w14:solidFill>
                      </w14:textFill>
                    </w:rPr>
                  </w:pPr>
                  <w:r>
                    <w:rPr>
                      <w:rFonts w:hint="default"/>
                      <w:color w:val="000000" w:themeColor="text1"/>
                      <w:lang w:val="en-US" w:eastAsia="zh-CN"/>
                      <w14:textFill>
                        <w14:solidFill>
                          <w14:schemeClr w14:val="tx1"/>
                        </w14:solidFill>
                      </w14:textFill>
                    </w:rPr>
                    <w:t>0.7</w:t>
                  </w:r>
                </w:p>
              </w:tc>
              <w:tc>
                <w:tcPr>
                  <w:tcW w:w="1457" w:type="dxa"/>
                  <w:noWrap w:val="0"/>
                  <w:vAlign w:val="center"/>
                </w:tcPr>
                <w:p w14:paraId="29D04BC3">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5.14</w:t>
                  </w:r>
                </w:p>
              </w:tc>
            </w:tr>
            <w:tr w14:paraId="6433280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noWrap w:val="0"/>
                  <w:vAlign w:val="center"/>
                </w:tcPr>
                <w:p w14:paraId="62953CC0">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c>
                <w:tcPr>
                  <w:tcW w:w="408" w:type="pct"/>
                  <w:shd w:val="clear" w:color="auto" w:fill="auto"/>
                  <w:noWrap w:val="0"/>
                  <w:vAlign w:val="center"/>
                </w:tcPr>
                <w:p w14:paraId="2D59C868">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zh-CN"/>
                      <w14:textFill>
                        <w14:solidFill>
                          <w14:schemeClr w14:val="tx1"/>
                        </w14:solidFill>
                      </w14:textFill>
                    </w:rPr>
                    <w:t>面漆</w:t>
                  </w:r>
                </w:p>
              </w:tc>
              <w:tc>
                <w:tcPr>
                  <w:tcW w:w="1454" w:type="dxa"/>
                  <w:noWrap w:val="0"/>
                  <w:vAlign w:val="center"/>
                </w:tcPr>
                <w:p w14:paraId="68874EE3">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30000</w:t>
                  </w:r>
                </w:p>
              </w:tc>
              <w:tc>
                <w:tcPr>
                  <w:tcW w:w="1227" w:type="dxa"/>
                  <w:noWrap w:val="0"/>
                  <w:vAlign w:val="center"/>
                </w:tcPr>
                <w:p w14:paraId="45170267">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1.2</w:t>
                  </w:r>
                </w:p>
              </w:tc>
              <w:tc>
                <w:tcPr>
                  <w:tcW w:w="1588" w:type="dxa"/>
                  <w:noWrap w:val="0"/>
                  <w:vAlign w:val="center"/>
                </w:tcPr>
                <w:p w14:paraId="6FCB9D48">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80</w:t>
                  </w:r>
                </w:p>
              </w:tc>
              <w:tc>
                <w:tcPr>
                  <w:tcW w:w="1283" w:type="dxa"/>
                  <w:shd w:val="clear" w:color="auto" w:fill="auto"/>
                  <w:noWrap w:val="0"/>
                  <w:vAlign w:val="center"/>
                </w:tcPr>
                <w:p w14:paraId="66CCFD92">
                  <w:pPr>
                    <w:pStyle w:val="18"/>
                    <w:keepNext w:val="0"/>
                    <w:keepLines w:val="0"/>
                    <w:widowControl/>
                    <w:suppressLineNumbers w:val="0"/>
                    <w:bidi w:val="0"/>
                    <w:spacing w:before="0" w:beforeAutospacing="0" w:after="0" w:afterAutospacing="0"/>
                    <w:ind w:left="0" w:right="0"/>
                    <w:rPr>
                      <w:rFonts w:hint="eastAsia"/>
                      <w:color w:val="000000" w:themeColor="text1"/>
                      <w:lang w:val="zh-CN" w:eastAsia="zh-CN"/>
                      <w14:textFill>
                        <w14:solidFill>
                          <w14:schemeClr w14:val="tx1"/>
                        </w14:solidFill>
                      </w14:textFill>
                    </w:rPr>
                  </w:pPr>
                  <w:r>
                    <w:rPr>
                      <w:rFonts w:hint="default"/>
                      <w:color w:val="000000" w:themeColor="text1"/>
                      <w:lang w:val="en-US" w:eastAsia="zh-CN"/>
                      <w14:textFill>
                        <w14:solidFill>
                          <w14:schemeClr w14:val="tx1"/>
                        </w14:solidFill>
                      </w14:textFill>
                    </w:rPr>
                    <w:t>0.7</w:t>
                  </w:r>
                </w:p>
              </w:tc>
              <w:tc>
                <w:tcPr>
                  <w:tcW w:w="1457" w:type="dxa"/>
                  <w:noWrap w:val="0"/>
                  <w:vAlign w:val="center"/>
                </w:tcPr>
                <w:p w14:paraId="3FE2DF5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4.11</w:t>
                  </w:r>
                </w:p>
              </w:tc>
            </w:tr>
            <w:tr w14:paraId="29FC4F7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noWrap w:val="0"/>
                  <w:vAlign w:val="center"/>
                </w:tcPr>
                <w:p w14:paraId="7E2CB53F">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408" w:type="pct"/>
                  <w:shd w:val="clear" w:color="auto" w:fill="auto"/>
                  <w:noWrap w:val="0"/>
                  <w:vAlign w:val="center"/>
                </w:tcPr>
                <w:p w14:paraId="0E840EA0">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default"/>
                      <w:color w:val="000000" w:themeColor="text1"/>
                      <w:lang w:val="zh-CN"/>
                      <w14:textFill>
                        <w14:solidFill>
                          <w14:schemeClr w14:val="tx1"/>
                        </w14:solidFill>
                      </w14:textFill>
                    </w:rPr>
                    <w:t>底漆</w:t>
                  </w:r>
                </w:p>
              </w:tc>
              <w:tc>
                <w:tcPr>
                  <w:tcW w:w="1454" w:type="dxa"/>
                  <w:noWrap w:val="0"/>
                  <w:vAlign w:val="center"/>
                </w:tcPr>
                <w:p w14:paraId="5BA9BF2C">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64000</w:t>
                  </w:r>
                </w:p>
              </w:tc>
              <w:tc>
                <w:tcPr>
                  <w:tcW w:w="1227" w:type="dxa"/>
                  <w:noWrap w:val="0"/>
                  <w:vAlign w:val="center"/>
                </w:tcPr>
                <w:p w14:paraId="28280242">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88" w:type="dxa"/>
                  <w:noWrap w:val="0"/>
                  <w:vAlign w:val="center"/>
                </w:tcPr>
                <w:p w14:paraId="5A8E58C6">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noWrap w:val="0"/>
                  <w:vAlign w:val="center"/>
                </w:tcPr>
                <w:p w14:paraId="369979D8">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457" w:type="dxa"/>
                  <w:noWrap w:val="0"/>
                  <w:vAlign w:val="center"/>
                </w:tcPr>
                <w:p w14:paraId="24B712D4">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10.97</w:t>
                  </w:r>
                </w:p>
              </w:tc>
            </w:tr>
            <w:tr w14:paraId="2BEA684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noWrap w:val="0"/>
                  <w:vAlign w:val="center"/>
                </w:tcPr>
                <w:p w14:paraId="4E022AF4">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c>
                <w:tcPr>
                  <w:tcW w:w="408" w:type="pct"/>
                  <w:shd w:val="clear" w:color="auto" w:fill="auto"/>
                  <w:noWrap w:val="0"/>
                  <w:vAlign w:val="center"/>
                </w:tcPr>
                <w:p w14:paraId="6642B34F">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zh-CN"/>
                      <w14:textFill>
                        <w14:solidFill>
                          <w14:schemeClr w14:val="tx1"/>
                        </w14:solidFill>
                      </w14:textFill>
                    </w:rPr>
                    <w:t>面漆</w:t>
                  </w:r>
                </w:p>
              </w:tc>
              <w:tc>
                <w:tcPr>
                  <w:tcW w:w="1454" w:type="dxa"/>
                  <w:noWrap w:val="0"/>
                  <w:vAlign w:val="center"/>
                </w:tcPr>
                <w:p w14:paraId="5A4C2AA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64000</w:t>
                  </w:r>
                </w:p>
              </w:tc>
              <w:tc>
                <w:tcPr>
                  <w:tcW w:w="1227" w:type="dxa"/>
                  <w:noWrap w:val="0"/>
                  <w:vAlign w:val="center"/>
                </w:tcPr>
                <w:p w14:paraId="2FD609B9">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88" w:type="dxa"/>
                  <w:noWrap w:val="0"/>
                  <w:vAlign w:val="center"/>
                </w:tcPr>
                <w:p w14:paraId="79EDA03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noWrap w:val="0"/>
                  <w:vAlign w:val="center"/>
                </w:tcPr>
                <w:p w14:paraId="2580C862">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457" w:type="dxa"/>
                  <w:noWrap w:val="0"/>
                  <w:vAlign w:val="center"/>
                </w:tcPr>
                <w:p w14:paraId="0E6CBD36">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8.77</w:t>
                  </w:r>
                </w:p>
              </w:tc>
            </w:tr>
          </w:tbl>
          <w:p w14:paraId="33D32AF9">
            <w:pPr>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（3）溶剂型漆用漆量核算</w:t>
            </w:r>
          </w:p>
          <w:p w14:paraId="5599E01D">
            <w:pPr>
              <w:keepNext w:val="0"/>
              <w:keepLines w:val="0"/>
              <w:suppressLineNumbers w:val="0"/>
              <w:bidi w:val="0"/>
              <w:spacing w:before="0" w:beforeAutospacing="0" w:after="0" w:afterAutospacing="0"/>
              <w:ind w:left="0" w:right="0"/>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w:t>
            </w:r>
            <w:r>
              <w:rPr>
                <w:rFonts w:hint="default"/>
                <w:b w:val="0"/>
                <w:bCs w:val="0"/>
                <w:color w:val="000000" w:themeColor="text1"/>
                <w:lang w:val="en-US" w:eastAsia="zh-CN"/>
                <w14:textFill>
                  <w14:solidFill>
                    <w14:schemeClr w14:val="tx1"/>
                  </w14:solidFill>
                </w14:textFill>
              </w:rPr>
              <w:t>项目溶剂型漆</w:t>
            </w:r>
            <w:r>
              <w:rPr>
                <w:rFonts w:hint="eastAsia"/>
                <w:b w:val="0"/>
                <w:bCs w:val="0"/>
                <w:color w:val="000000" w:themeColor="text1"/>
                <w:lang w:val="en-US" w:eastAsia="zh-CN"/>
                <w14:textFill>
                  <w14:solidFill>
                    <w14:schemeClr w14:val="tx1"/>
                  </w14:solidFill>
                </w14:textFill>
              </w:rPr>
              <w:t>用量</w:t>
            </w:r>
            <w:r>
              <w:rPr>
                <w:rFonts w:hint="default"/>
                <w:b w:val="0"/>
                <w:bCs w:val="0"/>
                <w:color w:val="000000" w:themeColor="text1"/>
                <w:lang w:val="en-US" w:eastAsia="zh-CN"/>
                <w14:textFill>
                  <w14:solidFill>
                    <w14:schemeClr w14:val="tx1"/>
                  </w14:solidFill>
                </w14:textFill>
              </w:rPr>
              <w:t>核算</w:t>
            </w:r>
            <w:r>
              <w:rPr>
                <w:rFonts w:hint="eastAsia"/>
                <w:b w:val="0"/>
                <w:bCs w:val="0"/>
                <w:color w:val="000000" w:themeColor="text1"/>
                <w:lang w:val="en-US" w:eastAsia="zh-CN"/>
                <w14:textFill>
                  <w14:solidFill>
                    <w14:schemeClr w14:val="tx1"/>
                  </w14:solidFill>
                </w14:textFill>
              </w:rPr>
              <w:t>如下：</w:t>
            </w:r>
          </w:p>
          <w:p w14:paraId="2B733A75">
            <w:pPr>
              <w:pStyle w:val="26"/>
              <w:bidi w:val="0"/>
              <w:rPr>
                <w:rFonts w:hint="default"/>
                <w:b/>
                <w:bCs/>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溶剂型漆料消耗情况一览表</w:t>
            </w:r>
          </w:p>
          <w:tbl>
            <w:tblPr>
              <w:tblStyle w:val="14"/>
              <w:tblW w:w="4902"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403"/>
              <w:gridCol w:w="1439"/>
              <w:gridCol w:w="1374"/>
              <w:gridCol w:w="1198"/>
              <w:gridCol w:w="1399"/>
            </w:tblGrid>
            <w:tr w14:paraId="5211487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pct"/>
                  <w:noWrap w:val="0"/>
                  <w:vAlign w:val="center"/>
                </w:tcPr>
                <w:p w14:paraId="27125E6E">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漆料种类</w:t>
                  </w:r>
                </w:p>
              </w:tc>
              <w:tc>
                <w:tcPr>
                  <w:tcW w:w="834" w:type="pct"/>
                  <w:noWrap w:val="0"/>
                  <w:vAlign w:val="center"/>
                </w:tcPr>
                <w:p w14:paraId="0816C73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涂装面积</w:t>
                  </w:r>
                  <w:r>
                    <w:rPr>
                      <w:rFonts w:hint="default"/>
                      <w:b/>
                      <w:color w:val="000000" w:themeColor="text1"/>
                      <w14:textFill>
                        <w14:solidFill>
                          <w14:schemeClr w14:val="tx1"/>
                        </w14:solidFill>
                      </w14:textFill>
                    </w:rPr>
                    <w:t>s</w:t>
                  </w:r>
                  <w:r>
                    <w:rPr>
                      <w:rFonts w:hint="default"/>
                      <w:b/>
                      <w:color w:val="000000" w:themeColor="text1"/>
                      <w:lang w:val="zh-CN"/>
                      <w14:textFill>
                        <w14:solidFill>
                          <w14:schemeClr w14:val="tx1"/>
                        </w14:solidFill>
                      </w14:textFill>
                    </w:rPr>
                    <w:t>（</w:t>
                  </w:r>
                  <w:r>
                    <w:rPr>
                      <w:rFonts w:hint="eastAsia"/>
                      <w:b/>
                      <w:color w:val="000000" w:themeColor="text1"/>
                      <w:lang w:val="zh-CN"/>
                      <w14:textFill>
                        <w14:solidFill>
                          <w14:schemeClr w14:val="tx1"/>
                        </w14:solidFill>
                      </w14:textFill>
                    </w:rPr>
                    <w:t>m</w:t>
                  </w:r>
                  <w:r>
                    <w:rPr>
                      <w:rFonts w:hint="eastAsia"/>
                      <w:b/>
                      <w:snapToGrid/>
                      <w:color w:val="000000" w:themeColor="text1"/>
                      <w:vertAlign w:val="superscript"/>
                      <w:lang w:val="zh-CN"/>
                      <w14:textFill>
                        <w14:solidFill>
                          <w14:schemeClr w14:val="tx1"/>
                        </w14:solidFill>
                      </w14:textFill>
                    </w:rPr>
                    <w:t>2</w:t>
                  </w:r>
                  <w:r>
                    <w:rPr>
                      <w:rFonts w:hint="default"/>
                      <w:b/>
                      <w:color w:val="000000" w:themeColor="text1"/>
                      <w:lang w:val="zh-CN"/>
                      <w14:textFill>
                        <w14:solidFill>
                          <w14:schemeClr w14:val="tx1"/>
                        </w14:solidFill>
                      </w14:textFill>
                    </w:rPr>
                    <w:t>）</w:t>
                  </w:r>
                </w:p>
              </w:tc>
              <w:tc>
                <w:tcPr>
                  <w:tcW w:w="856" w:type="pct"/>
                  <w:noWrap w:val="0"/>
                  <w:vAlign w:val="center"/>
                </w:tcPr>
                <w:p w14:paraId="1AA5E961">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漆</w:t>
                  </w:r>
                  <w:r>
                    <w:rPr>
                      <w:rFonts w:hint="default"/>
                      <w:b/>
                      <w:color w:val="000000" w:themeColor="text1"/>
                      <w:lang w:val="zh-CN"/>
                      <w14:textFill>
                        <w14:solidFill>
                          <w14:schemeClr w14:val="tx1"/>
                        </w14:solidFill>
                      </w14:textFill>
                    </w:rPr>
                    <w:t>密度</w:t>
                  </w:r>
                  <w:r>
                    <w:rPr>
                      <w:rFonts w:hint="default"/>
                      <w:b/>
                      <w:color w:val="000000" w:themeColor="text1"/>
                      <w14:textFill>
                        <w14:solidFill>
                          <w14:schemeClr w14:val="tx1"/>
                        </w14:solidFill>
                      </w14:textFill>
                    </w:rPr>
                    <w:t>ρ</w:t>
                  </w:r>
                  <w:r>
                    <w:rPr>
                      <w:rFonts w:hint="default"/>
                      <w:b/>
                      <w:color w:val="000000" w:themeColor="text1"/>
                      <w:lang w:val="zh-CN"/>
                      <w14:textFill>
                        <w14:solidFill>
                          <w14:schemeClr w14:val="tx1"/>
                        </w14:solidFill>
                      </w14:textFill>
                    </w:rPr>
                    <w:t>（g/</w:t>
                  </w:r>
                  <w:r>
                    <w:rPr>
                      <w:rFonts w:hint="eastAsia"/>
                      <w:b/>
                      <w:color w:val="000000" w:themeColor="text1"/>
                      <w:lang w:val="en-US" w:eastAsia="zh-CN"/>
                      <w14:textFill>
                        <w14:solidFill>
                          <w14:schemeClr w14:val="tx1"/>
                        </w14:solidFill>
                      </w14:textFill>
                    </w:rPr>
                    <w:t>mL</w:t>
                  </w:r>
                  <w:r>
                    <w:rPr>
                      <w:rFonts w:hint="default"/>
                      <w:b/>
                      <w:color w:val="000000" w:themeColor="text1"/>
                      <w:lang w:val="zh-CN"/>
                      <w14:textFill>
                        <w14:solidFill>
                          <w14:schemeClr w14:val="tx1"/>
                        </w14:solidFill>
                      </w14:textFill>
                    </w:rPr>
                    <w:t>）</w:t>
                  </w:r>
                </w:p>
              </w:tc>
              <w:tc>
                <w:tcPr>
                  <w:tcW w:w="817" w:type="pct"/>
                  <w:noWrap w:val="0"/>
                  <w:vAlign w:val="center"/>
                </w:tcPr>
                <w:p w14:paraId="3987B5FC">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漆膜厚度</w:t>
                  </w:r>
                  <w:r>
                    <w:rPr>
                      <w:rFonts w:hint="default"/>
                      <w:b/>
                      <w:color w:val="000000" w:themeColor="text1"/>
                      <w14:textFill>
                        <w14:solidFill>
                          <w14:schemeClr w14:val="tx1"/>
                        </w14:solidFill>
                      </w14:textFill>
                    </w:rPr>
                    <w:t>δ</w:t>
                  </w:r>
                  <w:r>
                    <w:rPr>
                      <w:rFonts w:hint="eastAsia"/>
                      <w:b/>
                      <w:color w:val="000000" w:themeColor="text1"/>
                      <w:lang w:val="zh-CN"/>
                      <w14:textFill>
                        <w14:solidFill>
                          <w14:schemeClr w14:val="tx1"/>
                        </w14:solidFill>
                      </w14:textFill>
                    </w:rPr>
                    <w:t>（</w:t>
                  </w:r>
                  <w:r>
                    <w:rPr>
                      <w:rFonts w:hint="default"/>
                      <w:b/>
                      <w:color w:val="000000" w:themeColor="text1"/>
                      <w14:textFill>
                        <w14:solidFill>
                          <w14:schemeClr w14:val="tx1"/>
                        </w14:solidFill>
                      </w14:textFill>
                    </w:rPr>
                    <w:t>μ</w:t>
                  </w:r>
                  <w:r>
                    <w:rPr>
                      <w:rFonts w:hint="eastAsia"/>
                      <w:b/>
                      <w:color w:val="000000" w:themeColor="text1"/>
                      <w:lang w:val="zh-CN"/>
                      <w14:textFill>
                        <w14:solidFill>
                          <w14:schemeClr w14:val="tx1"/>
                        </w14:solidFill>
                      </w14:textFill>
                    </w:rPr>
                    <w:t>m）</w:t>
                  </w:r>
                </w:p>
              </w:tc>
              <w:tc>
                <w:tcPr>
                  <w:tcW w:w="712" w:type="pct"/>
                  <w:noWrap w:val="0"/>
                  <w:vAlign w:val="center"/>
                </w:tcPr>
                <w:p w14:paraId="7A2D17BA">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上漆率</w:t>
                  </w:r>
                  <w:r>
                    <w:rPr>
                      <w:rFonts w:hint="default"/>
                      <w:b/>
                      <w:color w:val="000000" w:themeColor="text1"/>
                      <w14:textFill>
                        <w14:solidFill>
                          <w14:schemeClr w14:val="tx1"/>
                        </w14:solidFill>
                      </w14:textFill>
                    </w:rPr>
                    <w:t>ε</w:t>
                  </w:r>
                </w:p>
              </w:tc>
              <w:tc>
                <w:tcPr>
                  <w:tcW w:w="832" w:type="pct"/>
                  <w:noWrap w:val="0"/>
                  <w:vAlign w:val="center"/>
                </w:tcPr>
                <w:p w14:paraId="0E3B42B9">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用量（t/a）</w:t>
                  </w:r>
                </w:p>
              </w:tc>
            </w:tr>
            <w:tr w14:paraId="7A9AFE6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pct"/>
                  <w:shd w:val="clear" w:color="auto" w:fill="auto"/>
                  <w:noWrap w:val="0"/>
                  <w:vAlign w:val="center"/>
                </w:tcPr>
                <w:p w14:paraId="509D6493">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zh-CN"/>
                      <w14:textFill>
                        <w14:solidFill>
                          <w14:schemeClr w14:val="tx1"/>
                        </w14:solidFill>
                      </w14:textFill>
                    </w:rPr>
                    <w:t>聚氨酯面漆</w:t>
                  </w:r>
                </w:p>
              </w:tc>
              <w:tc>
                <w:tcPr>
                  <w:tcW w:w="1403" w:type="dxa"/>
                  <w:noWrap w:val="0"/>
                  <w:vAlign w:val="center"/>
                </w:tcPr>
                <w:p w14:paraId="1E436655">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16000</w:t>
                  </w:r>
                </w:p>
              </w:tc>
              <w:tc>
                <w:tcPr>
                  <w:tcW w:w="1439" w:type="dxa"/>
                  <w:noWrap w:val="0"/>
                  <w:vAlign w:val="center"/>
                </w:tcPr>
                <w:p w14:paraId="77E04D9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2.3</w:t>
                  </w:r>
                </w:p>
              </w:tc>
              <w:tc>
                <w:tcPr>
                  <w:tcW w:w="1374" w:type="dxa"/>
                  <w:noWrap w:val="0"/>
                  <w:vAlign w:val="center"/>
                </w:tcPr>
                <w:p w14:paraId="791F87D8">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80</w:t>
                  </w:r>
                </w:p>
              </w:tc>
              <w:tc>
                <w:tcPr>
                  <w:tcW w:w="1198" w:type="dxa"/>
                  <w:noWrap w:val="0"/>
                  <w:vAlign w:val="center"/>
                </w:tcPr>
                <w:p w14:paraId="4C7759B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0.7</w:t>
                  </w:r>
                </w:p>
              </w:tc>
              <w:tc>
                <w:tcPr>
                  <w:tcW w:w="1399" w:type="dxa"/>
                  <w:noWrap w:val="0"/>
                  <w:vAlign w:val="center"/>
                </w:tcPr>
                <w:p w14:paraId="48A49B19">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4.21</w:t>
                  </w:r>
                </w:p>
              </w:tc>
            </w:tr>
            <w:tr w14:paraId="768006A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pct"/>
                  <w:shd w:val="clear" w:color="auto" w:fill="auto"/>
                  <w:noWrap w:val="0"/>
                  <w:vAlign w:val="center"/>
                </w:tcPr>
                <w:p w14:paraId="0947A33A">
                  <w:pPr>
                    <w:pStyle w:val="18"/>
                    <w:keepNext w:val="0"/>
                    <w:keepLines w:val="0"/>
                    <w:widowControl/>
                    <w:suppressLineNumbers w:val="0"/>
                    <w:bidi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zh-CN"/>
                      <w14:textFill>
                        <w14:solidFill>
                          <w14:schemeClr w14:val="tx1"/>
                        </w14:solidFill>
                      </w14:textFill>
                    </w:rPr>
                    <w:t>环氧底漆</w:t>
                  </w:r>
                </w:p>
              </w:tc>
              <w:tc>
                <w:tcPr>
                  <w:tcW w:w="1403" w:type="dxa"/>
                  <w:noWrap w:val="0"/>
                  <w:vAlign w:val="center"/>
                </w:tcPr>
                <w:p w14:paraId="7147B4E2">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16000</w:t>
                  </w:r>
                </w:p>
              </w:tc>
              <w:tc>
                <w:tcPr>
                  <w:tcW w:w="1439" w:type="dxa"/>
                  <w:noWrap w:val="0"/>
                  <w:vAlign w:val="center"/>
                </w:tcPr>
                <w:p w14:paraId="57EB6DC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1.4</w:t>
                  </w:r>
                </w:p>
              </w:tc>
              <w:tc>
                <w:tcPr>
                  <w:tcW w:w="1374" w:type="dxa"/>
                  <w:noWrap w:val="0"/>
                  <w:vAlign w:val="center"/>
                </w:tcPr>
                <w:p w14:paraId="59CD8F7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60</w:t>
                  </w:r>
                </w:p>
              </w:tc>
              <w:tc>
                <w:tcPr>
                  <w:tcW w:w="1198" w:type="dxa"/>
                  <w:noWrap w:val="0"/>
                  <w:vAlign w:val="center"/>
                </w:tcPr>
                <w:p w14:paraId="0F711744">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0.7</w:t>
                  </w:r>
                </w:p>
              </w:tc>
              <w:tc>
                <w:tcPr>
                  <w:tcW w:w="1399" w:type="dxa"/>
                  <w:noWrap w:val="0"/>
                  <w:vAlign w:val="center"/>
                </w:tcPr>
                <w:p w14:paraId="26E138C9">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1.92</w:t>
                  </w:r>
                </w:p>
              </w:tc>
            </w:tr>
            <w:tr w14:paraId="7A51B0C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shd w:val="clear" w:color="auto" w:fill="auto"/>
                  <w:noWrap w:val="0"/>
                  <w:vAlign w:val="center"/>
                </w:tcPr>
                <w:p w14:paraId="08E81FB9">
                  <w:pPr>
                    <w:pStyle w:val="35"/>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注：底漆、面漆用量均包含固化剂和稀释剂。</w:t>
                  </w:r>
                </w:p>
              </w:tc>
            </w:tr>
          </w:tbl>
          <w:p w14:paraId="29365C5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7、</w:t>
            </w:r>
            <w:r>
              <w:rPr>
                <w:rFonts w:hint="default"/>
                <w:b/>
                <w:bCs/>
                <w:color w:val="000000" w:themeColor="text1"/>
                <w14:textFill>
                  <w14:solidFill>
                    <w14:schemeClr w14:val="tx1"/>
                  </w14:solidFill>
                </w14:textFill>
              </w:rPr>
              <w:t>项目水平衡图</w:t>
            </w:r>
          </w:p>
          <w:p w14:paraId="2FBD4FAB">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本项目水平衡图如下：</w:t>
            </w:r>
          </w:p>
          <w:p w14:paraId="25803185">
            <w:pPr>
              <w:pStyle w:val="29"/>
              <w:keepNext w:val="0"/>
              <w:keepLines w:val="0"/>
              <w:widowControl/>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object>
                <v:shape id="_x0000_i1025" o:spt="75" type="#_x0000_t75" style="height:314.55pt;width:428.45pt;" o:ole="t" filled="f" o:preferrelative="t" stroked="f" coordsize="21600,21600">
                  <v:path/>
                  <v:fill on="f" focussize="0,0"/>
                  <v:stroke on="f"/>
                  <v:imagedata r:id="rId28" o:title=""/>
                  <o:lock v:ext="edit" aspectratio="f"/>
                  <w10:wrap type="none"/>
                  <w10:anchorlock/>
                </v:shape>
                <o:OLEObject Type="Embed" ProgID="Visio.Drawing.15" ShapeID="_x0000_i1025" DrawAspect="Content" ObjectID="_1468075725" r:id="rId27">
                  <o:LockedField>false</o:LockedField>
                </o:OLEObject>
              </w:object>
            </w:r>
          </w:p>
          <w:p w14:paraId="5E33F3BF">
            <w:pPr>
              <w:pStyle w:val="27"/>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default"/>
                <w:color w:val="000000" w:themeColor="text1"/>
                <w:lang w:val="pt-BR"/>
                <w14:textFill>
                  <w14:solidFill>
                    <w14:schemeClr w14:val="tx1"/>
                  </w14:solidFill>
                </w14:textFill>
              </w:rPr>
              <w:t>本项目水平衡图  单位：</w:t>
            </w:r>
            <w:r>
              <w:rPr>
                <w:rFonts w:hint="eastAsia"/>
                <w:color w:val="000000" w:themeColor="text1"/>
                <w:lang w:val="pt-BR" w:eastAsia="zh-CN"/>
                <w14:textFill>
                  <w14:solidFill>
                    <w14:schemeClr w14:val="tx1"/>
                  </w14:solidFill>
                </w14:textFill>
              </w:rPr>
              <w:t>m</w:t>
            </w:r>
            <w:r>
              <w:rPr>
                <w:rFonts w:hint="eastAsia"/>
                <w:snapToGrid/>
                <w:color w:val="000000" w:themeColor="text1"/>
                <w:vertAlign w:val="superscript"/>
                <w:lang w:val="pt-BR" w:eastAsia="zh-CN"/>
                <w14:textFill>
                  <w14:solidFill>
                    <w14:schemeClr w14:val="tx1"/>
                  </w14:solidFill>
                </w14:textFill>
              </w:rPr>
              <w:t>3</w:t>
            </w:r>
            <w:r>
              <w:rPr>
                <w:rFonts w:hint="default"/>
                <w:color w:val="000000" w:themeColor="text1"/>
                <w:lang w:val="pt-BR"/>
                <w14:textFill>
                  <w14:solidFill>
                    <w14:schemeClr w14:val="tx1"/>
                  </w14:solidFill>
                </w14:textFill>
              </w:rPr>
              <w:t>/</w:t>
            </w:r>
            <w:r>
              <w:rPr>
                <w:rFonts w:hint="eastAsia"/>
                <w:color w:val="000000" w:themeColor="text1"/>
                <w:lang w:val="pt-BR"/>
                <w14:textFill>
                  <w14:solidFill>
                    <w14:schemeClr w14:val="tx1"/>
                  </w14:solidFill>
                </w14:textFill>
              </w:rPr>
              <w:t>d</w:t>
            </w:r>
          </w:p>
          <w:p w14:paraId="4990E691">
            <w:pPr>
              <w:keepNext w:val="0"/>
              <w:keepLines w:val="0"/>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r>
              <w:rPr>
                <w:rFonts w:hint="eastAsia"/>
                <w:b/>
                <w:bCs/>
                <w:color w:val="000000" w:themeColor="text1"/>
                <w:lang w:val="en-US" w:eastAsia="zh-CN"/>
                <w14:textFill>
                  <w14:solidFill>
                    <w14:schemeClr w14:val="tx1"/>
                  </w14:solidFill>
                </w14:textFill>
              </w:rPr>
              <w:t>8、</w:t>
            </w:r>
            <w:r>
              <w:rPr>
                <w:rFonts w:hint="default"/>
                <w:b/>
                <w:bCs/>
                <w:color w:val="000000" w:themeColor="text1"/>
                <w14:textFill>
                  <w14:solidFill>
                    <w14:schemeClr w14:val="tx1"/>
                  </w14:solidFill>
                </w14:textFill>
              </w:rPr>
              <w:t>厂区平面布置简述</w:t>
            </w:r>
          </w:p>
          <w:p w14:paraId="56EA1CF8">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本项目选址位于</w:t>
            </w:r>
            <w:r>
              <w:rPr>
                <w:rFonts w:hint="eastAsia"/>
                <w:color w:val="000000" w:themeColor="text1"/>
                <w:lang w:eastAsia="zh-CN"/>
                <w14:textFill>
                  <w14:solidFill>
                    <w14:schemeClr w14:val="tx1"/>
                  </w14:solidFill>
                </w14:textFill>
              </w:rPr>
              <w:t>新乡市新乡高新技</w:t>
            </w:r>
            <w:r>
              <w:rPr>
                <w:rFonts w:hint="eastAsia"/>
                <w:color w:val="000000" w:themeColor="text1"/>
                <w:highlight w:val="none"/>
                <w:lang w:eastAsia="zh-CN"/>
                <w14:textFill>
                  <w14:solidFill>
                    <w14:schemeClr w14:val="tx1"/>
                  </w14:solidFill>
                </w14:textFill>
              </w:rPr>
              <w:t>术产业开发区新中大道与德源路交叉口东150米路南</w:t>
            </w:r>
            <w:r>
              <w:rPr>
                <w:rFonts w:hint="default"/>
                <w:color w:val="000000" w:themeColor="text1"/>
                <w:highlight w:val="none"/>
                <w14:textFill>
                  <w14:solidFill>
                    <w14:schemeClr w14:val="tx1"/>
                  </w14:solidFill>
                </w14:textFill>
              </w:rPr>
              <w:t>，根据企业提供的厂区总平面布置图</w:t>
            </w:r>
            <w:r>
              <w:rPr>
                <w:rFonts w:hint="eastAsia"/>
                <w:color w:val="000000" w:themeColor="text1"/>
                <w:highlight w:val="none"/>
                <w14:textFill>
                  <w14:solidFill>
                    <w14:schemeClr w14:val="tx1"/>
                  </w14:solidFill>
                </w14:textFill>
              </w:rPr>
              <w:t>（见附图</w:t>
            </w:r>
            <w:r>
              <w:rPr>
                <w:rFonts w:hint="eastAsia"/>
                <w:color w:val="000000" w:themeColor="text1"/>
                <w:highlight w:val="none"/>
                <w:lang w:val="en-US" w:eastAsia="zh-CN"/>
                <w14:textFill>
                  <w14:solidFill>
                    <w14:schemeClr w14:val="tx1"/>
                  </w14:solidFill>
                </w14:textFill>
              </w:rPr>
              <w:t>五</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，厂区的平</w:t>
            </w:r>
            <w:r>
              <w:rPr>
                <w:rFonts w:hint="default"/>
                <w:color w:val="000000" w:themeColor="text1"/>
                <w14:textFill>
                  <w14:solidFill>
                    <w14:schemeClr w14:val="tx1"/>
                  </w14:solidFill>
                </w14:textFill>
              </w:rPr>
              <w:t>面布置较为合理，主要体现在以下几个方面：</w:t>
            </w:r>
          </w:p>
          <w:p w14:paraId="6E663D31">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（1）设计</w:t>
            </w:r>
            <w:r>
              <w:rPr>
                <w:rFonts w:hint="eastAsia"/>
                <w:color w:val="000000" w:themeColor="text1"/>
                <w:lang w:val="en-US" w:eastAsia="zh-CN"/>
                <w14:textFill>
                  <w14:solidFill>
                    <w14:schemeClr w14:val="tx1"/>
                  </w14:solidFill>
                </w14:textFill>
              </w:rPr>
              <w:t>办公室和车间</w:t>
            </w:r>
            <w:r>
              <w:rPr>
                <w:rFonts w:hint="default"/>
                <w:color w:val="000000" w:themeColor="text1"/>
                <w14:textFill>
                  <w14:solidFill>
                    <w14:schemeClr w14:val="tx1"/>
                  </w14:solidFill>
                </w14:textFill>
              </w:rPr>
              <w:t>完全</w:t>
            </w:r>
            <w:r>
              <w:rPr>
                <w:rFonts w:hint="eastAsia"/>
                <w:color w:val="000000" w:themeColor="text1"/>
                <w14:textFill>
                  <w14:solidFill>
                    <w14:schemeClr w14:val="tx1"/>
                  </w14:solidFill>
                </w14:textFill>
              </w:rPr>
              <w:t>独立</w:t>
            </w:r>
            <w:r>
              <w:rPr>
                <w:rFonts w:hint="default"/>
                <w:color w:val="000000" w:themeColor="text1"/>
                <w14:textFill>
                  <w14:solidFill>
                    <w14:schemeClr w14:val="tx1"/>
                  </w14:solidFill>
                </w14:textFill>
              </w:rPr>
              <w:t>，分区布置合理有利于物流管理；</w:t>
            </w:r>
          </w:p>
          <w:p w14:paraId="63467E9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（2）项目根据工艺流程和设备运转要求</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工艺运转顺序和安全</w:t>
            </w:r>
            <w:r>
              <w:rPr>
                <w:rFonts w:hint="eastAsia"/>
                <w:color w:val="000000" w:themeColor="text1"/>
                <w14:textFill>
                  <w14:solidFill>
                    <w14:schemeClr w14:val="tx1"/>
                  </w14:solidFill>
                </w14:textFill>
              </w:rPr>
              <w:t>生产</w:t>
            </w:r>
            <w:r>
              <w:rPr>
                <w:rFonts w:hint="default"/>
                <w:color w:val="000000" w:themeColor="text1"/>
                <w14:textFill>
                  <w14:solidFill>
                    <w14:schemeClr w14:val="tx1"/>
                  </w14:solidFill>
                </w14:textFill>
              </w:rPr>
              <w:t>的需要布置</w:t>
            </w:r>
            <w:r>
              <w:rPr>
                <w:rFonts w:hint="eastAsia"/>
                <w:color w:val="000000" w:themeColor="text1"/>
                <w14:textFill>
                  <w14:solidFill>
                    <w14:schemeClr w14:val="tx1"/>
                  </w14:solidFill>
                </w14:textFill>
              </w:rPr>
              <w:t>生产</w:t>
            </w:r>
            <w:r>
              <w:rPr>
                <w:rFonts w:hint="default"/>
                <w:color w:val="000000" w:themeColor="text1"/>
                <w14:textFill>
                  <w14:solidFill>
                    <w14:schemeClr w14:val="tx1"/>
                  </w14:solidFill>
                </w14:textFill>
              </w:rPr>
              <w:t>设备，</w:t>
            </w:r>
            <w:r>
              <w:rPr>
                <w:rFonts w:hint="eastAsia"/>
                <w:color w:val="000000" w:themeColor="text1"/>
                <w:lang w:val="en-US" w:eastAsia="zh-CN"/>
                <w14:textFill>
                  <w14:solidFill>
                    <w14:schemeClr w14:val="tx1"/>
                  </w14:solidFill>
                </w14:textFill>
              </w:rPr>
              <w:t>各</w:t>
            </w:r>
            <w:r>
              <w:rPr>
                <w:rFonts w:hint="default"/>
                <w:color w:val="000000" w:themeColor="text1"/>
                <w14:textFill>
                  <w14:solidFill>
                    <w14:schemeClr w14:val="tx1"/>
                  </w14:solidFill>
                </w14:textFill>
              </w:rPr>
              <w:t>生产设备均位于生产车间内，生产车间按工序划分区域，产生污染物的工序集中，便于废气收集。厂区及厂房布置符合设计规范，交通方便，布置合理，能够满足项目生产要求和相关环保要求</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总体上办公区、</w:t>
            </w:r>
            <w:r>
              <w:rPr>
                <w:rFonts w:hint="eastAsia"/>
                <w:color w:val="000000" w:themeColor="text1"/>
                <w14:textFill>
                  <w14:solidFill>
                    <w14:schemeClr w14:val="tx1"/>
                  </w14:solidFill>
                </w14:textFill>
              </w:rPr>
              <w:t>生产</w:t>
            </w:r>
            <w:r>
              <w:rPr>
                <w:rFonts w:hint="default"/>
                <w:color w:val="000000" w:themeColor="text1"/>
                <w14:textFill>
                  <w14:solidFill>
                    <w14:schemeClr w14:val="tx1"/>
                  </w14:solidFill>
                </w14:textFill>
              </w:rPr>
              <w:t>区功能分区明确、布局合理。</w:t>
            </w:r>
          </w:p>
        </w:tc>
      </w:tr>
      <w:tr w14:paraId="0ECD1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37" w:type="dxa"/>
            <w:vAlign w:val="center"/>
          </w:tcPr>
          <w:p w14:paraId="5162370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工艺流程和产排污环节</w:t>
            </w:r>
          </w:p>
        </w:tc>
        <w:tc>
          <w:tcPr>
            <w:tcW w:w="8787" w:type="dxa"/>
          </w:tcPr>
          <w:p w14:paraId="3FE5EC06">
            <w:pPr>
              <w:pStyle w:val="3"/>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生产工艺</w:t>
            </w:r>
            <w:r>
              <w:rPr>
                <w:rFonts w:hint="default"/>
                <w:color w:val="000000" w:themeColor="text1"/>
                <w14:textFill>
                  <w14:solidFill>
                    <w14:schemeClr w14:val="tx1"/>
                  </w14:solidFill>
                </w14:textFill>
              </w:rPr>
              <w:t>流程简述（图示）：</w:t>
            </w:r>
          </w:p>
          <w:p w14:paraId="729C6BE8">
            <w:pPr>
              <w:pStyle w:val="4"/>
              <w:suppressLineNumbers w:val="0"/>
              <w:bidi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压缩机生产</w:t>
            </w:r>
            <w:r>
              <w:rPr>
                <w:rFonts w:hint="eastAsia"/>
                <w:color w:val="000000" w:themeColor="text1"/>
                <w14:textFill>
                  <w14:solidFill>
                    <w14:schemeClr w14:val="tx1"/>
                  </w14:solidFill>
                </w14:textFill>
              </w:rPr>
              <w:t>工艺流程</w:t>
            </w:r>
          </w:p>
          <w:p w14:paraId="4B9F8BF4">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本项目压缩机</w:t>
            </w:r>
            <w:r>
              <w:rPr>
                <w:rFonts w:hint="eastAsia"/>
                <w:color w:val="000000" w:themeColor="text1"/>
                <w14:textFill>
                  <w14:solidFill>
                    <w14:schemeClr w14:val="tx1"/>
                  </w14:solidFill>
                </w14:textFill>
              </w:rPr>
              <w:t>生产工艺及产污环节流程</w:t>
            </w:r>
            <w:r>
              <w:rPr>
                <w:rFonts w:hint="eastAsia"/>
                <w:color w:val="000000" w:themeColor="text1"/>
                <w:lang w:val="en-US" w:eastAsia="zh-CN"/>
                <w14:textFill>
                  <w14:solidFill>
                    <w14:schemeClr w14:val="tx1"/>
                  </w14:solidFill>
                </w14:textFill>
              </w:rPr>
              <w:t>如下：</w:t>
            </w:r>
          </w:p>
          <w:p w14:paraId="75E4994A">
            <w:pPr>
              <w:pStyle w:val="29"/>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object>
                <v:shape id="_x0000_i1026" o:spt="75" type="#_x0000_t75" style="height:593.35pt;width:354.7pt;" o:ole="t" filled="f" o:preferrelative="t" stroked="f" coordsize="21600,21600">
                  <v:path/>
                  <v:fill on="f" focussize="0,0"/>
                  <v:stroke on="f"/>
                  <v:imagedata r:id="rId30" o:title=""/>
                  <o:lock v:ext="edit" aspectratio="t"/>
                  <w10:wrap type="none"/>
                  <w10:anchorlock/>
                </v:shape>
                <o:OLEObject Type="Embed" ProgID="Visio.Drawing.15" ShapeID="_x0000_i1026" DrawAspect="Content" ObjectID="_1468075726" r:id="rId29">
                  <o:LockedField>false</o:LockedField>
                </o:OLEObject>
              </w:object>
            </w:r>
          </w:p>
          <w:p w14:paraId="02AC3B91">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注</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G：废气；</w:t>
            </w:r>
            <w:r>
              <w:rPr>
                <w:rFonts w:hint="eastAsia"/>
                <w:color w:val="000000" w:themeColor="text1"/>
                <w:lang w:val="en-US" w:eastAsia="zh-CN"/>
                <w14:textFill>
                  <w14:solidFill>
                    <w14:schemeClr w14:val="tx1"/>
                  </w14:solidFill>
                </w14:textFill>
              </w:rPr>
              <w:t>W废水；</w:t>
            </w:r>
            <w:r>
              <w:rPr>
                <w:rFonts w:hint="default"/>
                <w:color w:val="000000" w:themeColor="text1"/>
                <w14:textFill>
                  <w14:solidFill>
                    <w14:schemeClr w14:val="tx1"/>
                  </w14:solidFill>
                </w14:textFill>
              </w:rPr>
              <w:t>S：固废</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N：噪声</w:t>
            </w:r>
          </w:p>
          <w:p w14:paraId="032A140D">
            <w:pPr>
              <w:pStyle w:val="2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压缩机生产</w:t>
            </w:r>
            <w:r>
              <w:rPr>
                <w:rFonts w:hint="eastAsia"/>
                <w:color w:val="000000" w:themeColor="text1"/>
                <w14:textFill>
                  <w14:solidFill>
                    <w14:schemeClr w14:val="tx1"/>
                  </w14:solidFill>
                </w14:textFill>
              </w:rPr>
              <w:t>工艺</w:t>
            </w:r>
            <w:r>
              <w:rPr>
                <w:rFonts w:hint="default"/>
                <w:color w:val="000000" w:themeColor="text1"/>
                <w14:textFill>
                  <w14:solidFill>
                    <w14:schemeClr w14:val="tx1"/>
                  </w14:solidFill>
                </w14:textFill>
              </w:rPr>
              <w:t>及产污环节图</w:t>
            </w:r>
          </w:p>
          <w:p w14:paraId="37F58854">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工艺流程描述：</w:t>
            </w:r>
          </w:p>
          <w:p w14:paraId="3400253A">
            <w:pPr>
              <w:pStyle w:val="5"/>
              <w:widowControl/>
              <w:suppressLineNumbers w:val="0"/>
              <w:bidi w:val="0"/>
              <w:spacing w:before="0" w:after="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配件加工</w:t>
            </w:r>
          </w:p>
          <w:p w14:paraId="3AEDF38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将外购的铸件通过数控机床、珩磨机等机加工设备加工成各种压缩机配件，加工过程使用切削液，会产生废切削液，珩磨过程采用珩磨油，会产生废珩磨油</w:t>
            </w:r>
            <w:r>
              <w:rPr>
                <w:rFonts w:hint="eastAsia"/>
                <w:color w:val="000000" w:themeColor="text1"/>
                <w14:textFill>
                  <w14:solidFill>
                    <w14:schemeClr w14:val="tx1"/>
                  </w14:solidFill>
                </w14:textFill>
              </w:rPr>
              <w:t>。</w:t>
            </w:r>
          </w:p>
          <w:p w14:paraId="08384F5C">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此工序会产生固废及设备噪声。</w:t>
            </w:r>
          </w:p>
          <w:p w14:paraId="0F853230">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装配</w:t>
            </w:r>
          </w:p>
          <w:p w14:paraId="0A19196F">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将加工好的配件和外购的</w:t>
            </w:r>
            <w:r>
              <w:rPr>
                <w:rFonts w:hint="eastAsia"/>
                <w:color w:val="000000" w:themeColor="text1"/>
                <w14:textFill>
                  <w14:solidFill>
                    <w14:schemeClr w14:val="tx1"/>
                  </w14:solidFill>
                </w14:textFill>
              </w:rPr>
              <w:t>电机、密封件、电气元器件、阀件</w:t>
            </w:r>
            <w:r>
              <w:rPr>
                <w:rFonts w:hint="eastAsia"/>
                <w:color w:val="000000" w:themeColor="text1"/>
                <w:lang w:val="en-US" w:eastAsia="zh-CN"/>
                <w14:textFill>
                  <w14:solidFill>
                    <w14:schemeClr w14:val="tx1"/>
                  </w14:solidFill>
                </w14:textFill>
              </w:rPr>
              <w:t>等装配成压缩机。装配过程会使用卧式压力机、立式压力机，会产生废液压油。</w:t>
            </w:r>
          </w:p>
          <w:p w14:paraId="19C5CFF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此工序会产生固废及设备噪声。</w:t>
            </w:r>
          </w:p>
          <w:p w14:paraId="0456BCC1">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气密试验</w:t>
            </w:r>
          </w:p>
          <w:p w14:paraId="71C4A658">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压缩机采用氮气和氦气进行气密试验，它包括预抽真空、充气加压、真空箱检漏等流程，可以有效地检测压缩机的密封性能，避免因泄漏导致的性能问题，检验不合格的压缩机进行返修。</w:t>
            </w:r>
          </w:p>
          <w:p w14:paraId="6B53A9AA">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此工序会产生设备噪声。</w:t>
            </w:r>
          </w:p>
          <w:p w14:paraId="3F69C8A4">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注油、测试</w:t>
            </w:r>
          </w:p>
          <w:p w14:paraId="566F45D4">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经气密试验后的压缩件需继续进行运转测试，测试前先对压缩机进行充注冷冻机油，充注过程为密闭管道充注，测试完成后回收冷冻机油。测试不合格的压缩机进行返修，合格的压缩机进入清洗工序。</w:t>
            </w:r>
          </w:p>
          <w:p w14:paraId="5EA10F84">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此工序会产生设备噪声。</w:t>
            </w:r>
          </w:p>
          <w:p w14:paraId="0789860B">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w:t>
            </w:r>
          </w:p>
          <w:p w14:paraId="2850252D">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压缩</w:t>
            </w:r>
            <w:r>
              <w:rPr>
                <w:rFonts w:hint="eastAsia"/>
                <w:color w:val="000000" w:themeColor="text1"/>
                <w:highlight w:val="none"/>
                <w:lang w:val="en-US" w:eastAsia="zh-CN"/>
                <w14:textFill>
                  <w14:solidFill>
                    <w14:schemeClr w14:val="tx1"/>
                  </w14:solidFill>
                </w14:textFill>
              </w:rPr>
              <w:t>机喷涂前需进行清洗，去除</w:t>
            </w:r>
            <w:r>
              <w:rPr>
                <w:rFonts w:hint="default"/>
                <w:color w:val="000000" w:themeColor="text1"/>
                <w:highlight w:val="none"/>
                <w:lang w:val="en-US" w:eastAsia="zh-CN"/>
                <w14:textFill>
                  <w14:solidFill>
                    <w14:schemeClr w14:val="tx1"/>
                  </w14:solidFill>
                </w14:textFill>
              </w:rPr>
              <w:t>表面</w:t>
            </w:r>
            <w:r>
              <w:rPr>
                <w:rFonts w:hint="eastAsia"/>
                <w:color w:val="000000" w:themeColor="text1"/>
                <w:highlight w:val="none"/>
                <w:lang w:val="en-US" w:eastAsia="zh-CN"/>
                <w14:textFill>
                  <w14:solidFill>
                    <w14:schemeClr w14:val="tx1"/>
                  </w14:solidFill>
                </w14:textFill>
              </w:rPr>
              <w:t>的</w:t>
            </w:r>
            <w:r>
              <w:rPr>
                <w:rFonts w:hint="default"/>
                <w:color w:val="000000" w:themeColor="text1"/>
                <w:highlight w:val="none"/>
                <w:lang w:val="en-US" w:eastAsia="zh-CN"/>
                <w14:textFill>
                  <w14:solidFill>
                    <w14:schemeClr w14:val="tx1"/>
                  </w14:solidFill>
                </w14:textFill>
              </w:rPr>
              <w:t>残留油污</w:t>
            </w:r>
            <w:r>
              <w:rPr>
                <w:rFonts w:hint="eastAsia"/>
                <w:color w:val="000000" w:themeColor="text1"/>
                <w:highlight w:val="none"/>
                <w:lang w:val="en-US" w:eastAsia="zh-CN"/>
                <w14:textFill>
                  <w14:solidFill>
                    <w14:schemeClr w14:val="tx1"/>
                  </w14:solidFill>
                </w14:textFill>
              </w:rPr>
              <w:t>。喷漆线内部自带清洗设备，</w:t>
            </w:r>
            <w:r>
              <w:rPr>
                <w:rFonts w:hint="default"/>
                <w:color w:val="000000" w:themeColor="text1"/>
                <w:highlight w:val="none"/>
                <w:lang w:val="en-US" w:eastAsia="zh-CN"/>
                <w14:textFill>
                  <w14:solidFill>
                    <w14:schemeClr w14:val="tx1"/>
                  </w14:solidFill>
                </w14:textFill>
              </w:rPr>
              <w:t>在</w:t>
            </w:r>
            <w:r>
              <w:rPr>
                <w:rFonts w:hint="eastAsia"/>
                <w:color w:val="000000" w:themeColor="text1"/>
                <w:highlight w:val="none"/>
                <w:lang w:val="en-US" w:eastAsia="zh-CN"/>
                <w14:textFill>
                  <w14:solidFill>
                    <w14:schemeClr w14:val="tx1"/>
                  </w14:solidFill>
                </w14:textFill>
              </w:rPr>
              <w:t>清洗设备</w:t>
            </w:r>
            <w:r>
              <w:rPr>
                <w:rFonts w:hint="default"/>
                <w:color w:val="000000" w:themeColor="text1"/>
                <w:highlight w:val="none"/>
                <w:lang w:val="en-US" w:eastAsia="zh-CN"/>
                <w14:textFill>
                  <w14:solidFill>
                    <w14:schemeClr w14:val="tx1"/>
                  </w14:solidFill>
                </w14:textFill>
              </w:rPr>
              <w:t>中对</w:t>
            </w:r>
            <w:r>
              <w:rPr>
                <w:rFonts w:hint="eastAsia"/>
                <w:color w:val="000000" w:themeColor="text1"/>
                <w:highlight w:val="none"/>
                <w:lang w:val="en-US" w:eastAsia="zh-CN"/>
                <w14:textFill>
                  <w14:solidFill>
                    <w14:schemeClr w14:val="tx1"/>
                  </w14:solidFill>
                </w14:textFill>
              </w:rPr>
              <w:t>压缩机</w:t>
            </w:r>
            <w:r>
              <w:rPr>
                <w:rFonts w:hint="default"/>
                <w:color w:val="000000" w:themeColor="text1"/>
                <w:highlight w:val="none"/>
                <w:lang w:val="en-US" w:eastAsia="zh-CN"/>
                <w14:textFill>
                  <w14:solidFill>
                    <w14:schemeClr w14:val="tx1"/>
                  </w14:solidFill>
                </w14:textFill>
              </w:rPr>
              <w:t>喷淋无磷脱脂剂进行除油，除油后采用水喷淋的方式清除</w:t>
            </w:r>
            <w:r>
              <w:rPr>
                <w:rFonts w:hint="eastAsia"/>
                <w:color w:val="000000" w:themeColor="text1"/>
                <w:lang w:val="en-US" w:eastAsia="zh-CN"/>
                <w14:textFill>
                  <w14:solidFill>
                    <w14:schemeClr w14:val="tx1"/>
                  </w14:solidFill>
                </w14:textFill>
              </w:rPr>
              <w:t>压缩</w:t>
            </w:r>
            <w:r>
              <w:rPr>
                <w:rFonts w:hint="eastAsia"/>
                <w:color w:val="000000" w:themeColor="text1"/>
                <w:highlight w:val="none"/>
                <w:lang w:val="en-US" w:eastAsia="zh-CN"/>
                <w14:textFill>
                  <w14:solidFill>
                    <w14:schemeClr w14:val="tx1"/>
                  </w14:solidFill>
                </w14:textFill>
              </w:rPr>
              <w:t>机</w:t>
            </w:r>
            <w:r>
              <w:rPr>
                <w:rFonts w:hint="default"/>
                <w:color w:val="000000" w:themeColor="text1"/>
                <w:highlight w:val="none"/>
                <w:lang w:val="en-US" w:eastAsia="zh-CN"/>
                <w14:textFill>
                  <w14:solidFill>
                    <w14:schemeClr w14:val="tx1"/>
                  </w14:solidFill>
                </w14:textFill>
              </w:rPr>
              <w:t>表面残留的无磷脱脂剂，清洗水循环使用，每天更换</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次，更换下来的清洗废水排入厂内</w:t>
            </w:r>
            <w:r>
              <w:rPr>
                <w:rFonts w:hint="default"/>
                <w:color w:val="000000" w:themeColor="text1"/>
                <w:lang w:val="en-US" w:eastAsia="zh-CN"/>
                <w14:textFill>
                  <w14:solidFill>
                    <w14:schemeClr w14:val="tx1"/>
                  </w14:solidFill>
                </w14:textFill>
              </w:rPr>
              <w:t>污水处理站处理。</w:t>
            </w:r>
            <w:r>
              <w:rPr>
                <w:rFonts w:hint="eastAsia"/>
                <w:color w:val="000000" w:themeColor="text1"/>
                <w:lang w:val="en-US" w:eastAsia="zh-CN"/>
                <w14:textFill>
                  <w14:solidFill>
                    <w14:schemeClr w14:val="tx1"/>
                  </w14:solidFill>
                </w14:textFill>
              </w:rPr>
              <w:t>清洗工序用水为纯水，由厂内纯水设备制水，制备工艺为砂滤-碳滤-反渗透，制备过程会产生反渗透浓水。</w:t>
            </w:r>
          </w:p>
          <w:p w14:paraId="2A558E65">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此工序会产生废水和设备噪声。</w:t>
            </w:r>
          </w:p>
          <w:p w14:paraId="35245ED6">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喷涂、烘干</w:t>
            </w:r>
          </w:p>
          <w:p w14:paraId="21A254A2">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清洗后的压</w:t>
            </w:r>
            <w:r>
              <w:rPr>
                <w:rFonts w:hint="eastAsia"/>
                <w:color w:val="000000" w:themeColor="text1"/>
                <w:lang w:val="en-US" w:eastAsia="zh-CN"/>
                <w14:textFill>
                  <w14:solidFill>
                    <w14:schemeClr w14:val="tx1"/>
                  </w14:solidFill>
                </w14:textFill>
              </w:rPr>
              <w:t>缩机进行喷涂，压缩机的喷涂全部采用水性漆，喷漆间设有自动喷枪，保证压缩机喷漆效果均匀。喷漆后的压缩机进入烘干室内进行烘干固化（天然气燃烧间接加热）。喷漆及其烘干工序会产生有机废气，天然气燃烧会产生燃烧废气，喷漆过程会产生漆雾、漆渣和设备噪声。</w:t>
            </w:r>
          </w:p>
          <w:p w14:paraId="22150C12">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检验、入库</w:t>
            </w:r>
          </w:p>
          <w:p w14:paraId="4D21C44E">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经喷漆烘干后的压缩机入库前还需进行外观检验，检验不合格的压缩机进行返修，合格压缩机入库暂存。</w:t>
            </w:r>
          </w:p>
          <w:p w14:paraId="47C96CE4">
            <w:pPr>
              <w:pStyle w:val="4"/>
              <w:suppressLineNumbers w:val="0"/>
              <w:bidi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机组生产</w:t>
            </w:r>
            <w:r>
              <w:rPr>
                <w:rFonts w:hint="eastAsia"/>
                <w:color w:val="000000" w:themeColor="text1"/>
                <w14:textFill>
                  <w14:solidFill>
                    <w14:schemeClr w14:val="tx1"/>
                  </w14:solidFill>
                </w14:textFill>
              </w:rPr>
              <w:t>工艺流程</w:t>
            </w:r>
          </w:p>
          <w:p w14:paraId="03EE669A">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本项目机组</w:t>
            </w:r>
            <w:r>
              <w:rPr>
                <w:rFonts w:hint="eastAsia"/>
                <w:color w:val="000000" w:themeColor="text1"/>
                <w14:textFill>
                  <w14:solidFill>
                    <w14:schemeClr w14:val="tx1"/>
                  </w14:solidFill>
                </w14:textFill>
              </w:rPr>
              <w:t>生产工艺及产污环节流程</w:t>
            </w:r>
            <w:r>
              <w:rPr>
                <w:rFonts w:hint="eastAsia"/>
                <w:color w:val="000000" w:themeColor="text1"/>
                <w:lang w:val="en-US" w:eastAsia="zh-CN"/>
                <w14:textFill>
                  <w14:solidFill>
                    <w14:schemeClr w14:val="tx1"/>
                  </w14:solidFill>
                </w14:textFill>
              </w:rPr>
              <w:t>如下：</w:t>
            </w:r>
          </w:p>
          <w:p w14:paraId="473A063B">
            <w:pPr>
              <w:pStyle w:val="29"/>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object>
                <v:shape id="_x0000_i1027" o:spt="75" type="#_x0000_t75" style="height:420.25pt;width:355.75pt;" o:ole="t" filled="f" o:preferrelative="t" stroked="f" coordsize="21600,21600">
                  <v:path/>
                  <v:fill on="f" focussize="0,0"/>
                  <v:stroke on="f"/>
                  <v:imagedata r:id="rId32" o:title=""/>
                  <o:lock v:ext="edit" aspectratio="t"/>
                  <w10:wrap type="none"/>
                  <w10:anchorlock/>
                </v:shape>
                <o:OLEObject Type="Embed" ProgID="Visio.Drawing.15" ShapeID="_x0000_i1027" DrawAspect="Content" ObjectID="_1468075727" r:id="rId31">
                  <o:LockedField>false</o:LockedField>
                </o:OLEObject>
              </w:object>
            </w:r>
          </w:p>
          <w:p w14:paraId="3E0098F0">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注</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G：废气；S：固废</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N：噪声</w:t>
            </w:r>
          </w:p>
          <w:p w14:paraId="103398BA">
            <w:pPr>
              <w:pStyle w:val="2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机组生产</w:t>
            </w:r>
            <w:r>
              <w:rPr>
                <w:rFonts w:hint="eastAsia"/>
                <w:color w:val="000000" w:themeColor="text1"/>
                <w14:textFill>
                  <w14:solidFill>
                    <w14:schemeClr w14:val="tx1"/>
                  </w14:solidFill>
                </w14:textFill>
              </w:rPr>
              <w:t>工艺</w:t>
            </w:r>
            <w:r>
              <w:rPr>
                <w:rFonts w:hint="default"/>
                <w:color w:val="000000" w:themeColor="text1"/>
                <w14:textFill>
                  <w14:solidFill>
                    <w14:schemeClr w14:val="tx1"/>
                  </w14:solidFill>
                </w14:textFill>
              </w:rPr>
              <w:t>及产污环节图</w:t>
            </w:r>
          </w:p>
          <w:p w14:paraId="601F9270">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工艺流程描述：</w:t>
            </w:r>
          </w:p>
          <w:p w14:paraId="35DD1C5C">
            <w:pPr>
              <w:pStyle w:val="5"/>
              <w:widowControl/>
              <w:suppressLineNumbers w:val="0"/>
              <w:bidi w:val="0"/>
              <w:spacing w:before="0" w:after="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配置管路</w:t>
            </w:r>
          </w:p>
          <w:p w14:paraId="00CB9B82">
            <w:pPr>
              <w:keepNext w:val="0"/>
              <w:keepLines w:val="0"/>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将外购的无缝管和铜管通过台湾小锯床切割成合适的尺寸，再通过弯管机加工成需要的形状后进行焊接，无缝管采用氩弧焊、铜管采用钎焊；无缝管焊接后需继续进行喷砂和喷涂工序，不锈钢无缝管采用水喷砂、碳钢无缝管采用干喷砂，水喷砂在密闭喷砂室内进行，干喷砂为密闭设备。喷砂后的无缝管进入密闭喷漆室进行喷涂，喷漆室设有自动喷枪，保证喷漆效果均匀。喷漆后的压缩机进入烘干室内进行烘干固化（天然气燃烧加热）。水喷砂和干喷砂定期更换玻璃砂和石英砂，会产生废玻璃砂和废石英砂，水喷砂工序用水循环使用不外排，不会产生废水。喷涂和烘干工序会产生有机废气，天然气燃烧会产生燃烧废气，喷漆过程会产生漆雾、漆渣和噪声。</w:t>
            </w:r>
          </w:p>
          <w:p w14:paraId="58481BD1">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切割、焊接、钎焊、干喷砂工序会产生废气和固废，水喷砂工序会产生固废，喷涂工序会产生废气和固废，各工序均会产生设备噪声。</w:t>
            </w:r>
          </w:p>
          <w:p w14:paraId="71CB6DF3">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支架生产</w:t>
            </w:r>
          </w:p>
          <w:p w14:paraId="5A183BC7">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将外购的钢材通过切割、焊接（二保焊）、抛丸、喷涂（采用水性漆和溶剂型漆）工序后制作成机组需要的支架。各工序与前文描述基本一致，不再赘述。</w:t>
            </w:r>
          </w:p>
          <w:p w14:paraId="156FA89C">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切割、焊接、抛丸、喷涂工序会产生废气、固废及设备噪声。</w:t>
            </w:r>
          </w:p>
          <w:p w14:paraId="74A27D50">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机组装配、气密试验</w:t>
            </w:r>
          </w:p>
          <w:p w14:paraId="2CB0CF9D">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将制作好的支架、配置好的管路和外购的、冷凝器、阀件、电缆、铜管、保温材料以及厂内生产的压缩机组装成机组，然后进行气密试验。气密试验采用氮气，它包括预抽真空、充气加压、真空箱检漏等流程，可以有效地检测机组的密封性能，避免因泄漏导致的性能问题，检验不合格的机组进行返修。</w:t>
            </w:r>
          </w:p>
          <w:p w14:paraId="2547638F">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此工序会设备噪声。</w:t>
            </w:r>
          </w:p>
          <w:p w14:paraId="43719AB6">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运转测试、入库</w:t>
            </w:r>
          </w:p>
          <w:p w14:paraId="35ED2F94">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机组入库前还需进行运转测试，测试机组的制冷效果，测试前需先充注制冷剂，充注过程为密闭管道充注。测试不合格的机组返修，合格的机组入库暂存。</w:t>
            </w:r>
          </w:p>
          <w:p w14:paraId="28103013">
            <w:pPr>
              <w:pStyle w:val="3"/>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主要污染工序</w:t>
            </w:r>
          </w:p>
          <w:p w14:paraId="75762211">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1、施工期</w:t>
            </w:r>
          </w:p>
          <w:p w14:paraId="0360C4B1">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本项目施工期主要污染物、产污环节及防治措施详见下表。</w:t>
            </w:r>
          </w:p>
          <w:p w14:paraId="6AA65C24">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项目施工期产污环节一览表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119"/>
              <w:gridCol w:w="1401"/>
              <w:gridCol w:w="4883"/>
            </w:tblGrid>
            <w:tr w14:paraId="6B81A7A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Align w:val="center"/>
                </w:tcPr>
                <w:p w14:paraId="13479723">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污染因素</w:t>
                  </w:r>
                </w:p>
              </w:tc>
              <w:tc>
                <w:tcPr>
                  <w:tcW w:w="653" w:type="pct"/>
                  <w:vAlign w:val="center"/>
                </w:tcPr>
                <w:p w14:paraId="3C7DE59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产污环节</w:t>
                  </w:r>
                </w:p>
              </w:tc>
              <w:tc>
                <w:tcPr>
                  <w:tcW w:w="817" w:type="pct"/>
                  <w:vAlign w:val="center"/>
                </w:tcPr>
                <w:p w14:paraId="44DEB850">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污染物</w:t>
                  </w:r>
                </w:p>
              </w:tc>
              <w:tc>
                <w:tcPr>
                  <w:tcW w:w="2849" w:type="pct"/>
                  <w:vAlign w:val="center"/>
                </w:tcPr>
                <w:p w14:paraId="2F51ADB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防治措施</w:t>
                  </w:r>
                </w:p>
              </w:tc>
            </w:tr>
            <w:tr w14:paraId="6CEC1A8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vAlign w:val="center"/>
                </w:tcPr>
                <w:p w14:paraId="6809CCF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废水</w:t>
                  </w:r>
                </w:p>
              </w:tc>
              <w:tc>
                <w:tcPr>
                  <w:tcW w:w="653" w:type="pct"/>
                  <w:vAlign w:val="center"/>
                </w:tcPr>
                <w:p w14:paraId="5B0A1AF1">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t>生活污水</w:t>
                  </w:r>
                </w:p>
              </w:tc>
              <w:tc>
                <w:tcPr>
                  <w:tcW w:w="817" w:type="pct"/>
                  <w:vAlign w:val="center"/>
                </w:tcPr>
                <w:p w14:paraId="2DB87441">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t>COD</w:t>
                  </w:r>
                  <w:r>
                    <w:rPr>
                      <w:rFonts w:hint="default"/>
                      <w:color w:val="000000" w:themeColor="text1"/>
                      <w14:textFill>
                        <w14:solidFill>
                          <w14:schemeClr w14:val="tx1"/>
                        </w14:solidFill>
                      </w14:textFill>
                    </w:rPr>
                    <w:t>、</w:t>
                  </w:r>
                  <w:r>
                    <w:rPr>
                      <w:rFonts w:hint="default"/>
                      <w:color w:val="000000" w:themeColor="text1"/>
                      <w:lang w:val="pt-BR"/>
                      <w14:textFill>
                        <w14:solidFill>
                          <w14:schemeClr w14:val="tx1"/>
                        </w14:solidFill>
                      </w14:textFill>
                    </w:rPr>
                    <w:t>SS</w:t>
                  </w:r>
                  <w:r>
                    <w:rPr>
                      <w:rFonts w:hint="default"/>
                      <w:color w:val="000000" w:themeColor="text1"/>
                      <w14:textFill>
                        <w14:solidFill>
                          <w14:schemeClr w14:val="tx1"/>
                        </w14:solidFill>
                      </w14:textFill>
                    </w:rPr>
                    <w:t>、</w:t>
                  </w:r>
                  <w:r>
                    <w:rPr>
                      <w:rFonts w:hint="default"/>
                      <w:color w:val="000000" w:themeColor="text1"/>
                      <w:lang w:val="pt-BR"/>
                      <w14:textFill>
                        <w14:solidFill>
                          <w14:schemeClr w14:val="tx1"/>
                        </w14:solidFill>
                      </w14:textFill>
                    </w:rPr>
                    <w:t>NH</w:t>
                  </w:r>
                  <w:r>
                    <w:rPr>
                      <w:rFonts w:hint="default"/>
                      <w:color w:val="000000" w:themeColor="text1"/>
                      <w:vertAlign w:val="subscript"/>
                      <w:lang w:val="pt-BR"/>
                      <w14:textFill>
                        <w14:solidFill>
                          <w14:schemeClr w14:val="tx1"/>
                        </w14:solidFill>
                      </w14:textFill>
                    </w:rPr>
                    <w:t>3</w:t>
                  </w:r>
                  <w:r>
                    <w:rPr>
                      <w:rFonts w:hint="default"/>
                      <w:color w:val="000000" w:themeColor="text1"/>
                      <w:lang w:val="pt-BR"/>
                      <w14:textFill>
                        <w14:solidFill>
                          <w14:schemeClr w14:val="tx1"/>
                        </w14:solidFill>
                      </w14:textFill>
                    </w:rPr>
                    <w:t>-N</w:t>
                  </w:r>
                  <w:r>
                    <w:rPr>
                      <w:rFonts w:hint="default"/>
                      <w:color w:val="000000" w:themeColor="text1"/>
                      <w14:textFill>
                        <w14:solidFill>
                          <w14:schemeClr w14:val="tx1"/>
                        </w14:solidFill>
                      </w14:textFill>
                    </w:rPr>
                    <w:t>、</w:t>
                  </w:r>
                  <w:r>
                    <w:rPr>
                      <w:rFonts w:hint="default"/>
                      <w:color w:val="000000" w:themeColor="text1"/>
                      <w:lang w:val="pt-BR"/>
                      <w14:textFill>
                        <w14:solidFill>
                          <w14:schemeClr w14:val="tx1"/>
                        </w14:solidFill>
                      </w14:textFill>
                    </w:rPr>
                    <w:t>TP</w:t>
                  </w:r>
                  <w:r>
                    <w:rPr>
                      <w:rFonts w:hint="default"/>
                      <w:color w:val="000000" w:themeColor="text1"/>
                      <w14:textFill>
                        <w14:solidFill>
                          <w14:schemeClr w14:val="tx1"/>
                        </w14:solidFill>
                      </w14:textFill>
                    </w:rPr>
                    <w:t>、</w:t>
                  </w:r>
                  <w:r>
                    <w:rPr>
                      <w:rFonts w:hint="default"/>
                      <w:color w:val="000000" w:themeColor="text1"/>
                      <w:lang w:val="pt-BR"/>
                      <w14:textFill>
                        <w14:solidFill>
                          <w14:schemeClr w14:val="tx1"/>
                        </w14:solidFill>
                      </w14:textFill>
                    </w:rPr>
                    <w:t>TN</w:t>
                  </w:r>
                </w:p>
              </w:tc>
              <w:tc>
                <w:tcPr>
                  <w:tcW w:w="2849" w:type="pct"/>
                  <w:vAlign w:val="center"/>
                </w:tcPr>
                <w:p w14:paraId="1850C040">
                  <w:pPr>
                    <w:pStyle w:val="21"/>
                    <w:keepNext w:val="0"/>
                    <w:keepLines w:val="0"/>
                    <w:widowControl/>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r>
                    <w:rPr>
                      <w:rFonts w:hint="eastAsia"/>
                      <w:color w:val="000000" w:themeColor="text1"/>
                      <w:lang w:val="pt-BR"/>
                      <w14:textFill>
                        <w14:solidFill>
                          <w14:schemeClr w14:val="tx1"/>
                        </w14:solidFill>
                      </w14:textFill>
                    </w:rPr>
                    <w:t>生活污水经化粪池处理后通过管网排入</w:t>
                  </w:r>
                  <w:r>
                    <w:rPr>
                      <w:rFonts w:hint="eastAsia"/>
                      <w:color w:val="000000" w:themeColor="text1"/>
                      <w:lang w:val="pt-BR" w:eastAsia="zh-CN"/>
                      <w14:textFill>
                        <w14:solidFill>
                          <w14:schemeClr w14:val="tx1"/>
                        </w14:solidFill>
                      </w14:textFill>
                    </w:rPr>
                    <w:t>新乡市排水工程有限公司（贾屯污水处理厂）</w:t>
                  </w:r>
                  <w:r>
                    <w:rPr>
                      <w:rFonts w:hint="eastAsia"/>
                      <w:color w:val="000000" w:themeColor="text1"/>
                      <w:lang w:val="pt-BR"/>
                      <w14:textFill>
                        <w14:solidFill>
                          <w14:schemeClr w14:val="tx1"/>
                        </w14:solidFill>
                      </w14:textFill>
                    </w:rPr>
                    <w:t>进一步处理</w:t>
                  </w:r>
                </w:p>
              </w:tc>
            </w:tr>
            <w:tr w14:paraId="3FC3F0A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vAlign w:val="center"/>
                </w:tcPr>
                <w:p w14:paraId="38C2D7F5">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p>
              </w:tc>
              <w:tc>
                <w:tcPr>
                  <w:tcW w:w="653" w:type="pct"/>
                  <w:vAlign w:val="center"/>
                </w:tcPr>
                <w:p w14:paraId="25E391EB">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14:textFill>
                        <w14:solidFill>
                          <w14:schemeClr w14:val="tx1"/>
                        </w14:solidFill>
                      </w14:textFill>
                    </w:rPr>
                    <w:t>车辆冲洗</w:t>
                  </w:r>
                </w:p>
              </w:tc>
              <w:tc>
                <w:tcPr>
                  <w:tcW w:w="817" w:type="pct"/>
                  <w:vAlign w:val="center"/>
                </w:tcPr>
                <w:p w14:paraId="2661BBE4">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t>SS</w:t>
                  </w:r>
                </w:p>
              </w:tc>
              <w:tc>
                <w:tcPr>
                  <w:tcW w:w="2849" w:type="pct"/>
                  <w:vAlign w:val="center"/>
                </w:tcPr>
                <w:p w14:paraId="0E71D34D">
                  <w:pPr>
                    <w:pStyle w:val="21"/>
                    <w:keepNext w:val="0"/>
                    <w:keepLines w:val="0"/>
                    <w:widowControl/>
                    <w:suppressLineNumbers w:val="0"/>
                    <w:bidi w:val="0"/>
                    <w:spacing w:before="0" w:beforeAutospacing="0" w:after="0" w:afterAutospacing="0"/>
                    <w:ind w:left="0" w:right="0"/>
                    <w:rPr>
                      <w:rFonts w:hint="default"/>
                      <w:color w:val="000000" w:themeColor="text1"/>
                      <w:lang w:val="pt-BR"/>
                      <w14:textFill>
                        <w14:solidFill>
                          <w14:schemeClr w14:val="tx1"/>
                        </w14:solidFill>
                      </w14:textFill>
                    </w:rPr>
                  </w:pPr>
                  <w:r>
                    <w:rPr>
                      <w:rFonts w:hint="default"/>
                      <w:color w:val="000000" w:themeColor="text1"/>
                      <w14:textFill>
                        <w14:solidFill>
                          <w14:schemeClr w14:val="tx1"/>
                        </w14:solidFill>
                      </w14:textFill>
                    </w:rPr>
                    <w:t>经临时沉淀池沉淀后用于施工场地和道路喷洒抑尘</w:t>
                  </w:r>
                </w:p>
              </w:tc>
            </w:tr>
            <w:tr w14:paraId="53C4611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Align w:val="center"/>
                </w:tcPr>
                <w:p w14:paraId="5AF46C5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废气</w:t>
                  </w:r>
                </w:p>
              </w:tc>
              <w:tc>
                <w:tcPr>
                  <w:tcW w:w="653" w:type="pct"/>
                  <w:vAlign w:val="center"/>
                </w:tcPr>
                <w:p w14:paraId="6DEE3E58">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14:textFill>
                        <w14:solidFill>
                          <w14:schemeClr w14:val="tx1"/>
                        </w14:solidFill>
                      </w14:textFill>
                    </w:rPr>
                    <w:t>施工</w:t>
                  </w:r>
                </w:p>
              </w:tc>
              <w:tc>
                <w:tcPr>
                  <w:tcW w:w="817" w:type="pct"/>
                  <w:vAlign w:val="center"/>
                </w:tcPr>
                <w:p w14:paraId="67DA9AE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扬尘</w:t>
                  </w:r>
                </w:p>
              </w:tc>
              <w:tc>
                <w:tcPr>
                  <w:tcW w:w="2849" w:type="pct"/>
                  <w:vAlign w:val="center"/>
                </w:tcPr>
                <w:p w14:paraId="487536CE">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施工现场100%封闭管理，施工现场100%湿法作业，场区道路100%硬化，渣土物料100%覆盖，物料100%密闭运输，出入车辆100%清洗，远程视频监控100%安装，工地内非道路移动机械100%达标</w:t>
                  </w:r>
                </w:p>
              </w:tc>
            </w:tr>
            <w:tr w14:paraId="201FA0D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Align w:val="center"/>
                </w:tcPr>
                <w:p w14:paraId="2FCD8A8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噪声</w:t>
                  </w:r>
                </w:p>
              </w:tc>
              <w:tc>
                <w:tcPr>
                  <w:tcW w:w="653" w:type="pct"/>
                  <w:vAlign w:val="center"/>
                </w:tcPr>
                <w:p w14:paraId="7B48D28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设备噪声</w:t>
                  </w:r>
                </w:p>
              </w:tc>
              <w:tc>
                <w:tcPr>
                  <w:tcW w:w="817" w:type="pct"/>
                  <w:vAlign w:val="center"/>
                </w:tcPr>
                <w:p w14:paraId="33C0A12A">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噪声</w:t>
                  </w:r>
                </w:p>
              </w:tc>
              <w:tc>
                <w:tcPr>
                  <w:tcW w:w="2849" w:type="pct"/>
                  <w:vAlign w:val="center"/>
                </w:tcPr>
                <w:p w14:paraId="06D7CEA7">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default"/>
                      <w:color w:val="000000" w:themeColor="text1"/>
                      <w14:textFill>
                        <w14:solidFill>
                          <w14:schemeClr w14:val="tx1"/>
                        </w14:solidFill>
                      </w14:textFill>
                    </w:rPr>
                    <w:t>采用低噪声机械设备，在高噪声设备周围设置屏障；</w:t>
                  </w:r>
                  <w:r>
                    <w:rPr>
                      <w:rFonts w:hint="eastAsia"/>
                      <w:color w:val="000000" w:themeColor="text1"/>
                      <w14:textFill>
                        <w14:solidFill>
                          <w14:schemeClr w14:val="tx1"/>
                        </w14:solidFill>
                      </w14:textFill>
                    </w:rPr>
                    <w:t>②</w:t>
                  </w:r>
                  <w:r>
                    <w:rPr>
                      <w:rFonts w:hint="default"/>
                      <w:color w:val="000000" w:themeColor="text1"/>
                      <w14:textFill>
                        <w14:solidFill>
                          <w14:schemeClr w14:val="tx1"/>
                        </w14:solidFill>
                      </w14:textFill>
                    </w:rPr>
                    <w:t>采用先进的施工工艺，合理选用施工机械；</w:t>
                  </w:r>
                  <w:r>
                    <w:rPr>
                      <w:rFonts w:hint="eastAsia"/>
                      <w:color w:val="000000" w:themeColor="text1"/>
                      <w14:textFill>
                        <w14:solidFill>
                          <w14:schemeClr w14:val="tx1"/>
                        </w14:solidFill>
                      </w14:textFill>
                    </w:rPr>
                    <w:t>③</w:t>
                  </w:r>
                  <w:r>
                    <w:rPr>
                      <w:rFonts w:hint="default"/>
                      <w:color w:val="000000" w:themeColor="text1"/>
                      <w14:textFill>
                        <w14:solidFill>
                          <w14:schemeClr w14:val="tx1"/>
                        </w14:solidFill>
                      </w14:textFill>
                    </w:rPr>
                    <w:t>加强施工机械的维修、管理，保证施工机械处于低噪声、高效率的状态</w:t>
                  </w:r>
                </w:p>
              </w:tc>
            </w:tr>
            <w:tr w14:paraId="37A9DB6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vAlign w:val="center"/>
                </w:tcPr>
                <w:p w14:paraId="786AB04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固废</w:t>
                  </w:r>
                </w:p>
              </w:tc>
              <w:tc>
                <w:tcPr>
                  <w:tcW w:w="653" w:type="pct"/>
                  <w:vAlign w:val="center"/>
                </w:tcPr>
                <w:p w14:paraId="2FF9488B">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lang w:val="pt-BR"/>
                      <w14:textFill>
                        <w14:solidFill>
                          <w14:schemeClr w14:val="tx1"/>
                        </w14:solidFill>
                      </w14:textFill>
                    </w:rPr>
                    <w:t>建筑施工</w:t>
                  </w:r>
                </w:p>
              </w:tc>
              <w:tc>
                <w:tcPr>
                  <w:tcW w:w="817" w:type="pct"/>
                  <w:vAlign w:val="center"/>
                </w:tcPr>
                <w:p w14:paraId="0960D18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建筑垃圾</w:t>
                  </w:r>
                </w:p>
              </w:tc>
              <w:tc>
                <w:tcPr>
                  <w:tcW w:w="2849" w:type="pct"/>
                  <w:vAlign w:val="center"/>
                </w:tcPr>
                <w:p w14:paraId="62537B30">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能回收利用的尽可能二次利用，不能利用的应该及时清运到规定地方堆放好，严禁建筑垃圾随意丢弃</w:t>
                  </w:r>
                </w:p>
              </w:tc>
            </w:tr>
            <w:tr w14:paraId="2E1B116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vAlign w:val="center"/>
                </w:tcPr>
                <w:p w14:paraId="0A528E4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53" w:type="pct"/>
                  <w:vAlign w:val="center"/>
                </w:tcPr>
                <w:p w14:paraId="1C2A0D4C">
                  <w:pPr>
                    <w:pStyle w:val="18"/>
                    <w:keepNext w:val="0"/>
                    <w:keepLines w:val="0"/>
                    <w:widowControl/>
                    <w:suppressLineNumbers w:val="0"/>
                    <w:bidi w:val="0"/>
                    <w:spacing w:before="0" w:beforeAutospacing="0" w:after="0" w:afterAutospacing="0"/>
                    <w:ind w:left="0" w:right="0"/>
                    <w:jc w:val="center"/>
                    <w:rPr>
                      <w:rFonts w:hint="default"/>
                      <w:color w:val="000000" w:themeColor="text1"/>
                      <w:lang w:val="pt-BR"/>
                      <w14:textFill>
                        <w14:solidFill>
                          <w14:schemeClr w14:val="tx1"/>
                        </w14:solidFill>
                      </w14:textFill>
                    </w:rPr>
                  </w:pPr>
                  <w:r>
                    <w:rPr>
                      <w:rFonts w:hint="default"/>
                      <w:color w:val="000000" w:themeColor="text1"/>
                      <w14:textFill>
                        <w14:solidFill>
                          <w14:schemeClr w14:val="tx1"/>
                        </w14:solidFill>
                      </w14:textFill>
                    </w:rPr>
                    <w:t>职工生活</w:t>
                  </w:r>
                </w:p>
              </w:tc>
              <w:tc>
                <w:tcPr>
                  <w:tcW w:w="817" w:type="pct"/>
                  <w:vAlign w:val="center"/>
                </w:tcPr>
                <w:p w14:paraId="144CD09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生活垃圾</w:t>
                  </w:r>
                </w:p>
              </w:tc>
              <w:tc>
                <w:tcPr>
                  <w:tcW w:w="2849" w:type="pct"/>
                  <w:vAlign w:val="center"/>
                </w:tcPr>
                <w:p w14:paraId="61EBCCC2">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收集后交由环卫部门清运</w:t>
                  </w:r>
                </w:p>
              </w:tc>
            </w:tr>
          </w:tbl>
          <w:p w14:paraId="29DAF462">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2、营运期</w:t>
            </w:r>
          </w:p>
          <w:p w14:paraId="04BC90C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本项目营运期主要污染物、产污环节及防治措施详见下表。</w:t>
            </w:r>
          </w:p>
          <w:p w14:paraId="207C8B87">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项目营运期产污环节一览表</w:t>
            </w:r>
          </w:p>
          <w:tbl>
            <w:tblPr>
              <w:tblStyle w:val="14"/>
              <w:tblW w:w="4924"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828"/>
              <w:gridCol w:w="1768"/>
              <w:gridCol w:w="858"/>
              <w:gridCol w:w="858"/>
              <w:gridCol w:w="2371"/>
            </w:tblGrid>
            <w:tr w14:paraId="747795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Align w:val="center"/>
                </w:tcPr>
                <w:p w14:paraId="38DABF9E">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污染因素</w:t>
                  </w:r>
                </w:p>
              </w:tc>
              <w:tc>
                <w:tcPr>
                  <w:tcW w:w="1082" w:type="pct"/>
                  <w:vAlign w:val="center"/>
                </w:tcPr>
                <w:p w14:paraId="3AF5E9CA">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产污环节</w:t>
                  </w:r>
                </w:p>
              </w:tc>
              <w:tc>
                <w:tcPr>
                  <w:tcW w:w="1047" w:type="pct"/>
                  <w:vAlign w:val="center"/>
                </w:tcPr>
                <w:p w14:paraId="0716B89D">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污染物</w:t>
                  </w:r>
                </w:p>
              </w:tc>
              <w:tc>
                <w:tcPr>
                  <w:tcW w:w="2420" w:type="pct"/>
                  <w:gridSpan w:val="3"/>
                  <w:vAlign w:val="center"/>
                </w:tcPr>
                <w:p w14:paraId="0DB5046E">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防治措施</w:t>
                  </w:r>
                </w:p>
              </w:tc>
            </w:tr>
            <w:tr w14:paraId="2EDCF0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48" w:type="pct"/>
                  <w:vMerge w:val="restart"/>
                  <w:vAlign w:val="center"/>
                </w:tcPr>
                <w:p w14:paraId="09934F1A">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废气</w:t>
                  </w:r>
                </w:p>
              </w:tc>
              <w:tc>
                <w:tcPr>
                  <w:tcW w:w="1082" w:type="pct"/>
                  <w:shd w:val="clear" w:color="auto" w:fill="auto"/>
                  <w:vAlign w:val="center"/>
                </w:tcPr>
                <w:p w14:paraId="26A250B7">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切割、焊接、钎焊、抛丸、喷砂</w:t>
                  </w:r>
                </w:p>
              </w:tc>
              <w:tc>
                <w:tcPr>
                  <w:tcW w:w="1047" w:type="pct"/>
                  <w:vAlign w:val="center"/>
                </w:tcPr>
                <w:p w14:paraId="48342AEA">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2420" w:type="pct"/>
                  <w:gridSpan w:val="3"/>
                  <w:vAlign w:val="center"/>
                </w:tcPr>
                <w:p w14:paraId="6146521F">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袋式除尘器（</w:t>
                  </w:r>
                  <w:r>
                    <w:rPr>
                      <w:rFonts w:hint="eastAsia"/>
                      <w:color w:val="000000" w:themeColor="text1"/>
                      <w:szCs w:val="20"/>
                      <w:highlight w:val="none"/>
                      <w:lang w:eastAsia="zh-CN"/>
                      <w14:textFill>
                        <w14:solidFill>
                          <w14:schemeClr w14:val="tx1"/>
                        </w14:solidFill>
                      </w14:textFill>
                    </w:rPr>
                    <w:t>TA00</w:t>
                  </w: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1</w:t>
                  </w:r>
                  <w:r>
                    <w:rPr>
                      <w:rFonts w:hint="eastAsia"/>
                      <w:color w:val="000000" w:themeColor="text1"/>
                      <w:szCs w:val="20"/>
                      <w:highlight w:val="none"/>
                      <w14:textFill>
                        <w14:solidFill>
                          <w14:schemeClr w14:val="tx1"/>
                        </w14:solidFill>
                      </w14:textFill>
                    </w:rPr>
                    <w:t>）</w:t>
                  </w:r>
                </w:p>
              </w:tc>
            </w:tr>
            <w:tr w14:paraId="5ACEA9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462DE3D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6C35FC2B">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yellow"/>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1#车间喷漆、烘干</w:t>
                  </w:r>
                </w:p>
              </w:tc>
              <w:tc>
                <w:tcPr>
                  <w:tcW w:w="1047" w:type="pct"/>
                  <w:vAlign w:val="center"/>
                </w:tcPr>
                <w:p w14:paraId="244EB1C3">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yellow"/>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2420" w:type="pct"/>
                  <w:gridSpan w:val="3"/>
                  <w:vAlign w:val="center"/>
                </w:tcPr>
                <w:p w14:paraId="675F2DEA">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干式过滤棉+活性炭吸附/脱附-催化燃烧（TA002）+</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2</w:t>
                  </w:r>
                  <w:r>
                    <w:rPr>
                      <w:rFonts w:hint="eastAsia"/>
                      <w:color w:val="000000" w:themeColor="text1"/>
                      <w:szCs w:val="20"/>
                      <w:highlight w:val="none"/>
                      <w14:textFill>
                        <w14:solidFill>
                          <w14:schemeClr w14:val="tx1"/>
                        </w14:solidFill>
                      </w14:textFill>
                    </w:rPr>
                    <w:t>）</w:t>
                  </w:r>
                </w:p>
              </w:tc>
            </w:tr>
            <w:tr w14:paraId="7EE51C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53EFA63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36BDC0B6">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yellow"/>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1#车间</w:t>
                  </w:r>
                  <w:r>
                    <w:rPr>
                      <w:rFonts w:hint="eastAsia" w:cs="Times New Roman"/>
                      <w:bCs/>
                      <w:color w:val="000000" w:themeColor="text1"/>
                      <w:sz w:val="21"/>
                      <w:szCs w:val="20"/>
                      <w:highlight w:val="none"/>
                      <w:lang w:val="en-US" w:eastAsia="zh-CN" w:bidi="ar-SA"/>
                      <w14:textFill>
                        <w14:solidFill>
                          <w14:schemeClr w14:val="tx1"/>
                        </w14:solidFill>
                      </w14:textFill>
                    </w:rPr>
                    <w:t>天然气燃烧</w:t>
                  </w:r>
                </w:p>
              </w:tc>
              <w:tc>
                <w:tcPr>
                  <w:tcW w:w="1047" w:type="pct"/>
                  <w:vAlign w:val="center"/>
                </w:tcPr>
                <w:p w14:paraId="5716D2DE">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yellow"/>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2420" w:type="pct"/>
                  <w:gridSpan w:val="3"/>
                  <w:vAlign w:val="center"/>
                </w:tcPr>
                <w:p w14:paraId="3A5E2A72">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低氮燃烧器+</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3</w:t>
                  </w:r>
                  <w:r>
                    <w:rPr>
                      <w:rFonts w:hint="eastAsia"/>
                      <w:color w:val="000000" w:themeColor="text1"/>
                      <w:szCs w:val="20"/>
                      <w:highlight w:val="none"/>
                      <w14:textFill>
                        <w14:solidFill>
                          <w14:schemeClr w14:val="tx1"/>
                        </w14:solidFill>
                      </w14:textFill>
                    </w:rPr>
                    <w:t>）</w:t>
                  </w:r>
                </w:p>
              </w:tc>
            </w:tr>
            <w:tr w14:paraId="4F64E4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4D257A8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0708A653">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4#车间喷漆、烘干</w:t>
                  </w:r>
                </w:p>
              </w:tc>
              <w:tc>
                <w:tcPr>
                  <w:tcW w:w="1047" w:type="pct"/>
                  <w:vAlign w:val="center"/>
                </w:tcPr>
                <w:p w14:paraId="7052EF1E">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2420" w:type="pct"/>
                  <w:gridSpan w:val="3"/>
                  <w:vAlign w:val="center"/>
                </w:tcPr>
                <w:p w14:paraId="577AFDB9">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干式过滤棉+活性炭吸附/脱附-催化燃烧（TA004）+</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4</w:t>
                  </w:r>
                  <w:r>
                    <w:rPr>
                      <w:rFonts w:hint="eastAsia"/>
                      <w:color w:val="000000" w:themeColor="text1"/>
                      <w:szCs w:val="20"/>
                      <w:highlight w:val="none"/>
                      <w14:textFill>
                        <w14:solidFill>
                          <w14:schemeClr w14:val="tx1"/>
                        </w14:solidFill>
                      </w14:textFill>
                    </w:rPr>
                    <w:t>）</w:t>
                  </w:r>
                </w:p>
              </w:tc>
            </w:tr>
            <w:tr w14:paraId="1B5ACC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29DC628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7DC13F88">
                  <w:pPr>
                    <w:pStyle w:val="18"/>
                    <w:keepNext w:val="0"/>
                    <w:keepLines w:val="0"/>
                    <w:widowControl/>
                    <w:suppressLineNumbers w:val="0"/>
                    <w:bidi w:val="0"/>
                    <w:spacing w:before="0" w:beforeAutospacing="0" w:after="0" w:afterAutospacing="0"/>
                    <w:ind w:left="0" w:leftChars="0" w:right="0" w:rightChars="0"/>
                    <w:jc w:val="center"/>
                    <w:rPr>
                      <w:rFonts w:hint="eastAsia"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4#车间</w:t>
                  </w:r>
                  <w:r>
                    <w:rPr>
                      <w:rFonts w:hint="eastAsia" w:cs="Times New Roman"/>
                      <w:bCs/>
                      <w:color w:val="000000" w:themeColor="text1"/>
                      <w:sz w:val="21"/>
                      <w:szCs w:val="20"/>
                      <w:highlight w:val="none"/>
                      <w:lang w:val="en-US" w:eastAsia="zh-CN" w:bidi="ar-SA"/>
                      <w14:textFill>
                        <w14:solidFill>
                          <w14:schemeClr w14:val="tx1"/>
                        </w14:solidFill>
                      </w14:textFill>
                    </w:rPr>
                    <w:t>天然气燃烧</w:t>
                  </w:r>
                </w:p>
              </w:tc>
              <w:tc>
                <w:tcPr>
                  <w:tcW w:w="1047" w:type="pct"/>
                  <w:vAlign w:val="center"/>
                </w:tcPr>
                <w:p w14:paraId="19F3C5ED">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负压收集</w:t>
                  </w:r>
                </w:p>
              </w:tc>
              <w:tc>
                <w:tcPr>
                  <w:tcW w:w="2420" w:type="pct"/>
                  <w:gridSpan w:val="3"/>
                  <w:vAlign w:val="center"/>
                </w:tcPr>
                <w:p w14:paraId="4CC011E1">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低氮燃烧器+</w:t>
                  </w:r>
                  <w:r>
                    <w:rPr>
                      <w:rFonts w:hint="default"/>
                      <w:color w:val="000000" w:themeColor="text1"/>
                      <w:szCs w:val="20"/>
                      <w:highlight w:val="none"/>
                      <w14:textFill>
                        <w14:solidFill>
                          <w14:schemeClr w14:val="tx1"/>
                        </w14:solidFill>
                      </w14:textFill>
                    </w:rPr>
                    <w:t>15</w:t>
                  </w:r>
                  <w:r>
                    <w:rPr>
                      <w:rFonts w:hint="eastAsia"/>
                      <w:color w:val="000000" w:themeColor="text1"/>
                      <w:szCs w:val="20"/>
                      <w:highlight w:val="none"/>
                      <w14:textFill>
                        <w14:solidFill>
                          <w14:schemeClr w14:val="tx1"/>
                        </w14:solidFill>
                      </w14:textFill>
                    </w:rPr>
                    <w:t>m高排气筒（</w:t>
                  </w:r>
                  <w:r>
                    <w:rPr>
                      <w:rFonts w:hint="eastAsia"/>
                      <w:color w:val="000000" w:themeColor="text1"/>
                      <w:szCs w:val="20"/>
                      <w:highlight w:val="none"/>
                      <w:lang w:eastAsia="zh-CN"/>
                      <w14:textFill>
                        <w14:solidFill>
                          <w14:schemeClr w14:val="tx1"/>
                        </w14:solidFill>
                      </w14:textFill>
                    </w:rPr>
                    <w:t>DA00</w:t>
                  </w:r>
                  <w:r>
                    <w:rPr>
                      <w:rFonts w:hint="eastAsia"/>
                      <w:color w:val="000000" w:themeColor="text1"/>
                      <w:szCs w:val="20"/>
                      <w:highlight w:val="none"/>
                      <w:lang w:val="en-US" w:eastAsia="zh-CN"/>
                      <w14:textFill>
                        <w14:solidFill>
                          <w14:schemeClr w14:val="tx1"/>
                        </w14:solidFill>
                      </w14:textFill>
                    </w:rPr>
                    <w:t>5</w:t>
                  </w:r>
                  <w:r>
                    <w:rPr>
                      <w:rFonts w:hint="eastAsia"/>
                      <w:color w:val="000000" w:themeColor="text1"/>
                      <w:szCs w:val="20"/>
                      <w:highlight w:val="none"/>
                      <w14:textFill>
                        <w14:solidFill>
                          <w14:schemeClr w14:val="tx1"/>
                        </w14:solidFill>
                      </w14:textFill>
                    </w:rPr>
                    <w:t>）</w:t>
                  </w:r>
                </w:p>
              </w:tc>
            </w:tr>
            <w:tr w14:paraId="0DA9D4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restart"/>
                  <w:vAlign w:val="center"/>
                </w:tcPr>
                <w:p w14:paraId="24A16824">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废水</w:t>
                  </w:r>
                </w:p>
              </w:tc>
              <w:tc>
                <w:tcPr>
                  <w:tcW w:w="1082" w:type="pct"/>
                  <w:shd w:val="clear" w:color="auto" w:fill="auto"/>
                  <w:vAlign w:val="center"/>
                </w:tcPr>
                <w:p w14:paraId="20C9F69D">
                  <w:pPr>
                    <w:pStyle w:val="18"/>
                    <w:keepNext w:val="0"/>
                    <w:keepLines w:val="0"/>
                    <w:widowControl/>
                    <w:suppressLineNumbers w:val="0"/>
                    <w:bidi w:val="0"/>
                    <w:spacing w:before="0" w:beforeAutospacing="0" w:after="0" w:afterAutospacing="0"/>
                    <w:ind w:left="0" w:leftChars="0" w:right="0" w:right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w:t>
                  </w:r>
                </w:p>
              </w:tc>
              <w:tc>
                <w:tcPr>
                  <w:tcW w:w="1047" w:type="pct"/>
                  <w:vAlign w:val="center"/>
                </w:tcPr>
                <w:p w14:paraId="6E373DE1">
                  <w:pPr>
                    <w:pStyle w:val="18"/>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r>
                    <w:rPr>
                      <w:rFonts w:hint="default"/>
                      <w:color w:val="000000" w:themeColor="text1"/>
                      <w14:textFill>
                        <w14:solidFill>
                          <w14:schemeClr w14:val="tx1"/>
                        </w14:solidFill>
                      </w14:textFill>
                    </w:rPr>
                    <w:t>COD、SS、N</w:t>
                  </w:r>
                  <w:r>
                    <w:rPr>
                      <w:rFonts w:hint="eastAsia"/>
                      <w:color w:val="000000" w:themeColor="text1"/>
                      <w:lang w:eastAsia="zh-CN"/>
                      <w14:textFill>
                        <w14:solidFill>
                          <w14:schemeClr w14:val="tx1"/>
                        </w14:solidFill>
                      </w14:textFill>
                    </w:rPr>
                    <w:t>H</w:t>
                  </w:r>
                  <w:r>
                    <w:rPr>
                      <w:rFonts w:hint="eastAsia"/>
                      <w:snapToGrid/>
                      <w:color w:val="000000" w:themeColor="text1"/>
                      <w:vertAlign w:val="subscript"/>
                      <w:lang w:eastAsia="zh-CN"/>
                      <w14:textFill>
                        <w14:solidFill>
                          <w14:schemeClr w14:val="tx1"/>
                        </w14:solidFill>
                      </w14:textFill>
                    </w:rPr>
                    <w:t>3</w:t>
                  </w:r>
                  <w:r>
                    <w:rPr>
                      <w:rFonts w:hint="default"/>
                      <w:color w:val="000000" w:themeColor="text1"/>
                      <w14:textFill>
                        <w14:solidFill>
                          <w14:schemeClr w14:val="tx1"/>
                        </w14:solidFill>
                      </w14:textFill>
                    </w:rPr>
                    <w:t>-N、TP、TN</w:t>
                  </w:r>
                </w:p>
              </w:tc>
              <w:tc>
                <w:tcPr>
                  <w:tcW w:w="508" w:type="pct"/>
                  <w:vAlign w:val="center"/>
                </w:tcPr>
                <w:p w14:paraId="70C1F4B7">
                  <w:pPr>
                    <w:pStyle w:val="18"/>
                    <w:keepNext w:val="0"/>
                    <w:keepLines w:val="0"/>
                    <w:widowControl/>
                    <w:suppressLineNumbers w:val="0"/>
                    <w:bidi w:val="0"/>
                    <w:spacing w:before="0" w:beforeAutospacing="0" w:after="0" w:afterAutospacing="0"/>
                    <w:ind w:left="0" w:leftChars="0" w:right="0" w:rightChars="0"/>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化粪池</w:t>
                  </w:r>
                </w:p>
              </w:tc>
              <w:tc>
                <w:tcPr>
                  <w:tcW w:w="508" w:type="pct"/>
                  <w:vMerge w:val="restart"/>
                  <w:vAlign w:val="center"/>
                </w:tcPr>
                <w:p w14:paraId="255243E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厂内污水处理站</w:t>
                  </w:r>
                </w:p>
              </w:tc>
              <w:tc>
                <w:tcPr>
                  <w:tcW w:w="1404" w:type="pct"/>
                  <w:vMerge w:val="restart"/>
                  <w:vAlign w:val="center"/>
                </w:tcPr>
                <w:p w14:paraId="138BDE3B">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经</w:t>
                  </w:r>
                  <w:r>
                    <w:rPr>
                      <w:rFonts w:hint="default"/>
                      <w:color w:val="000000" w:themeColor="text1"/>
                      <w:szCs w:val="20"/>
                      <w:highlight w:val="none"/>
                      <w14:textFill>
                        <w14:solidFill>
                          <w14:schemeClr w14:val="tx1"/>
                        </w14:solidFill>
                      </w14:textFill>
                    </w:rPr>
                    <w:t>管网排入</w:t>
                  </w:r>
                  <w:r>
                    <w:rPr>
                      <w:rFonts w:hint="eastAsia"/>
                      <w:color w:val="000000" w:themeColor="text1"/>
                      <w:szCs w:val="20"/>
                      <w:highlight w:val="none"/>
                      <w:lang w:eastAsia="zh-CN"/>
                      <w14:textFill>
                        <w14:solidFill>
                          <w14:schemeClr w14:val="tx1"/>
                        </w14:solidFill>
                      </w14:textFill>
                    </w:rPr>
                    <w:t>新乡市排水工程有限公司（贾屯污水处理厂）</w:t>
                  </w:r>
                  <w:r>
                    <w:rPr>
                      <w:rFonts w:hint="default"/>
                      <w:color w:val="000000" w:themeColor="text1"/>
                      <w:szCs w:val="20"/>
                      <w:highlight w:val="none"/>
                      <w14:textFill>
                        <w14:solidFill>
                          <w14:schemeClr w14:val="tx1"/>
                        </w14:solidFill>
                      </w14:textFill>
                    </w:rPr>
                    <w:t>进一步处理</w:t>
                  </w:r>
                </w:p>
              </w:tc>
            </w:tr>
            <w:tr w14:paraId="3EDD62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64A018D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082" w:type="pct"/>
                  <w:shd w:val="clear" w:color="auto" w:fill="auto"/>
                  <w:vAlign w:val="center"/>
                </w:tcPr>
                <w:p w14:paraId="516FABF4">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清洗废水</w:t>
                  </w:r>
                </w:p>
              </w:tc>
              <w:tc>
                <w:tcPr>
                  <w:tcW w:w="1047" w:type="pct"/>
                  <w:vAlign w:val="center"/>
                </w:tcPr>
                <w:p w14:paraId="4EFB064F">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color w:val="000000" w:themeColor="text1"/>
                      <w14:textFill>
                        <w14:solidFill>
                          <w14:schemeClr w14:val="tx1"/>
                        </w14:solidFill>
                      </w14:textFill>
                    </w:rPr>
                    <w:t>COD、SS</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石油类</w:t>
                  </w:r>
                </w:p>
              </w:tc>
              <w:tc>
                <w:tcPr>
                  <w:tcW w:w="508" w:type="pct"/>
                  <w:vAlign w:val="center"/>
                </w:tcPr>
                <w:p w14:paraId="3C92B058">
                  <w:pPr>
                    <w:pStyle w:val="18"/>
                    <w:keepNext w:val="0"/>
                    <w:keepLines w:val="0"/>
                    <w:widowControl/>
                    <w:suppressLineNumbers w:val="0"/>
                    <w:bidi w:val="0"/>
                    <w:spacing w:before="0" w:beforeAutospacing="0" w:after="0" w:afterAutospacing="0"/>
                    <w:ind w:left="0" w:leftChars="0" w:right="0" w:rightChars="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隔油池</w:t>
                  </w:r>
                </w:p>
              </w:tc>
              <w:tc>
                <w:tcPr>
                  <w:tcW w:w="508" w:type="pct"/>
                  <w:vMerge w:val="continue"/>
                  <w:vAlign w:val="center"/>
                </w:tcPr>
                <w:p w14:paraId="6294B34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p>
              </w:tc>
              <w:tc>
                <w:tcPr>
                  <w:tcW w:w="1404" w:type="pct"/>
                  <w:vMerge w:val="continue"/>
                  <w:vAlign w:val="center"/>
                </w:tcPr>
                <w:p w14:paraId="54BC82BD">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p>
              </w:tc>
            </w:tr>
            <w:tr w14:paraId="5BD417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4FA14B28">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082" w:type="pct"/>
                  <w:shd w:val="clear" w:color="auto" w:fill="auto"/>
                  <w:vAlign w:val="center"/>
                </w:tcPr>
                <w:p w14:paraId="048975E0">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反渗透浓水</w:t>
                  </w:r>
                </w:p>
              </w:tc>
              <w:tc>
                <w:tcPr>
                  <w:tcW w:w="1047" w:type="pct"/>
                  <w:vAlign w:val="center"/>
                </w:tcPr>
                <w:p w14:paraId="09773CF3">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COD、SS、N</w:t>
                  </w:r>
                  <w:r>
                    <w:rPr>
                      <w:rFonts w:hint="eastAsia"/>
                      <w:color w:val="000000" w:themeColor="text1"/>
                      <w:lang w:eastAsia="zh-CN"/>
                      <w14:textFill>
                        <w14:solidFill>
                          <w14:schemeClr w14:val="tx1"/>
                        </w14:solidFill>
                      </w14:textFill>
                    </w:rPr>
                    <w:t>H</w:t>
                  </w:r>
                  <w:r>
                    <w:rPr>
                      <w:rFonts w:hint="eastAsia"/>
                      <w:snapToGrid/>
                      <w:color w:val="000000" w:themeColor="text1"/>
                      <w:vertAlign w:val="subscript"/>
                      <w:lang w:eastAsia="zh-CN"/>
                      <w14:textFill>
                        <w14:solidFill>
                          <w14:schemeClr w14:val="tx1"/>
                        </w14:solidFill>
                      </w14:textFill>
                    </w:rPr>
                    <w:t>3</w:t>
                  </w:r>
                  <w:r>
                    <w:rPr>
                      <w:rFonts w:hint="default"/>
                      <w:color w:val="000000" w:themeColor="text1"/>
                      <w14:textFill>
                        <w14:solidFill>
                          <w14:schemeClr w14:val="tx1"/>
                        </w14:solidFill>
                      </w14:textFill>
                    </w:rPr>
                    <w:t>-N、TP、TN</w:t>
                  </w:r>
                </w:p>
              </w:tc>
              <w:tc>
                <w:tcPr>
                  <w:tcW w:w="508" w:type="pct"/>
                  <w:vAlign w:val="center"/>
                </w:tcPr>
                <w:p w14:paraId="76523BC6">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508" w:type="pct"/>
                  <w:vAlign w:val="center"/>
                </w:tcPr>
                <w:p w14:paraId="4F00BF9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404" w:type="pct"/>
                  <w:vMerge w:val="continue"/>
                  <w:vAlign w:val="center"/>
                </w:tcPr>
                <w:p w14:paraId="023E8FB8">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p>
              </w:tc>
            </w:tr>
            <w:tr w14:paraId="4C9DCD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Align w:val="center"/>
                </w:tcPr>
                <w:p w14:paraId="0CD53B6E">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噪声</w:t>
                  </w:r>
                </w:p>
              </w:tc>
              <w:tc>
                <w:tcPr>
                  <w:tcW w:w="1082" w:type="pct"/>
                  <w:vAlign w:val="center"/>
                </w:tcPr>
                <w:p w14:paraId="6B559C56">
                  <w:pPr>
                    <w:pStyle w:val="18"/>
                    <w:keepNext w:val="0"/>
                    <w:keepLines w:val="0"/>
                    <w:widowControl/>
                    <w:suppressLineNumbers w:val="0"/>
                    <w:bidi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卧式压力机、立式压力机、抛丸机</w:t>
                  </w:r>
                  <w:r>
                    <w:rPr>
                      <w:rFonts w:hint="default"/>
                      <w:color w:val="000000" w:themeColor="text1"/>
                      <w:szCs w:val="20"/>
                      <w:highlight w:val="none"/>
                      <w:lang w:val="pt-BR"/>
                      <w14:textFill>
                        <w14:solidFill>
                          <w14:schemeClr w14:val="tx1"/>
                        </w14:solidFill>
                      </w14:textFill>
                    </w:rPr>
                    <w:t>等</w:t>
                  </w:r>
                  <w:r>
                    <w:rPr>
                      <w:rFonts w:hint="eastAsia"/>
                      <w:color w:val="000000" w:themeColor="text1"/>
                      <w:szCs w:val="20"/>
                      <w:highlight w:val="none"/>
                      <w:lang w:val="pt-BR"/>
                      <w14:textFill>
                        <w14:solidFill>
                          <w14:schemeClr w14:val="tx1"/>
                        </w14:solidFill>
                      </w14:textFill>
                    </w:rPr>
                    <w:t>高噪声设备</w:t>
                  </w:r>
                </w:p>
              </w:tc>
              <w:tc>
                <w:tcPr>
                  <w:tcW w:w="1047" w:type="pct"/>
                  <w:vAlign w:val="center"/>
                </w:tcPr>
                <w:p w14:paraId="4E5B83FB">
                  <w:pPr>
                    <w:pStyle w:val="18"/>
                    <w:keepNext w:val="0"/>
                    <w:keepLines w:val="0"/>
                    <w:widowControl/>
                    <w:suppressLineNumbers w:val="0"/>
                    <w:bidi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噪声</w:t>
                  </w:r>
                </w:p>
              </w:tc>
              <w:tc>
                <w:tcPr>
                  <w:tcW w:w="2420" w:type="pct"/>
                  <w:gridSpan w:val="3"/>
                  <w:vAlign w:val="center"/>
                </w:tcPr>
                <w:p w14:paraId="27E30E06">
                  <w:pPr>
                    <w:pStyle w:val="18"/>
                    <w:keepNext w:val="0"/>
                    <w:keepLines w:val="0"/>
                    <w:widowControl/>
                    <w:suppressLineNumbers w:val="0"/>
                    <w:bidi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基础减振、厂房隔声</w:t>
                  </w:r>
                </w:p>
              </w:tc>
            </w:tr>
            <w:tr w14:paraId="7461A9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restart"/>
                  <w:vAlign w:val="center"/>
                </w:tcPr>
                <w:p w14:paraId="225CA2A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固废</w:t>
                  </w:r>
                </w:p>
              </w:tc>
              <w:tc>
                <w:tcPr>
                  <w:tcW w:w="1082" w:type="pct"/>
                  <w:shd w:val="clear" w:color="auto" w:fill="auto"/>
                  <w:vAlign w:val="center"/>
                </w:tcPr>
                <w:p w14:paraId="137790AF">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铸件加工、管路配置</w:t>
                  </w:r>
                </w:p>
              </w:tc>
              <w:tc>
                <w:tcPr>
                  <w:tcW w:w="1047" w:type="pct"/>
                  <w:shd w:val="clear" w:color="auto" w:fill="auto"/>
                  <w:vAlign w:val="center"/>
                </w:tcPr>
                <w:p w14:paraId="440770B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废边角料</w:t>
                  </w:r>
                </w:p>
              </w:tc>
              <w:tc>
                <w:tcPr>
                  <w:tcW w:w="2420" w:type="pct"/>
                  <w:gridSpan w:val="3"/>
                  <w:vMerge w:val="restart"/>
                  <w:vAlign w:val="center"/>
                </w:tcPr>
                <w:p w14:paraId="28202E5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一般固废暂存间暂存后外售综合利用</w:t>
                  </w:r>
                </w:p>
              </w:tc>
            </w:tr>
            <w:tr w14:paraId="0B4E2B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2DDEA3BE">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3A2982D5">
                  <w:pPr>
                    <w:pStyle w:val="18"/>
                    <w:keepNext w:val="0"/>
                    <w:keepLines w:val="0"/>
                    <w:widowControl/>
                    <w:suppressLineNumbers w:val="0"/>
                    <w:spacing w:before="0" w:beforeAutospacing="0" w:after="0" w:afterAutospacing="0"/>
                    <w:ind w:left="0" w:leftChars="0" w:right="0" w:rightChars="0"/>
                    <w:rPr>
                      <w:rFonts w:hint="eastAsia" w:ascii="宋体" w:hAnsi="宋体" w:eastAsia="宋体" w:cs="Times New Roman"/>
                      <w:bCs/>
                      <w:color w:val="000000" w:themeColor="text1"/>
                      <w:sz w:val="21"/>
                      <w:szCs w:val="20"/>
                      <w:lang w:val="en-US" w:eastAsia="zh-CN" w:bidi="ar-SA"/>
                      <w14:textFill>
                        <w14:solidFill>
                          <w14:schemeClr w14:val="tx1"/>
                        </w14:solidFill>
                      </w14:textFill>
                    </w:rPr>
                  </w:pPr>
                  <w:r>
                    <w:rPr>
                      <w:rFonts w:hint="eastAsia" w:ascii="宋体" w:hAnsi="宋体" w:cs="Times New Roman"/>
                      <w:bCs/>
                      <w:color w:val="000000" w:themeColor="text1"/>
                      <w:sz w:val="21"/>
                      <w:szCs w:val="20"/>
                      <w:lang w:val="en-US" w:eastAsia="zh-CN" w:bidi="ar-SA"/>
                      <w14:textFill>
                        <w14:solidFill>
                          <w14:schemeClr w14:val="tx1"/>
                        </w14:solidFill>
                      </w14:textFill>
                    </w:rPr>
                    <w:t>抛丸、水喷砂、干喷砂</w:t>
                  </w:r>
                </w:p>
              </w:tc>
              <w:tc>
                <w:tcPr>
                  <w:tcW w:w="1047" w:type="pct"/>
                  <w:shd w:val="clear" w:color="auto" w:fill="auto"/>
                  <w:vAlign w:val="center"/>
                </w:tcPr>
                <w:p w14:paraId="167123C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废钢丸和废砂</w:t>
                  </w:r>
                </w:p>
              </w:tc>
              <w:tc>
                <w:tcPr>
                  <w:tcW w:w="2420" w:type="pct"/>
                  <w:gridSpan w:val="3"/>
                  <w:vMerge w:val="continue"/>
                  <w:vAlign w:val="center"/>
                </w:tcPr>
                <w:p w14:paraId="0D7637FA">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1D8246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5CEEFD9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57EC2A10">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s="Times New Roman"/>
                      <w:bCs/>
                      <w:color w:val="000000" w:themeColor="text1"/>
                      <w:sz w:val="21"/>
                      <w:szCs w:val="20"/>
                      <w:lang w:val="en-US" w:eastAsia="zh-CN" w:bidi="ar-SA"/>
                      <w14:textFill>
                        <w14:solidFill>
                          <w14:schemeClr w14:val="tx1"/>
                        </w14:solidFill>
                      </w14:textFill>
                    </w:rPr>
                    <w:t>污水处理</w:t>
                  </w:r>
                </w:p>
              </w:tc>
              <w:tc>
                <w:tcPr>
                  <w:tcW w:w="1047" w:type="pct"/>
                  <w:shd w:val="clear" w:color="auto" w:fill="auto"/>
                  <w:vAlign w:val="center"/>
                </w:tcPr>
                <w:p w14:paraId="5F172B98">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污泥</w:t>
                  </w:r>
                </w:p>
              </w:tc>
              <w:tc>
                <w:tcPr>
                  <w:tcW w:w="2420" w:type="pct"/>
                  <w:gridSpan w:val="3"/>
                  <w:vMerge w:val="continue"/>
                  <w:vAlign w:val="center"/>
                </w:tcPr>
                <w:p w14:paraId="16F0589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578028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063E531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0F2C71D0">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废气治理</w:t>
                  </w:r>
                </w:p>
              </w:tc>
              <w:tc>
                <w:tcPr>
                  <w:tcW w:w="1047" w:type="pct"/>
                  <w:shd w:val="clear" w:color="auto" w:fill="auto"/>
                  <w:vAlign w:val="center"/>
                </w:tcPr>
                <w:p w14:paraId="64D89D3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袋式除尘器收集粉尘</w:t>
                  </w:r>
                </w:p>
              </w:tc>
              <w:tc>
                <w:tcPr>
                  <w:tcW w:w="2420" w:type="pct"/>
                  <w:gridSpan w:val="3"/>
                  <w:vMerge w:val="continue"/>
                  <w:vAlign w:val="center"/>
                </w:tcPr>
                <w:p w14:paraId="574DA98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70C30B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492EE23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7BC36132">
                  <w:pPr>
                    <w:pStyle w:val="18"/>
                    <w:keepNext w:val="0"/>
                    <w:keepLines w:val="0"/>
                    <w:widowControl/>
                    <w:suppressLineNumbers w:val="0"/>
                    <w:spacing w:before="0" w:beforeAutospacing="0" w:after="0" w:afterAutospacing="0"/>
                    <w:ind w:left="0" w:leftChars="0" w:right="0" w:rightChars="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047" w:type="pct"/>
                  <w:shd w:val="clear" w:color="auto" w:fill="auto"/>
                  <w:vAlign w:val="center"/>
                </w:tcPr>
                <w:p w14:paraId="0FE95D79">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废石英砂</w:t>
                  </w:r>
                </w:p>
              </w:tc>
              <w:tc>
                <w:tcPr>
                  <w:tcW w:w="2420" w:type="pct"/>
                  <w:gridSpan w:val="3"/>
                  <w:vMerge w:val="continue"/>
                  <w:vAlign w:val="center"/>
                </w:tcPr>
                <w:p w14:paraId="2837EF4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60B640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56E804B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1552B831">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047" w:type="pct"/>
                  <w:shd w:val="clear" w:color="auto" w:fill="auto"/>
                  <w:vAlign w:val="center"/>
                </w:tcPr>
                <w:p w14:paraId="58C7AA96">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废活性炭（纯水制备）</w:t>
                  </w:r>
                </w:p>
              </w:tc>
              <w:tc>
                <w:tcPr>
                  <w:tcW w:w="2420" w:type="pct"/>
                  <w:gridSpan w:val="3"/>
                  <w:vMerge w:val="continue"/>
                  <w:vAlign w:val="center"/>
                </w:tcPr>
                <w:p w14:paraId="06F7802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5B1841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7DE175F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01C40045">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047" w:type="pct"/>
                  <w:shd w:val="clear" w:color="auto" w:fill="auto"/>
                  <w:vAlign w:val="center"/>
                </w:tcPr>
                <w:p w14:paraId="7C30FCD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废RO膜</w:t>
                  </w:r>
                </w:p>
              </w:tc>
              <w:tc>
                <w:tcPr>
                  <w:tcW w:w="2420" w:type="pct"/>
                  <w:gridSpan w:val="3"/>
                  <w:vMerge w:val="continue"/>
                  <w:vAlign w:val="center"/>
                </w:tcPr>
                <w:p w14:paraId="7B79A68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1C8484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305E7A5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0AFF551A">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1047" w:type="pct"/>
                  <w:shd w:val="clear" w:color="auto" w:fill="auto"/>
                  <w:vAlign w:val="center"/>
                </w:tcPr>
                <w:p w14:paraId="6621EAE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废切削油</w:t>
                  </w:r>
                </w:p>
              </w:tc>
              <w:tc>
                <w:tcPr>
                  <w:tcW w:w="2420" w:type="pct"/>
                  <w:gridSpan w:val="3"/>
                  <w:vMerge w:val="restart"/>
                  <w:vAlign w:val="center"/>
                </w:tcPr>
                <w:p w14:paraId="1E844357">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采用专用密闭容器收集后在危废暂存间暂存，定期送至有相应资质的危废处理单位处置。</w:t>
                  </w:r>
                </w:p>
              </w:tc>
            </w:tr>
            <w:tr w14:paraId="5B317A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6C05508E">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10AD15A2">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装配</w:t>
                  </w:r>
                </w:p>
              </w:tc>
              <w:tc>
                <w:tcPr>
                  <w:tcW w:w="1047" w:type="pct"/>
                  <w:shd w:val="clear" w:color="auto" w:fill="auto"/>
                  <w:vAlign w:val="center"/>
                </w:tcPr>
                <w:p w14:paraId="33DF75E9">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废液压油</w:t>
                  </w:r>
                </w:p>
              </w:tc>
              <w:tc>
                <w:tcPr>
                  <w:tcW w:w="2420" w:type="pct"/>
                  <w:gridSpan w:val="3"/>
                  <w:vMerge w:val="continue"/>
                  <w:vAlign w:val="center"/>
                </w:tcPr>
                <w:p w14:paraId="23990C1D">
                  <w:pPr>
                    <w:pStyle w:val="18"/>
                    <w:keepNext w:val="0"/>
                    <w:keepLines w:val="0"/>
                    <w:widowControl/>
                    <w:suppressLineNumbers w:val="0"/>
                    <w:spacing w:before="0" w:beforeAutospacing="0" w:after="0" w:afterAutospacing="0"/>
                    <w:ind w:left="0" w:leftChars="0" w:right="0" w:rightChars="0"/>
                    <w:rPr>
                      <w:rFonts w:hint="eastAsia"/>
                      <w:color w:val="000000" w:themeColor="text1"/>
                      <w:szCs w:val="21"/>
                      <w14:textFill>
                        <w14:solidFill>
                          <w14:schemeClr w14:val="tx1"/>
                        </w14:solidFill>
                      </w14:textFill>
                    </w:rPr>
                  </w:pPr>
                </w:p>
              </w:tc>
            </w:tr>
            <w:tr w14:paraId="425075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2A32788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4DAB3B9D">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测试</w:t>
                  </w:r>
                </w:p>
              </w:tc>
              <w:tc>
                <w:tcPr>
                  <w:tcW w:w="1047" w:type="pct"/>
                  <w:shd w:val="clear" w:color="auto" w:fill="auto"/>
                  <w:vAlign w:val="center"/>
                </w:tcPr>
                <w:p w14:paraId="0E786B8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废冷冻机油</w:t>
                  </w:r>
                </w:p>
              </w:tc>
              <w:tc>
                <w:tcPr>
                  <w:tcW w:w="2420" w:type="pct"/>
                  <w:gridSpan w:val="3"/>
                  <w:vMerge w:val="continue"/>
                  <w:vAlign w:val="center"/>
                </w:tcPr>
                <w:p w14:paraId="61D62FCD">
                  <w:pPr>
                    <w:pStyle w:val="18"/>
                    <w:keepNext w:val="0"/>
                    <w:keepLines w:val="0"/>
                    <w:widowControl/>
                    <w:suppressLineNumbers w:val="0"/>
                    <w:spacing w:before="0" w:beforeAutospacing="0" w:after="0" w:afterAutospacing="0"/>
                    <w:ind w:left="0" w:leftChars="0" w:right="0" w:rightChars="0"/>
                    <w:rPr>
                      <w:rFonts w:hint="eastAsia"/>
                      <w:color w:val="000000" w:themeColor="text1"/>
                      <w:szCs w:val="21"/>
                      <w14:textFill>
                        <w14:solidFill>
                          <w14:schemeClr w14:val="tx1"/>
                        </w14:solidFill>
                      </w14:textFill>
                    </w:rPr>
                  </w:pPr>
                </w:p>
              </w:tc>
            </w:tr>
            <w:tr w14:paraId="497C45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23F730B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42B76071">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珩磨</w:t>
                  </w:r>
                </w:p>
              </w:tc>
              <w:tc>
                <w:tcPr>
                  <w:tcW w:w="1047" w:type="pct"/>
                  <w:shd w:val="clear" w:color="auto" w:fill="auto"/>
                  <w:vAlign w:val="center"/>
                </w:tcPr>
                <w:p w14:paraId="6770C9F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废珩磨油</w:t>
                  </w:r>
                </w:p>
              </w:tc>
              <w:tc>
                <w:tcPr>
                  <w:tcW w:w="2420" w:type="pct"/>
                  <w:gridSpan w:val="3"/>
                  <w:vMerge w:val="continue"/>
                  <w:vAlign w:val="center"/>
                </w:tcPr>
                <w:p w14:paraId="6DE9D3DE">
                  <w:pPr>
                    <w:pStyle w:val="18"/>
                    <w:keepNext w:val="0"/>
                    <w:keepLines w:val="0"/>
                    <w:widowControl/>
                    <w:suppressLineNumbers w:val="0"/>
                    <w:spacing w:before="0" w:beforeAutospacing="0" w:after="0" w:afterAutospacing="0"/>
                    <w:ind w:left="0" w:leftChars="0" w:right="0" w:rightChars="0"/>
                    <w:rPr>
                      <w:rFonts w:hint="eastAsia"/>
                      <w:color w:val="000000" w:themeColor="text1"/>
                      <w:szCs w:val="21"/>
                      <w14:textFill>
                        <w14:solidFill>
                          <w14:schemeClr w14:val="tx1"/>
                        </w14:solidFill>
                      </w14:textFill>
                    </w:rPr>
                  </w:pPr>
                </w:p>
              </w:tc>
            </w:tr>
            <w:tr w14:paraId="394E80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1A66B33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2A0A5CE5">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1047" w:type="pct"/>
                  <w:shd w:val="clear" w:color="auto" w:fill="auto"/>
                  <w:vAlign w:val="center"/>
                </w:tcPr>
                <w:p w14:paraId="4A8FA8E9">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含油废金属屑</w:t>
                  </w:r>
                </w:p>
              </w:tc>
              <w:tc>
                <w:tcPr>
                  <w:tcW w:w="2420" w:type="pct"/>
                  <w:gridSpan w:val="3"/>
                  <w:vMerge w:val="continue"/>
                  <w:vAlign w:val="center"/>
                </w:tcPr>
                <w:p w14:paraId="70E74CF3">
                  <w:pPr>
                    <w:pStyle w:val="18"/>
                    <w:keepNext w:val="0"/>
                    <w:keepLines w:val="0"/>
                    <w:widowControl/>
                    <w:suppressLineNumbers w:val="0"/>
                    <w:spacing w:before="0" w:beforeAutospacing="0" w:after="0" w:afterAutospacing="0"/>
                    <w:ind w:left="0" w:leftChars="0" w:right="0" w:rightChars="0"/>
                    <w:rPr>
                      <w:rFonts w:hint="eastAsia"/>
                      <w:color w:val="000000" w:themeColor="text1"/>
                      <w:szCs w:val="21"/>
                      <w14:textFill>
                        <w14:solidFill>
                          <w14:schemeClr w14:val="tx1"/>
                        </w14:solidFill>
                      </w14:textFill>
                    </w:rPr>
                  </w:pPr>
                </w:p>
              </w:tc>
            </w:tr>
            <w:tr w14:paraId="0878C3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38070F8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7A3C17F4">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隔油</w:t>
                  </w:r>
                </w:p>
              </w:tc>
              <w:tc>
                <w:tcPr>
                  <w:tcW w:w="1047" w:type="pct"/>
                  <w:shd w:val="clear" w:color="auto" w:fill="auto"/>
                  <w:vAlign w:val="center"/>
                </w:tcPr>
                <w:p w14:paraId="7B5BE41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隔油池废油</w:t>
                  </w:r>
                </w:p>
              </w:tc>
              <w:tc>
                <w:tcPr>
                  <w:tcW w:w="2420" w:type="pct"/>
                  <w:gridSpan w:val="3"/>
                  <w:vMerge w:val="continue"/>
                  <w:vAlign w:val="center"/>
                </w:tcPr>
                <w:p w14:paraId="6931DF83">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5B63E4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35FDBEA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761BC0F5">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原料包装</w:t>
                  </w:r>
                </w:p>
              </w:tc>
              <w:tc>
                <w:tcPr>
                  <w:tcW w:w="1047" w:type="pct"/>
                  <w:shd w:val="clear" w:color="auto" w:fill="auto"/>
                  <w:vAlign w:val="center"/>
                </w:tcPr>
                <w:p w14:paraId="77DEA6B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废油桶</w:t>
                  </w:r>
                </w:p>
              </w:tc>
              <w:tc>
                <w:tcPr>
                  <w:tcW w:w="2420" w:type="pct"/>
                  <w:gridSpan w:val="3"/>
                  <w:vMerge w:val="restart"/>
                  <w:vAlign w:val="center"/>
                </w:tcPr>
                <w:p w14:paraId="6C3CC9FB">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收集后在危废暂存间暂存，定期送至有相应资质的危废处理单位处置。</w:t>
                  </w:r>
                </w:p>
              </w:tc>
            </w:tr>
            <w:tr w14:paraId="060C2A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50014F9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31F7AC85">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原料包装</w:t>
                  </w:r>
                </w:p>
              </w:tc>
              <w:tc>
                <w:tcPr>
                  <w:tcW w:w="1047" w:type="pct"/>
                  <w:shd w:val="clear" w:color="auto" w:fill="auto"/>
                  <w:vAlign w:val="center"/>
                </w:tcPr>
                <w:p w14:paraId="1461F3D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废漆桶</w:t>
                  </w:r>
                </w:p>
              </w:tc>
              <w:tc>
                <w:tcPr>
                  <w:tcW w:w="2420" w:type="pct"/>
                  <w:gridSpan w:val="3"/>
                  <w:vMerge w:val="continue"/>
                  <w:vAlign w:val="center"/>
                </w:tcPr>
                <w:p w14:paraId="778F7B9E">
                  <w:pPr>
                    <w:pStyle w:val="18"/>
                    <w:keepNext w:val="0"/>
                    <w:keepLines w:val="0"/>
                    <w:widowControl/>
                    <w:suppressLineNumbers w:val="0"/>
                    <w:bidi w:val="0"/>
                    <w:spacing w:before="0" w:beforeAutospacing="0" w:after="0" w:afterAutospacing="0"/>
                    <w:ind w:left="0" w:right="0"/>
                    <w:rPr>
                      <w:rFonts w:hint="eastAsia"/>
                      <w:color w:val="000000" w:themeColor="text1"/>
                      <w:szCs w:val="21"/>
                      <w14:textFill>
                        <w14:solidFill>
                          <w14:schemeClr w14:val="tx1"/>
                        </w14:solidFill>
                      </w14:textFill>
                    </w:rPr>
                  </w:pPr>
                </w:p>
              </w:tc>
            </w:tr>
            <w:tr w14:paraId="56A359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7CE1AC1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7812A363">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喷涂</w:t>
                  </w:r>
                </w:p>
              </w:tc>
              <w:tc>
                <w:tcPr>
                  <w:tcW w:w="1047" w:type="pct"/>
                  <w:shd w:val="clear" w:color="auto" w:fill="auto"/>
                  <w:vAlign w:val="center"/>
                </w:tcPr>
                <w:p w14:paraId="0C34BAC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废漆渣</w:t>
                  </w:r>
                </w:p>
              </w:tc>
              <w:tc>
                <w:tcPr>
                  <w:tcW w:w="2420" w:type="pct"/>
                  <w:gridSpan w:val="3"/>
                  <w:vMerge w:val="continue"/>
                  <w:vAlign w:val="center"/>
                </w:tcPr>
                <w:p w14:paraId="1AB0077C">
                  <w:pPr>
                    <w:pStyle w:val="18"/>
                    <w:keepNext w:val="0"/>
                    <w:keepLines w:val="0"/>
                    <w:widowControl/>
                    <w:suppressLineNumbers w:val="0"/>
                    <w:bidi w:val="0"/>
                    <w:spacing w:before="0" w:beforeAutospacing="0" w:after="0" w:afterAutospacing="0"/>
                    <w:ind w:left="0" w:right="0"/>
                    <w:rPr>
                      <w:rFonts w:hint="eastAsia"/>
                      <w:color w:val="000000" w:themeColor="text1"/>
                      <w:szCs w:val="21"/>
                      <w14:textFill>
                        <w14:solidFill>
                          <w14:schemeClr w14:val="tx1"/>
                        </w14:solidFill>
                      </w14:textFill>
                    </w:rPr>
                  </w:pPr>
                </w:p>
              </w:tc>
            </w:tr>
            <w:tr w14:paraId="5842F3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5E15B0F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09A2F748">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1047" w:type="pct"/>
                  <w:shd w:val="clear" w:color="auto" w:fill="auto"/>
                  <w:vAlign w:val="center"/>
                </w:tcPr>
                <w:p w14:paraId="0019578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废过滤棉</w:t>
                  </w:r>
                </w:p>
              </w:tc>
              <w:tc>
                <w:tcPr>
                  <w:tcW w:w="2420" w:type="pct"/>
                  <w:gridSpan w:val="3"/>
                  <w:vMerge w:val="continue"/>
                  <w:vAlign w:val="center"/>
                </w:tcPr>
                <w:p w14:paraId="70CB8458">
                  <w:pPr>
                    <w:pStyle w:val="18"/>
                    <w:keepNext w:val="0"/>
                    <w:keepLines w:val="0"/>
                    <w:widowControl/>
                    <w:suppressLineNumbers w:val="0"/>
                    <w:bidi w:val="0"/>
                    <w:spacing w:before="0" w:beforeAutospacing="0" w:after="0" w:afterAutospacing="0"/>
                    <w:ind w:left="0" w:right="0"/>
                    <w:rPr>
                      <w:rFonts w:hint="eastAsia"/>
                      <w:color w:val="000000" w:themeColor="text1"/>
                      <w:szCs w:val="21"/>
                      <w14:textFill>
                        <w14:solidFill>
                          <w14:schemeClr w14:val="tx1"/>
                        </w14:solidFill>
                      </w14:textFill>
                    </w:rPr>
                  </w:pPr>
                </w:p>
              </w:tc>
            </w:tr>
            <w:tr w14:paraId="04E342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2F90266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76AEC19F">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1047" w:type="pct"/>
                  <w:shd w:val="clear" w:color="auto" w:fill="auto"/>
                  <w:vAlign w:val="center"/>
                </w:tcPr>
                <w:p w14:paraId="610FF01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w:t>
                  </w:r>
                </w:p>
              </w:tc>
              <w:tc>
                <w:tcPr>
                  <w:tcW w:w="2420" w:type="pct"/>
                  <w:gridSpan w:val="3"/>
                  <w:vMerge w:val="continue"/>
                  <w:vAlign w:val="center"/>
                </w:tcPr>
                <w:p w14:paraId="2EF4B471">
                  <w:pPr>
                    <w:pStyle w:val="18"/>
                    <w:keepNext w:val="0"/>
                    <w:keepLines w:val="0"/>
                    <w:widowControl/>
                    <w:suppressLineNumbers w:val="0"/>
                    <w:bidi w:val="0"/>
                    <w:spacing w:before="0" w:beforeAutospacing="0" w:after="0" w:afterAutospacing="0"/>
                    <w:ind w:left="0" w:right="0"/>
                    <w:rPr>
                      <w:rFonts w:hint="eastAsia"/>
                      <w:color w:val="000000" w:themeColor="text1"/>
                      <w:szCs w:val="21"/>
                      <w14:textFill>
                        <w14:solidFill>
                          <w14:schemeClr w14:val="tx1"/>
                        </w14:solidFill>
                      </w14:textFill>
                    </w:rPr>
                  </w:pPr>
                </w:p>
              </w:tc>
            </w:tr>
            <w:tr w14:paraId="22E8F6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vAlign w:val="center"/>
                </w:tcPr>
                <w:p w14:paraId="27AD85E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82" w:type="pct"/>
                  <w:shd w:val="clear" w:color="auto" w:fill="auto"/>
                  <w:vAlign w:val="center"/>
                </w:tcPr>
                <w:p w14:paraId="60BFD88F">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1047" w:type="pct"/>
                  <w:shd w:val="clear" w:color="auto" w:fill="auto"/>
                  <w:vAlign w:val="center"/>
                </w:tcPr>
                <w:p w14:paraId="7F1D9EB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废催化剂</w:t>
                  </w:r>
                </w:p>
              </w:tc>
              <w:tc>
                <w:tcPr>
                  <w:tcW w:w="2420" w:type="pct"/>
                  <w:gridSpan w:val="3"/>
                  <w:vMerge w:val="continue"/>
                  <w:vAlign w:val="center"/>
                </w:tcPr>
                <w:p w14:paraId="5CF6989C">
                  <w:pPr>
                    <w:pStyle w:val="18"/>
                    <w:keepNext w:val="0"/>
                    <w:keepLines w:val="0"/>
                    <w:widowControl/>
                    <w:suppressLineNumbers w:val="0"/>
                    <w:bidi w:val="0"/>
                    <w:spacing w:before="0" w:beforeAutospacing="0" w:after="0" w:afterAutospacing="0"/>
                    <w:ind w:left="0" w:right="0"/>
                    <w:rPr>
                      <w:rFonts w:hint="eastAsia"/>
                      <w:color w:val="000000" w:themeColor="text1"/>
                      <w:szCs w:val="21"/>
                      <w14:textFill>
                        <w14:solidFill>
                          <w14:schemeClr w14:val="tx1"/>
                        </w14:solidFill>
                      </w14:textFill>
                    </w:rPr>
                  </w:pPr>
                </w:p>
              </w:tc>
            </w:tr>
          </w:tbl>
          <w:p w14:paraId="5B585964">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tc>
      </w:tr>
      <w:tr w14:paraId="024F2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24" w:hRule="atLeast"/>
          <w:jc w:val="center"/>
        </w:trPr>
        <w:tc>
          <w:tcPr>
            <w:tcW w:w="737" w:type="dxa"/>
            <w:vAlign w:val="center"/>
          </w:tcPr>
          <w:p w14:paraId="6BF3F17C">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与项目有关的原有环境污染问题</w:t>
            </w:r>
          </w:p>
        </w:tc>
        <w:tc>
          <w:tcPr>
            <w:tcW w:w="8787" w:type="dxa"/>
            <w:vAlign w:val="center"/>
          </w:tcPr>
          <w:p w14:paraId="3DD88AFE">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本项目为新建项目，不存在与本项目有关的原有污染情况及主要环境问题。</w:t>
            </w:r>
          </w:p>
        </w:tc>
      </w:tr>
    </w:tbl>
    <w:p w14:paraId="39473841">
      <w:pPr>
        <w:bidi w:val="0"/>
        <w:rPr>
          <w:color w:val="000000" w:themeColor="text1"/>
          <w14:textFill>
            <w14:solidFill>
              <w14:schemeClr w14:val="tx1"/>
            </w14:solidFill>
          </w14:textFill>
        </w:rPr>
        <w:sectPr>
          <w:footerReference r:id="rId10" w:type="default"/>
          <w:pgSz w:w="11907" w:h="16840"/>
          <w:pgMar w:top="1701" w:right="1531" w:bottom="1985" w:left="1531" w:header="851" w:footer="851" w:gutter="0"/>
          <w:pgBorders>
            <w:top w:val="none" w:sz="0" w:space="0"/>
            <w:left w:val="none" w:sz="0" w:space="0"/>
            <w:bottom w:val="none" w:sz="0" w:space="0"/>
            <w:right w:val="none" w:sz="0" w:space="0"/>
          </w:pgBorders>
          <w:cols w:space="720" w:num="1"/>
          <w:docGrid w:linePitch="312" w:charSpace="0"/>
        </w:sectPr>
      </w:pPr>
    </w:p>
    <w:p w14:paraId="44C4D4FC">
      <w:pPr>
        <w:pStyle w:val="2"/>
        <w:bidi w:val="0"/>
        <w:rPr>
          <w:color w:val="000000" w:themeColor="text1"/>
          <w14:textFill>
            <w14:solidFill>
              <w14:schemeClr w14:val="tx1"/>
            </w14:solidFill>
          </w14:textFill>
        </w:rPr>
      </w:pPr>
      <w:r>
        <w:rPr>
          <w:color w:val="000000" w:themeColor="text1"/>
          <w14:textFill>
            <w14:solidFill>
              <w14:schemeClr w14:val="tx1"/>
            </w14:solidFill>
          </w14:textFill>
        </w:rPr>
        <w:t>区域环境质量现状、环境保护目标及评价标准</w:t>
      </w:r>
    </w:p>
    <w:tbl>
      <w:tblPr>
        <w:tblStyle w:val="14"/>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787"/>
      </w:tblGrid>
      <w:tr w14:paraId="381EA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7" w:type="dxa"/>
            <w:vAlign w:val="center"/>
          </w:tcPr>
          <w:p w14:paraId="051FEB7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区域环境质量现状</w:t>
            </w:r>
          </w:p>
        </w:tc>
        <w:tc>
          <w:tcPr>
            <w:tcW w:w="8787" w:type="dxa"/>
            <w:vAlign w:val="center"/>
          </w:tcPr>
          <w:p w14:paraId="784A4203">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根据现有环境监测资料，建设项目所在地环境质量状况如下：</w:t>
            </w:r>
          </w:p>
          <w:p w14:paraId="772602C7">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环境空气质量现状</w:t>
            </w:r>
          </w:p>
          <w:p w14:paraId="2A5BC7C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根据大气功能区划分原则，建设项目所在地为二类功能区，环境空气质量应执行《环境空气质量标准》（GB3095-2012）二级标准。根据《202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年新乡市环境质量公报》，区域空气质量现状数据如下表所示</w:t>
            </w:r>
            <w:r>
              <w:rPr>
                <w:rFonts w:hint="default"/>
                <w:color w:val="000000" w:themeColor="text1"/>
                <w14:textFill>
                  <w14:solidFill>
                    <w14:schemeClr w14:val="tx1"/>
                  </w14:solidFill>
                </w14:textFill>
              </w:rPr>
              <w:t>。</w:t>
            </w:r>
          </w:p>
          <w:p w14:paraId="11A9B1E4">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区域空气质量现状评价表</w:t>
            </w:r>
          </w:p>
          <w:tbl>
            <w:tblPr>
              <w:tblStyle w:val="14"/>
              <w:tblW w:w="481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925"/>
              <w:gridCol w:w="1937"/>
              <w:gridCol w:w="1122"/>
              <w:gridCol w:w="1130"/>
              <w:gridCol w:w="847"/>
              <w:gridCol w:w="1121"/>
              <w:gridCol w:w="1172"/>
            </w:tblGrid>
            <w:tr w14:paraId="2010DE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14:paraId="734446F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污染物</w:t>
                  </w:r>
                </w:p>
              </w:tc>
              <w:tc>
                <w:tcPr>
                  <w:tcW w:w="1944"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E7E5414">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年评价指标</w:t>
                  </w:r>
                </w:p>
              </w:tc>
              <w:tc>
                <w:tcPr>
                  <w:tcW w:w="1126"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5EB8168">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现状浓度/（μg/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c>
                <w:tcPr>
                  <w:tcW w:w="1134"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2E322C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标准值/（μg/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673405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占标率/%</w:t>
                  </w:r>
                </w:p>
              </w:tc>
              <w:tc>
                <w:tcPr>
                  <w:tcW w:w="1124" w:type="dxa"/>
                  <w:tcBorders>
                    <w:top w:val="single" w:color="auto" w:sz="8" w:space="0"/>
                    <w:left w:val="single" w:color="auto" w:sz="4" w:space="0"/>
                    <w:bottom w:val="single" w:color="auto" w:sz="4" w:space="0"/>
                    <w:right w:val="single" w:color="auto" w:sz="4" w:space="0"/>
                  </w:tcBorders>
                  <w:vAlign w:val="center"/>
                </w:tcPr>
                <w:p w14:paraId="7D9FF04B">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超标倍数</w:t>
                  </w:r>
                </w:p>
              </w:tc>
              <w:tc>
                <w:tcPr>
                  <w:tcW w:w="1175"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14:paraId="70314E9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达标情况</w:t>
                  </w:r>
                </w:p>
              </w:tc>
            </w:tr>
            <w:tr w14:paraId="26AA31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54F26D6F">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P</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bscript"/>
                      <w:lang w:eastAsia="zh-CN"/>
                      <w14:textFill>
                        <w14:solidFill>
                          <w14:schemeClr w14:val="tx1"/>
                        </w14:solidFill>
                      </w14:textFill>
                    </w:rPr>
                    <w:t>10</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A20F3C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7C375C4">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82</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863999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70</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054F5C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117.1</w:t>
                  </w:r>
                </w:p>
              </w:tc>
              <w:tc>
                <w:tcPr>
                  <w:tcW w:w="1124" w:type="dxa"/>
                  <w:tcBorders>
                    <w:top w:val="single" w:color="auto" w:sz="4" w:space="0"/>
                    <w:left w:val="single" w:color="auto" w:sz="4" w:space="0"/>
                    <w:bottom w:val="single" w:color="auto" w:sz="4" w:space="0"/>
                    <w:right w:val="single" w:color="auto" w:sz="4" w:space="0"/>
                  </w:tcBorders>
                  <w:vAlign w:val="center"/>
                </w:tcPr>
                <w:p w14:paraId="44986DC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0</w:t>
                  </w:r>
                  <w:r>
                    <w:rPr>
                      <w:rFonts w:hint="default"/>
                      <w:color w:val="000000" w:themeColor="text1"/>
                      <w:szCs w:val="20"/>
                      <w14:textFill>
                        <w14:solidFill>
                          <w14:schemeClr w14:val="tx1"/>
                        </w14:solidFill>
                      </w14:textFill>
                    </w:rPr>
                    <w:t>.171</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4BF1938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超标</w:t>
                  </w:r>
                </w:p>
              </w:tc>
            </w:tr>
            <w:tr w14:paraId="76357C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3813F4B1">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P</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bscript"/>
                      <w:lang w:eastAsia="zh-CN"/>
                      <w14:textFill>
                        <w14:solidFill>
                          <w14:schemeClr w14:val="tx1"/>
                        </w14:solidFill>
                      </w14:textFill>
                    </w:rPr>
                    <w:t>2.5</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0FF35EE">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3D9440E">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49</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5D1270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35</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978EF49">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140</w:t>
                  </w:r>
                </w:p>
              </w:tc>
              <w:tc>
                <w:tcPr>
                  <w:tcW w:w="1124" w:type="dxa"/>
                  <w:tcBorders>
                    <w:top w:val="single" w:color="auto" w:sz="4" w:space="0"/>
                    <w:left w:val="single" w:color="auto" w:sz="4" w:space="0"/>
                    <w:bottom w:val="single" w:color="auto" w:sz="4" w:space="0"/>
                    <w:right w:val="single" w:color="auto" w:sz="4" w:space="0"/>
                  </w:tcBorders>
                  <w:vAlign w:val="center"/>
                </w:tcPr>
                <w:p w14:paraId="4472E84A">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0.4</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16B1FB1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超标</w:t>
                  </w:r>
                </w:p>
              </w:tc>
            </w:tr>
            <w:tr w14:paraId="02EF33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5FB2C3D1">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S</w:t>
                  </w:r>
                  <w:r>
                    <w:rPr>
                      <w:rFonts w:hint="eastAsia"/>
                      <w:color w:val="000000" w:themeColor="text1"/>
                      <w:szCs w:val="20"/>
                      <w:lang w:eastAsia="zh-CN"/>
                      <w14:textFill>
                        <w14:solidFill>
                          <w14:schemeClr w14:val="tx1"/>
                        </w14:solidFill>
                      </w14:textFill>
                    </w:rPr>
                    <w:t>O</w:t>
                  </w:r>
                  <w:r>
                    <w:rPr>
                      <w:rFonts w:hint="eastAsia"/>
                      <w:snapToGrid/>
                      <w:color w:val="000000" w:themeColor="text1"/>
                      <w:szCs w:val="20"/>
                      <w:vertAlign w:val="subscript"/>
                      <w:lang w:eastAsia="zh-CN"/>
                      <w14:textFill>
                        <w14:solidFill>
                          <w14:schemeClr w14:val="tx1"/>
                        </w14:solidFill>
                      </w14:textFill>
                    </w:rPr>
                    <w:t>2</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8A08B6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832B784">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8</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A2BF4D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60</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73EB40D">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13.3</w:t>
                  </w:r>
                </w:p>
              </w:tc>
              <w:tc>
                <w:tcPr>
                  <w:tcW w:w="1124" w:type="dxa"/>
                  <w:tcBorders>
                    <w:top w:val="single" w:color="auto" w:sz="4" w:space="0"/>
                    <w:left w:val="single" w:color="auto" w:sz="4" w:space="0"/>
                    <w:bottom w:val="single" w:color="auto" w:sz="4" w:space="0"/>
                    <w:right w:val="single" w:color="auto" w:sz="4" w:space="0"/>
                  </w:tcBorders>
                  <w:vAlign w:val="center"/>
                </w:tcPr>
                <w:p w14:paraId="5FC0BC5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659DA20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达标</w:t>
                  </w:r>
                </w:p>
              </w:tc>
            </w:tr>
            <w:tr w14:paraId="7F1F1A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1680BC12">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N</w:t>
                  </w:r>
                  <w:r>
                    <w:rPr>
                      <w:rFonts w:hint="eastAsia"/>
                      <w:color w:val="000000" w:themeColor="text1"/>
                      <w:szCs w:val="20"/>
                      <w:lang w:eastAsia="zh-CN"/>
                      <w14:textFill>
                        <w14:solidFill>
                          <w14:schemeClr w14:val="tx1"/>
                        </w14:solidFill>
                      </w14:textFill>
                    </w:rPr>
                    <w:t>O</w:t>
                  </w:r>
                  <w:r>
                    <w:rPr>
                      <w:rFonts w:hint="eastAsia"/>
                      <w:snapToGrid/>
                      <w:color w:val="000000" w:themeColor="text1"/>
                      <w:szCs w:val="20"/>
                      <w:vertAlign w:val="subscript"/>
                      <w:lang w:eastAsia="zh-CN"/>
                      <w14:textFill>
                        <w14:solidFill>
                          <w14:schemeClr w14:val="tx1"/>
                        </w14:solidFill>
                      </w14:textFill>
                    </w:rPr>
                    <w:t>2</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103D68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CF9145D">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27</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26533C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40</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96A1647">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67.5</w:t>
                  </w:r>
                </w:p>
              </w:tc>
              <w:tc>
                <w:tcPr>
                  <w:tcW w:w="1124" w:type="dxa"/>
                  <w:tcBorders>
                    <w:top w:val="single" w:color="auto" w:sz="4" w:space="0"/>
                    <w:left w:val="single" w:color="auto" w:sz="4" w:space="0"/>
                    <w:bottom w:val="single" w:color="auto" w:sz="4" w:space="0"/>
                    <w:right w:val="single" w:color="auto" w:sz="4" w:space="0"/>
                  </w:tcBorders>
                  <w:vAlign w:val="center"/>
                </w:tcPr>
                <w:p w14:paraId="66FDE28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437EFCC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达标</w:t>
                  </w:r>
                </w:p>
              </w:tc>
            </w:tr>
            <w:tr w14:paraId="1409EE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6109F2D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CO</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CE9083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24小时平均第95百分位浓度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C8AC7DA">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lang w:val="en-US" w:eastAsia="zh-CN"/>
                      <w14:textFill>
                        <w14:solidFill>
                          <w14:schemeClr w14:val="tx1"/>
                        </w14:solidFill>
                      </w14:textFill>
                    </w:rPr>
                    <w:t>3</w:t>
                  </w:r>
                  <w:r>
                    <w:rPr>
                      <w:rFonts w:hint="default"/>
                      <w:color w:val="000000" w:themeColor="text1"/>
                      <w:szCs w:val="20"/>
                      <w14:textFill>
                        <w14:solidFill>
                          <w14:schemeClr w14:val="tx1"/>
                        </w14:solidFill>
                      </w14:textFill>
                    </w:rPr>
                    <w:t>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BB0CA76">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4mg/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420331F">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32.5</w:t>
                  </w:r>
                </w:p>
              </w:tc>
              <w:tc>
                <w:tcPr>
                  <w:tcW w:w="1124" w:type="dxa"/>
                  <w:tcBorders>
                    <w:top w:val="single" w:color="auto" w:sz="4" w:space="0"/>
                    <w:left w:val="single" w:color="auto" w:sz="4" w:space="0"/>
                    <w:bottom w:val="single" w:color="auto" w:sz="4" w:space="0"/>
                    <w:right w:val="single" w:color="auto" w:sz="4" w:space="0"/>
                  </w:tcBorders>
                  <w:vAlign w:val="center"/>
                </w:tcPr>
                <w:p w14:paraId="73DB403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7D5A91E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达标</w:t>
                  </w:r>
                </w:p>
              </w:tc>
            </w:tr>
            <w:tr w14:paraId="78C5A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14:paraId="3DCDB89D">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O</w:t>
                  </w:r>
                  <w:r>
                    <w:rPr>
                      <w:rFonts w:hint="eastAsia"/>
                      <w:snapToGrid/>
                      <w:color w:val="000000" w:themeColor="text1"/>
                      <w:szCs w:val="20"/>
                      <w:vertAlign w:val="subscript"/>
                      <w:lang w:eastAsia="zh-CN"/>
                      <w14:textFill>
                        <w14:solidFill>
                          <w14:schemeClr w14:val="tx1"/>
                        </w14:solidFill>
                      </w14:textFill>
                    </w:rPr>
                    <w:t>3</w:t>
                  </w:r>
                </w:p>
              </w:tc>
              <w:tc>
                <w:tcPr>
                  <w:tcW w:w="1944"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5B35B1A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日最大8小时滑动平均值的第90百分位浓度</w:t>
                  </w:r>
                </w:p>
              </w:tc>
              <w:tc>
                <w:tcPr>
                  <w:tcW w:w="1126"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4292D27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18</w:t>
                  </w:r>
                  <w:r>
                    <w:rPr>
                      <w:rFonts w:hint="eastAsia"/>
                      <w:color w:val="000000" w:themeColor="text1"/>
                      <w:szCs w:val="20"/>
                      <w14:textFill>
                        <w14:solidFill>
                          <w14:schemeClr w14:val="tx1"/>
                        </w14:solidFill>
                      </w14:textFill>
                    </w:rPr>
                    <w:t>3</w:t>
                  </w:r>
                </w:p>
              </w:tc>
              <w:tc>
                <w:tcPr>
                  <w:tcW w:w="1134"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708E433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160</w:t>
                  </w:r>
                </w:p>
              </w:tc>
              <w:tc>
                <w:tcPr>
                  <w:tcW w:w="850"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6D26D22E">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11</w:t>
                  </w:r>
                  <w:r>
                    <w:rPr>
                      <w:rFonts w:hint="eastAsia"/>
                      <w:color w:val="000000" w:themeColor="text1"/>
                      <w:szCs w:val="20"/>
                      <w14:textFill>
                        <w14:solidFill>
                          <w14:schemeClr w14:val="tx1"/>
                        </w14:solidFill>
                      </w14:textFill>
                    </w:rPr>
                    <w:t>4.4</w:t>
                  </w:r>
                </w:p>
              </w:tc>
              <w:tc>
                <w:tcPr>
                  <w:tcW w:w="1124" w:type="dxa"/>
                  <w:tcBorders>
                    <w:top w:val="single" w:color="auto" w:sz="4" w:space="0"/>
                    <w:left w:val="single" w:color="auto" w:sz="4" w:space="0"/>
                    <w:bottom w:val="single" w:color="auto" w:sz="8" w:space="0"/>
                    <w:right w:val="single" w:color="auto" w:sz="4" w:space="0"/>
                  </w:tcBorders>
                  <w:vAlign w:val="center"/>
                </w:tcPr>
                <w:p w14:paraId="3DF5F7E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0</w:t>
                  </w:r>
                  <w:r>
                    <w:rPr>
                      <w:rFonts w:hint="eastAsia"/>
                      <w:color w:val="000000" w:themeColor="text1"/>
                      <w:szCs w:val="20"/>
                      <w14:textFill>
                        <w14:solidFill>
                          <w14:schemeClr w14:val="tx1"/>
                        </w14:solidFill>
                      </w14:textFill>
                    </w:rPr>
                    <w:t>.</w:t>
                  </w: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44</w:t>
                  </w:r>
                </w:p>
              </w:tc>
              <w:tc>
                <w:tcPr>
                  <w:tcW w:w="1175"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14:paraId="5416015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超标</w:t>
                  </w:r>
                </w:p>
              </w:tc>
            </w:tr>
          </w:tbl>
          <w:p w14:paraId="40DDE9C1">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由上表可知，其中P</w:t>
            </w:r>
            <w:r>
              <w:rPr>
                <w:rFonts w:hint="eastAsia"/>
                <w:color w:val="000000" w:themeColor="text1"/>
                <w:lang w:eastAsia="zh-CN"/>
                <w14:textFill>
                  <w14:solidFill>
                    <w14:schemeClr w14:val="tx1"/>
                  </w14:solidFill>
                </w14:textFill>
              </w:rPr>
              <w:t>M</w:t>
            </w:r>
            <w:r>
              <w:rPr>
                <w:rFonts w:hint="eastAsia"/>
                <w:snapToGrid/>
                <w:color w:val="000000" w:themeColor="text1"/>
                <w:vertAlign w:val="subscript"/>
                <w:lang w:eastAsia="zh-CN"/>
                <w14:textFill>
                  <w14:solidFill>
                    <w14:schemeClr w14:val="tx1"/>
                  </w14:solidFill>
                </w14:textFill>
              </w:rPr>
              <w:t>10</w:t>
            </w:r>
            <w:r>
              <w:rPr>
                <w:rFonts w:hint="default"/>
                <w:color w:val="000000" w:themeColor="text1"/>
                <w14:textFill>
                  <w14:solidFill>
                    <w14:schemeClr w14:val="tx1"/>
                  </w14:solidFill>
                </w14:textFill>
              </w:rPr>
              <w:t>、P</w:t>
            </w:r>
            <w:r>
              <w:rPr>
                <w:rFonts w:hint="eastAsia"/>
                <w:color w:val="000000" w:themeColor="text1"/>
                <w:lang w:eastAsia="zh-CN"/>
                <w14:textFill>
                  <w14:solidFill>
                    <w14:schemeClr w14:val="tx1"/>
                  </w14:solidFill>
                </w14:textFill>
              </w:rPr>
              <w:t>M</w:t>
            </w:r>
            <w:r>
              <w:rPr>
                <w:rFonts w:hint="eastAsia"/>
                <w:snapToGrid/>
                <w:color w:val="000000" w:themeColor="text1"/>
                <w:vertAlign w:val="subscript"/>
                <w:lang w:eastAsia="zh-CN"/>
                <w14:textFill>
                  <w14:solidFill>
                    <w14:schemeClr w14:val="tx1"/>
                  </w14:solidFill>
                </w14:textFill>
              </w:rPr>
              <w:t>2.5</w:t>
            </w:r>
            <w:r>
              <w:rPr>
                <w:rFonts w:hint="default"/>
                <w:color w:val="000000" w:themeColor="text1"/>
                <w14:textFill>
                  <w14:solidFill>
                    <w14:schemeClr w14:val="tx1"/>
                  </w14:solidFill>
                </w14:textFill>
              </w:rPr>
              <w:t>和</w:t>
            </w:r>
            <w:r>
              <w:rPr>
                <w:rFonts w:hint="eastAsia"/>
                <w:color w:val="000000" w:themeColor="text1"/>
                <w:lang w:eastAsia="zh-CN"/>
                <w14:textFill>
                  <w14:solidFill>
                    <w14:schemeClr w14:val="tx1"/>
                  </w14:solidFill>
                </w14:textFill>
              </w:rPr>
              <w:t>O</w:t>
            </w:r>
            <w:r>
              <w:rPr>
                <w:rFonts w:hint="eastAsia"/>
                <w:snapToGrid/>
                <w:color w:val="000000" w:themeColor="text1"/>
                <w:vertAlign w:val="subscript"/>
                <w:lang w:eastAsia="zh-CN"/>
                <w14:textFill>
                  <w14:solidFill>
                    <w14:schemeClr w14:val="tx1"/>
                  </w14:solidFill>
                </w14:textFill>
              </w:rPr>
              <w:t>3</w:t>
            </w:r>
            <w:r>
              <w:rPr>
                <w:rFonts w:hint="default"/>
                <w:color w:val="000000" w:themeColor="text1"/>
                <w14:textFill>
                  <w14:solidFill>
                    <w14:schemeClr w14:val="tx1"/>
                  </w14:solidFill>
                </w14:textFill>
              </w:rPr>
              <w:t>均不能够满足《环境空气质量标准》（GB3095-2012）二级标准要求。根据《环境影响评价技术导则 大气环境》(H</w:t>
            </w:r>
            <w:r>
              <w:rPr>
                <w:rFonts w:hint="eastAsia"/>
                <w:color w:val="000000" w:themeColor="text1"/>
                <w:lang w:eastAsia="zh-CN"/>
                <w14:textFill>
                  <w14:solidFill>
                    <w14:schemeClr w14:val="tx1"/>
                  </w14:solidFill>
                </w14:textFill>
              </w:rPr>
              <w:t>J</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2.2</w:t>
            </w:r>
            <w:r>
              <w:rPr>
                <w:rFonts w:hint="default"/>
                <w:color w:val="000000" w:themeColor="text1"/>
                <w14:textFill>
                  <w14:solidFill>
                    <w14:schemeClr w14:val="tx1"/>
                  </w14:solidFill>
                </w14:textFill>
              </w:rPr>
              <w:t>-2018)，本项目所在区域属于未达标区。</w:t>
            </w:r>
          </w:p>
          <w:p w14:paraId="60D7D404">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目前，新乡市正在实施</w:t>
            </w:r>
            <w:r>
              <w:rPr>
                <w:rFonts w:hint="default"/>
                <w:color w:val="000000" w:themeColor="text1"/>
                <w14:textFill>
                  <w14:solidFill>
                    <w14:schemeClr w14:val="tx1"/>
                  </w14:solidFill>
                </w14:textFill>
              </w:rPr>
              <w:t>《新乡市环境污染防治攻坚指挥部办公室关于印发新乡市深入打好秋冬季重污染天气消除、夏季臭氧污染防治和柴油货车污染治理攻坚战实施方案的通知》（新环攻坚办〔2023〕73号）</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生态环境保护委员会办公室关于印发《</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年蓝天保卫战实施方案》《</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年碧水保卫战实施方案》《</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年净土保卫战实施方案》《</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年柴油货车污染治理攻坚战实施方案》的通知（</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环委办〔202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38</w:t>
            </w:r>
            <w:r>
              <w:rPr>
                <w:rFonts w:hint="eastAsia"/>
                <w:color w:val="000000" w:themeColor="text1"/>
                <w14:textFill>
                  <w14:solidFill>
                    <w14:schemeClr w14:val="tx1"/>
                  </w14:solidFill>
                </w14:textFill>
              </w:rPr>
              <w:t>号）</w:t>
            </w:r>
            <w:r>
              <w:rPr>
                <w:rFonts w:hint="default"/>
                <w:color w:val="000000" w:themeColor="text1"/>
                <w14:textFill>
                  <w14:solidFill>
                    <w14:schemeClr w14:val="tx1"/>
                  </w14:solidFill>
                </w14:textFill>
              </w:rPr>
              <w:t>等一系列措施，将不断改善区域大气环境质量。</w:t>
            </w:r>
          </w:p>
          <w:p w14:paraId="195486DC">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地表水环境质量现状</w:t>
            </w:r>
          </w:p>
          <w:p w14:paraId="33F0DF81">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本项目生活污水经化粪池处理后、清洗废水经隔油池处理后一起再经厂内污水处理站处理，处理后再和反渗透浓水一起经厂区总排口通过管网排入新乡市排水工程有限公司（贾屯污水处理厂）进一步处理</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新乡市排水工程有限公司（贾屯污水处理厂）出水排入东孟姜女河。</w:t>
            </w:r>
            <w:r>
              <w:rPr>
                <w:rFonts w:hint="eastAsia"/>
                <w:color w:val="000000" w:themeColor="text1"/>
                <w14:textFill>
                  <w14:solidFill>
                    <w14:schemeClr w14:val="tx1"/>
                  </w14:solidFill>
                </w14:textFill>
              </w:rPr>
              <w:t>区域最近的</w:t>
            </w:r>
            <w:r>
              <w:rPr>
                <w:rFonts w:hint="eastAsia"/>
                <w:color w:val="000000" w:themeColor="text1"/>
                <w:lang w:val="en-US" w:eastAsia="zh-CN"/>
                <w14:textFill>
                  <w14:solidFill>
                    <w14:schemeClr w14:val="tx1"/>
                  </w14:solidFill>
                </w14:textFill>
              </w:rPr>
              <w:t>东孟姜女河</w:t>
            </w:r>
            <w:r>
              <w:rPr>
                <w:rFonts w:hint="eastAsia"/>
                <w:color w:val="000000" w:themeColor="text1"/>
                <w14:textFill>
                  <w14:solidFill>
                    <w14:schemeClr w14:val="tx1"/>
                  </w14:solidFill>
                </w14:textFill>
              </w:rPr>
              <w:t>断面为</w:t>
            </w:r>
            <w:r>
              <w:rPr>
                <w:rFonts w:hint="eastAsia"/>
                <w:color w:val="000000" w:themeColor="text1"/>
                <w:lang w:val="en-US" w:eastAsia="zh-CN"/>
                <w14:textFill>
                  <w14:solidFill>
                    <w14:schemeClr w14:val="tx1"/>
                  </w14:solidFill>
                </w14:textFill>
              </w:rPr>
              <w:t>高新区入口</w:t>
            </w:r>
            <w:r>
              <w:rPr>
                <w:rFonts w:hint="eastAsia"/>
                <w:color w:val="000000" w:themeColor="text1"/>
                <w14:textFill>
                  <w14:solidFill>
                    <w14:schemeClr w14:val="tx1"/>
                  </w14:solidFill>
                </w14:textFill>
              </w:rPr>
              <w:t>断面</w:t>
            </w:r>
            <w:r>
              <w:rPr>
                <w:rFonts w:hint="eastAsia"/>
                <w:color w:val="000000" w:themeColor="text1"/>
                <w:lang w:val="en-US" w:eastAsia="zh-CN"/>
                <w14:textFill>
                  <w14:solidFill>
                    <w14:schemeClr w14:val="tx1"/>
                  </w14:solidFill>
                </w14:textFill>
              </w:rPr>
              <w:t>，高新区入口</w:t>
            </w:r>
            <w:r>
              <w:rPr>
                <w:rFonts w:hint="eastAsia"/>
                <w:color w:val="000000" w:themeColor="text1"/>
                <w14:textFill>
                  <w14:solidFill>
                    <w14:schemeClr w14:val="tx1"/>
                  </w14:solidFill>
                </w14:textFill>
              </w:rPr>
              <w:t>断面</w:t>
            </w:r>
            <w:r>
              <w:rPr>
                <w:rFonts w:hint="eastAsia"/>
                <w:color w:val="000000" w:themeColor="text1"/>
                <w:lang w:val="en-US" w:eastAsia="zh-CN"/>
                <w14:textFill>
                  <w14:solidFill>
                    <w14:schemeClr w14:val="tx1"/>
                  </w14:solidFill>
                </w14:textFill>
              </w:rPr>
              <w:t>2025年</w:t>
            </w:r>
            <w:r>
              <w:rPr>
                <w:rFonts w:hint="default"/>
                <w:color w:val="000000" w:themeColor="text1"/>
                <w14:textFill>
                  <w14:solidFill>
                    <w14:schemeClr w14:val="tx1"/>
                  </w14:solidFill>
                </w14:textFill>
              </w:rPr>
              <w:t>环境质量执行《地表水环境质量标准》（GB3838-20</w:t>
            </w:r>
            <w:r>
              <w:rPr>
                <w:rFonts w:hint="eastAsia"/>
                <w:color w:val="000000" w:themeColor="text1"/>
                <w14:textFill>
                  <w14:solidFill>
                    <w14:schemeClr w14:val="tx1"/>
                  </w14:solidFill>
                </w14:textFill>
              </w:rPr>
              <w:t>02</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III</w:t>
            </w:r>
            <w:r>
              <w:rPr>
                <w:rFonts w:hint="default"/>
                <w:color w:val="000000" w:themeColor="text1"/>
                <w14:textFill>
                  <w14:solidFill>
                    <w14:schemeClr w14:val="tx1"/>
                  </w14:solidFill>
                </w14:textFill>
              </w:rPr>
              <w:t>类水域的水质标准。</w:t>
            </w:r>
            <w:r>
              <w:rPr>
                <w:rFonts w:hint="eastAsia"/>
                <w:color w:val="000000" w:themeColor="text1"/>
                <w:lang w:val="en-US" w:eastAsia="zh-CN"/>
                <w14:textFill>
                  <w14:solidFill>
                    <w14:schemeClr w14:val="tx1"/>
                  </w14:solidFill>
                </w14:textFill>
              </w:rPr>
              <w:t>高新区入口断面</w:t>
            </w:r>
            <w:r>
              <w:rPr>
                <w:rFonts w:hint="default"/>
                <w:color w:val="000000" w:themeColor="text1"/>
                <w14:textFill>
                  <w14:solidFill>
                    <w14:schemeClr w14:val="tx1"/>
                  </w14:solidFill>
                </w14:textFill>
              </w:rPr>
              <w:t>的</w:t>
            </w:r>
            <w:r>
              <w:rPr>
                <w:rFonts w:hint="eastAsia"/>
                <w:color w:val="000000" w:themeColor="text1"/>
                <w14:textFill>
                  <w14:solidFill>
                    <w14:schemeClr w14:val="tx1"/>
                  </w14:solidFill>
                </w14:textFill>
              </w:rPr>
              <w:t>常规</w:t>
            </w:r>
            <w:r>
              <w:rPr>
                <w:rFonts w:hint="default"/>
                <w:color w:val="000000" w:themeColor="text1"/>
                <w14:textFill>
                  <w14:solidFill>
                    <w14:schemeClr w14:val="tx1"/>
                  </w14:solidFill>
                </w14:textFill>
              </w:rPr>
              <w:t>监测数据</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5月份月</w:t>
            </w:r>
            <w:r>
              <w:rPr>
                <w:rFonts w:hint="eastAsia"/>
                <w:color w:val="000000" w:themeColor="text1"/>
                <w14:textFill>
                  <w14:solidFill>
                    <w14:schemeClr w14:val="tx1"/>
                  </w14:solidFill>
                </w14:textFill>
              </w:rPr>
              <w:t>均值）</w:t>
            </w:r>
            <w:r>
              <w:rPr>
                <w:rFonts w:hint="default"/>
                <w:color w:val="000000" w:themeColor="text1"/>
                <w14:textFill>
                  <w14:solidFill>
                    <w14:schemeClr w14:val="tx1"/>
                  </w14:solidFill>
                </w14:textFill>
              </w:rPr>
              <w:t>见下表。</w:t>
            </w:r>
          </w:p>
          <w:p w14:paraId="6EA2D83F">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eastAsia"/>
                <w:color w:val="000000" w:themeColor="text1"/>
                <w:lang w:eastAsia="zh-CN"/>
                <w14:textFill>
                  <w14:solidFill>
                    <w14:schemeClr w14:val="tx1"/>
                  </w14:solidFill>
                </w14:textFill>
              </w:rPr>
              <w:t>高新区入口断面</w:t>
            </w:r>
            <w:r>
              <w:rPr>
                <w:rFonts w:hint="default"/>
                <w:color w:val="000000" w:themeColor="text1"/>
                <w14:textFill>
                  <w14:solidFill>
                    <w14:schemeClr w14:val="tx1"/>
                  </w14:solidFill>
                </w14:textFill>
              </w:rPr>
              <w:t>监测数据</w:t>
            </w:r>
            <w:r>
              <w:rPr>
                <w:rFonts w:hint="eastAsia"/>
                <w:color w:val="000000" w:themeColor="text1"/>
                <w14:textFill>
                  <w14:solidFill>
                    <w14:schemeClr w14:val="tx1"/>
                  </w14:solidFill>
                </w14:textFill>
              </w:rPr>
              <w:t>（2025年5月份月均值）</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单位：mg/L</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1945"/>
              <w:gridCol w:w="2293"/>
              <w:gridCol w:w="1802"/>
            </w:tblGrid>
            <w:tr w14:paraId="38E1422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pct"/>
                  <w:vAlign w:val="center"/>
                </w:tcPr>
                <w:p w14:paraId="1944034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监测因子</w:t>
                  </w:r>
                </w:p>
              </w:tc>
              <w:tc>
                <w:tcPr>
                  <w:tcW w:w="1134" w:type="pct"/>
                  <w:vAlign w:val="center"/>
                </w:tcPr>
                <w:p w14:paraId="5153AF0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COD</w:t>
                  </w:r>
                </w:p>
              </w:tc>
              <w:tc>
                <w:tcPr>
                  <w:tcW w:w="1337" w:type="pct"/>
                  <w:vAlign w:val="center"/>
                </w:tcPr>
                <w:p w14:paraId="0769A0C3">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N</w:t>
                  </w:r>
                  <w:r>
                    <w:rPr>
                      <w:rFonts w:hint="eastAsia"/>
                      <w:b/>
                      <w:color w:val="000000" w:themeColor="text1"/>
                      <w:lang w:eastAsia="zh-CN"/>
                      <w14:textFill>
                        <w14:solidFill>
                          <w14:schemeClr w14:val="tx1"/>
                        </w14:solidFill>
                      </w14:textFill>
                    </w:rPr>
                    <w:t>H</w:t>
                  </w:r>
                  <w:r>
                    <w:rPr>
                      <w:rFonts w:hint="eastAsia"/>
                      <w:b/>
                      <w:color w:val="000000" w:themeColor="text1"/>
                      <w:vertAlign w:val="subscript"/>
                      <w:lang w:eastAsia="zh-CN"/>
                      <w14:textFill>
                        <w14:solidFill>
                          <w14:schemeClr w14:val="tx1"/>
                        </w14:solidFill>
                      </w14:textFill>
                    </w:rPr>
                    <w:t>3</w:t>
                  </w:r>
                  <w:r>
                    <w:rPr>
                      <w:rFonts w:hint="default"/>
                      <w:b/>
                      <w:color w:val="000000" w:themeColor="text1"/>
                      <w14:textFill>
                        <w14:solidFill>
                          <w14:schemeClr w14:val="tx1"/>
                        </w14:solidFill>
                      </w14:textFill>
                    </w:rPr>
                    <w:t>-N</w:t>
                  </w:r>
                </w:p>
              </w:tc>
              <w:tc>
                <w:tcPr>
                  <w:tcW w:w="1051" w:type="pct"/>
                  <w:vAlign w:val="center"/>
                </w:tcPr>
                <w:p w14:paraId="0D4CD30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TP</w:t>
                  </w:r>
                </w:p>
              </w:tc>
            </w:tr>
            <w:tr w14:paraId="3CF92D5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pct"/>
                  <w:vAlign w:val="center"/>
                </w:tcPr>
                <w:p w14:paraId="41CC3C8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监测数据</w:t>
                  </w:r>
                </w:p>
              </w:tc>
              <w:tc>
                <w:tcPr>
                  <w:tcW w:w="1945" w:type="dxa"/>
                  <w:vAlign w:val="center"/>
                </w:tcPr>
                <w:p w14:paraId="47FFCFEA">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31.4</w:t>
                  </w:r>
                </w:p>
              </w:tc>
              <w:tc>
                <w:tcPr>
                  <w:tcW w:w="2293" w:type="dxa"/>
                  <w:vAlign w:val="center"/>
                </w:tcPr>
                <w:p w14:paraId="1113697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0.56</w:t>
                  </w:r>
                </w:p>
              </w:tc>
              <w:tc>
                <w:tcPr>
                  <w:tcW w:w="1802" w:type="dxa"/>
                  <w:vAlign w:val="center"/>
                </w:tcPr>
                <w:p w14:paraId="0D53B43C">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0.13</w:t>
                  </w:r>
                </w:p>
              </w:tc>
            </w:tr>
            <w:tr w14:paraId="0271881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pct"/>
                  <w:vAlign w:val="center"/>
                </w:tcPr>
                <w:p w14:paraId="0A2490E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断面标准</w:t>
                  </w:r>
                </w:p>
              </w:tc>
              <w:tc>
                <w:tcPr>
                  <w:tcW w:w="1134" w:type="pct"/>
                  <w:vAlign w:val="center"/>
                </w:tcPr>
                <w:p w14:paraId="20819EF6">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337" w:type="pct"/>
                  <w:vAlign w:val="center"/>
                </w:tcPr>
                <w:p w14:paraId="018A5C79">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0</w:t>
                  </w:r>
                </w:p>
              </w:tc>
              <w:tc>
                <w:tcPr>
                  <w:tcW w:w="1051" w:type="pct"/>
                  <w:vAlign w:val="center"/>
                </w:tcPr>
                <w:p w14:paraId="3EACF740">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w:t>
                  </w:r>
                </w:p>
              </w:tc>
            </w:tr>
            <w:tr w14:paraId="4457680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pct"/>
                  <w:vAlign w:val="center"/>
                </w:tcPr>
                <w:p w14:paraId="1F3AC5E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达标情况</w:t>
                  </w:r>
                </w:p>
              </w:tc>
              <w:tc>
                <w:tcPr>
                  <w:tcW w:w="1134" w:type="pct"/>
                  <w:vAlign w:val="center"/>
                </w:tcPr>
                <w:p w14:paraId="0025BF05">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超标</w:t>
                  </w:r>
                </w:p>
              </w:tc>
              <w:tc>
                <w:tcPr>
                  <w:tcW w:w="1337" w:type="pct"/>
                  <w:vAlign w:val="center"/>
                </w:tcPr>
                <w:p w14:paraId="3DF81EB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1051" w:type="pct"/>
                  <w:vAlign w:val="center"/>
                </w:tcPr>
                <w:p w14:paraId="62EEFFF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14:paraId="05E24F8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lang w:val="en-US" w:eastAsia="zh-CN"/>
                <w14:textFill>
                  <w14:solidFill>
                    <w14:schemeClr w14:val="tx1"/>
                  </w14:solidFill>
                </w14:textFill>
              </w:rPr>
              <w:t>高新区入口断面</w:t>
            </w:r>
            <w:r>
              <w:rPr>
                <w:rFonts w:hint="default"/>
                <w:color w:val="000000" w:themeColor="text1"/>
                <w14:textFill>
                  <w14:solidFill>
                    <w14:schemeClr w14:val="tx1"/>
                  </w14:solidFill>
                </w14:textFill>
              </w:rPr>
              <w:t>COD</w:t>
            </w:r>
            <w:r>
              <w:rPr>
                <w:rFonts w:hint="eastAsia"/>
                <w:color w:val="000000" w:themeColor="text1"/>
                <w14:textFill>
                  <w14:solidFill>
                    <w14:schemeClr w14:val="tx1"/>
                  </w14:solidFill>
                </w14:textFill>
              </w:rPr>
              <w:t>浓度</w:t>
            </w:r>
            <w:r>
              <w:rPr>
                <w:rFonts w:hint="eastAsia"/>
                <w:color w:val="000000" w:themeColor="text1"/>
                <w:lang w:val="en-US" w:eastAsia="zh-CN"/>
                <w14:textFill>
                  <w14:solidFill>
                    <w14:schemeClr w14:val="tx1"/>
                  </w14:solidFill>
                </w14:textFill>
              </w:rPr>
              <w:t>超标，</w:t>
            </w:r>
            <w:r>
              <w:rPr>
                <w:rFonts w:hint="default"/>
                <w:color w:val="000000" w:themeColor="text1"/>
                <w14:textFill>
                  <w14:solidFill>
                    <w14:schemeClr w14:val="tx1"/>
                  </w14:solidFill>
                </w14:textFill>
              </w:rPr>
              <w:t>N</w:t>
            </w:r>
            <w:r>
              <w:rPr>
                <w:rFonts w:hint="eastAsia"/>
                <w:color w:val="000000" w:themeColor="text1"/>
                <w:lang w:eastAsia="zh-CN"/>
                <w14:textFill>
                  <w14:solidFill>
                    <w14:schemeClr w14:val="tx1"/>
                  </w14:solidFill>
                </w14:textFill>
              </w:rPr>
              <w:t>H</w:t>
            </w:r>
            <w:r>
              <w:rPr>
                <w:rFonts w:hint="eastAsia"/>
                <w:snapToGrid/>
                <w:color w:val="000000" w:themeColor="text1"/>
                <w:vertAlign w:val="subscript"/>
                <w:lang w:eastAsia="zh-CN"/>
                <w14:textFill>
                  <w14:solidFill>
                    <w14:schemeClr w14:val="tx1"/>
                  </w14:solidFill>
                </w14:textFill>
              </w:rPr>
              <w:t>3</w:t>
            </w:r>
            <w:r>
              <w:rPr>
                <w:rFonts w:hint="default"/>
                <w:color w:val="000000" w:themeColor="text1"/>
                <w14:textFill>
                  <w14:solidFill>
                    <w14:schemeClr w14:val="tx1"/>
                  </w14:solidFill>
                </w14:textFill>
              </w:rPr>
              <w:t>-N、TP</w:t>
            </w:r>
            <w:r>
              <w:rPr>
                <w:rFonts w:hint="eastAsia"/>
                <w:color w:val="000000" w:themeColor="text1"/>
                <w14:textFill>
                  <w14:solidFill>
                    <w14:schemeClr w14:val="tx1"/>
                  </w14:solidFill>
                </w14:textFill>
              </w:rPr>
              <w:t>浓度均能够满足《地表水环境质量标准》（GB3838-2002）</w:t>
            </w:r>
            <w:r>
              <w:rPr>
                <w:rFonts w:hint="eastAsia"/>
                <w:color w:val="000000" w:themeColor="text1"/>
                <w:lang w:val="en-US" w:eastAsia="zh-CN"/>
                <w14:textFill>
                  <w14:solidFill>
                    <w14:schemeClr w14:val="tx1"/>
                  </w14:solidFill>
                </w14:textFill>
              </w:rPr>
              <w:t>III</w:t>
            </w:r>
            <w:r>
              <w:rPr>
                <w:rFonts w:hint="default"/>
                <w:color w:val="000000" w:themeColor="text1"/>
                <w14:textFill>
                  <w14:solidFill>
                    <w14:schemeClr w14:val="tx1"/>
                  </w14:solidFill>
                </w14:textFill>
              </w:rPr>
              <w:t>类</w:t>
            </w:r>
            <w:r>
              <w:rPr>
                <w:rFonts w:hint="eastAsia"/>
                <w:color w:val="000000" w:themeColor="text1"/>
                <w14:textFill>
                  <w14:solidFill>
                    <w14:schemeClr w14:val="tx1"/>
                  </w14:solidFill>
                </w14:textFill>
              </w:rPr>
              <w:t>标准限值</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目前，新乡市正在实施</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生态环境保护委员会办公室关于印发《</w:t>
            </w:r>
            <w:r>
              <w:rPr>
                <w:rFonts w:hint="eastAsia"/>
                <w:color w:val="000000" w:themeColor="text1"/>
                <w:lang w:val="en-US" w:eastAsia="zh-CN"/>
                <w14:textFill>
                  <w14:solidFill>
                    <w14:schemeClr w14:val="tx1"/>
                  </w14:solidFill>
                </w14:textFill>
              </w:rPr>
              <w:t>新乡市</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年碧水保卫战实施方案》的通知（</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环委办〔202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38</w:t>
            </w:r>
            <w:r>
              <w:rPr>
                <w:rFonts w:hint="eastAsia"/>
                <w:color w:val="000000" w:themeColor="text1"/>
                <w14:textFill>
                  <w14:solidFill>
                    <w14:schemeClr w14:val="tx1"/>
                  </w14:solidFill>
                </w14:textFill>
              </w:rPr>
              <w:t>号）</w:t>
            </w:r>
            <w:r>
              <w:rPr>
                <w:rFonts w:hint="default"/>
                <w:color w:val="000000" w:themeColor="text1"/>
                <w14:textFill>
                  <w14:solidFill>
                    <w14:schemeClr w14:val="tx1"/>
                  </w14:solidFill>
                </w14:textFill>
              </w:rPr>
              <w:t>等一系列措施，将不断改善区域</w:t>
            </w:r>
            <w:r>
              <w:rPr>
                <w:rFonts w:hint="eastAsia"/>
                <w:color w:val="000000" w:themeColor="text1"/>
                <w:lang w:val="en-US" w:eastAsia="zh-CN"/>
                <w14:textFill>
                  <w14:solidFill>
                    <w14:schemeClr w14:val="tx1"/>
                  </w14:solidFill>
                </w14:textFill>
              </w:rPr>
              <w:t>水</w:t>
            </w:r>
            <w:r>
              <w:rPr>
                <w:rFonts w:hint="default"/>
                <w:color w:val="000000" w:themeColor="text1"/>
                <w14:textFill>
                  <w14:solidFill>
                    <w14:schemeClr w14:val="tx1"/>
                  </w14:solidFill>
                </w14:textFill>
              </w:rPr>
              <w:t>环境质量。</w:t>
            </w:r>
          </w:p>
          <w:p w14:paraId="36A0886E">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声环境质量现状</w:t>
            </w:r>
          </w:p>
          <w:p w14:paraId="3FE1DEA3">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根据《建设项目环境影响报告表编制技术指南（污染影响类）（试行）》，本项目厂界外周边50米范围内不存在声环境保护目标，因此不进行声环境质量现状调查</w:t>
            </w:r>
            <w:r>
              <w:rPr>
                <w:rFonts w:hint="default"/>
                <w:color w:val="000000" w:themeColor="text1"/>
                <w14:textFill>
                  <w14:solidFill>
                    <w14:schemeClr w14:val="tx1"/>
                  </w14:solidFill>
                </w14:textFill>
              </w:rPr>
              <w:t>。</w:t>
            </w:r>
          </w:p>
          <w:p w14:paraId="57648CF5">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地下水、土壤环境质量现状</w:t>
            </w:r>
          </w:p>
          <w:p w14:paraId="580D7CB5">
            <w:pPr>
              <w:keepNext w:val="0"/>
              <w:keepLines w:val="0"/>
              <w:suppressLineNumbers w:val="0"/>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根据《建设项目环境影响报告表编制技术指南（污染影响类）（试行）》，原则上不开展地下水和土壤环境质量现状调查。</w:t>
            </w:r>
            <w:r>
              <w:rPr>
                <w:rFonts w:hint="default"/>
                <w:color w:val="000000" w:themeColor="text1"/>
                <w:lang w:val="zh-CN"/>
                <w14:textFill>
                  <w14:solidFill>
                    <w14:schemeClr w14:val="tx1"/>
                  </w14:solidFill>
                </w14:textFill>
              </w:rPr>
              <w:t>本项目可能对地下水、土壤有影响的途径为</w:t>
            </w:r>
            <w:r>
              <w:rPr>
                <w:rFonts w:hint="eastAsia"/>
                <w:color w:val="000000" w:themeColor="text1"/>
                <w:lang w:val="en-US" w:eastAsia="zh-CN"/>
                <w14:textFill>
                  <w14:solidFill>
                    <w14:schemeClr w14:val="tx1"/>
                  </w14:solidFill>
                </w14:textFill>
              </w:rPr>
              <w:t>冷</w:t>
            </w:r>
            <w:r>
              <w:rPr>
                <w:rFonts w:hint="eastAsia"/>
                <w:color w:val="000000" w:themeColor="text1"/>
                <w:highlight w:val="none"/>
                <w:lang w:val="en-US" w:eastAsia="zh-CN"/>
                <w14:textFill>
                  <w14:solidFill>
                    <w14:schemeClr w14:val="tx1"/>
                  </w14:solidFill>
                </w14:textFill>
              </w:rPr>
              <w:t>冻机油、切削液、液压油、珩磨油、水性漆</w:t>
            </w:r>
            <w:r>
              <w:rPr>
                <w:rFonts w:hint="default"/>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油性漆、稀释剂、固化剂</w:t>
            </w:r>
            <w:r>
              <w:rPr>
                <w:rFonts w:hint="eastAsia"/>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危险废物</w:t>
            </w:r>
            <w:r>
              <w:rPr>
                <w:rFonts w:hint="default"/>
                <w:color w:val="000000" w:themeColor="text1"/>
                <w:highlight w:val="none"/>
                <w:lang w:val="zh-CN"/>
                <w14:textFill>
                  <w14:solidFill>
                    <w14:schemeClr w14:val="tx1"/>
                  </w14:solidFill>
                </w14:textFill>
              </w:rPr>
              <w:t>等因储</w:t>
            </w:r>
            <w:r>
              <w:rPr>
                <w:rFonts w:hint="default"/>
                <w:color w:val="000000" w:themeColor="text1"/>
                <w:lang w:val="zh-CN"/>
                <w14:textFill>
                  <w14:solidFill>
                    <w14:schemeClr w14:val="tx1"/>
                  </w14:solidFill>
                </w14:textFill>
              </w:rPr>
              <w:t>存不当发生泄漏，会对周边地下水和土壤造成影响。本项目</w:t>
            </w:r>
            <w:r>
              <w:rPr>
                <w:rFonts w:hint="eastAsia"/>
                <w:color w:val="000000" w:themeColor="text1"/>
                <w:lang w:val="en-US" w:eastAsia="zh-CN"/>
                <w14:textFill>
                  <w14:solidFill>
                    <w14:schemeClr w14:val="tx1"/>
                  </w14:solidFill>
                </w14:textFill>
              </w:rPr>
              <w:t>冷</w:t>
            </w:r>
            <w:r>
              <w:rPr>
                <w:rFonts w:hint="eastAsia"/>
                <w:color w:val="000000" w:themeColor="text1"/>
                <w:highlight w:val="none"/>
                <w:lang w:val="en-US" w:eastAsia="zh-CN"/>
                <w14:textFill>
                  <w14:solidFill>
                    <w14:schemeClr w14:val="tx1"/>
                  </w14:solidFill>
                </w14:textFill>
              </w:rPr>
              <w:t>冻机油、切削液、液压油、珩磨油、水性漆</w:t>
            </w:r>
            <w:r>
              <w:rPr>
                <w:rFonts w:hint="default"/>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油性漆、稀释剂、固化剂</w:t>
            </w:r>
            <w:r>
              <w:rPr>
                <w:rFonts w:hint="eastAsia"/>
                <w:color w:val="000000" w:themeColor="text1"/>
                <w:lang w:val="en-US" w:eastAsia="zh-CN"/>
                <w14:textFill>
                  <w14:solidFill>
                    <w14:schemeClr w14:val="tx1"/>
                  </w14:solidFill>
                </w14:textFill>
              </w:rPr>
              <w:t>均</w:t>
            </w:r>
            <w:r>
              <w:rPr>
                <w:rFonts w:hint="default"/>
                <w:color w:val="000000" w:themeColor="text1"/>
                <w:lang w:val="zh-CN"/>
                <w14:textFill>
                  <w14:solidFill>
                    <w14:schemeClr w14:val="tx1"/>
                  </w14:solidFill>
                </w14:textFill>
              </w:rPr>
              <w:t>采用密闭桶装，并存放于密闭仓库内，仓库和车间均按相关要求做防渗措施</w:t>
            </w:r>
            <w:r>
              <w:rPr>
                <w:rFonts w:hint="eastAsia"/>
                <w:color w:val="000000" w:themeColor="text1"/>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危险废物</w:t>
            </w:r>
            <w:r>
              <w:rPr>
                <w:rFonts w:hint="eastAsia"/>
                <w:color w:val="000000" w:themeColor="text1"/>
                <w:lang w:val="en-US" w:eastAsia="zh-CN"/>
                <w14:textFill>
                  <w14:solidFill>
                    <w14:schemeClr w14:val="tx1"/>
                  </w14:solidFill>
                </w14:textFill>
              </w:rPr>
              <w:t>采用专用密闭容器收集后在危废暂存间暂存，</w:t>
            </w:r>
            <w:r>
              <w:rPr>
                <w:rFonts w:hint="eastAsia"/>
                <w:color w:val="000000" w:themeColor="text1"/>
                <w:highlight w:val="none"/>
                <w14:textFill>
                  <w14:solidFill>
                    <w14:schemeClr w14:val="tx1"/>
                  </w14:solidFill>
                </w14:textFill>
              </w:rPr>
              <w:t>并置于托盘上，确保不渗漏，危废暂存间根据《危险废物贮存污染控制标准》（GB18597-2023）的要求设置防渗措施，本项目</w:t>
            </w:r>
            <w:r>
              <w:rPr>
                <w:rFonts w:hint="eastAsia"/>
                <w:color w:val="000000" w:themeColor="text1"/>
                <w:lang w:val="en-US" w:eastAsia="zh-CN"/>
                <w14:textFill>
                  <w14:solidFill>
                    <w14:schemeClr w14:val="tx1"/>
                  </w14:solidFill>
                </w14:textFill>
              </w:rPr>
              <w:t>冷</w:t>
            </w:r>
            <w:r>
              <w:rPr>
                <w:rFonts w:hint="eastAsia"/>
                <w:color w:val="000000" w:themeColor="text1"/>
                <w:highlight w:val="none"/>
                <w:lang w:val="en-US" w:eastAsia="zh-CN"/>
                <w14:textFill>
                  <w14:solidFill>
                    <w14:schemeClr w14:val="tx1"/>
                  </w14:solidFill>
                </w14:textFill>
              </w:rPr>
              <w:t>冻机油、切削液、液压油、珩磨油、水性漆</w:t>
            </w:r>
            <w:r>
              <w:rPr>
                <w:rFonts w:hint="default"/>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油性漆、稀释剂、固化剂</w:t>
            </w:r>
            <w:r>
              <w:rPr>
                <w:rFonts w:hint="eastAsia"/>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危险废物</w:t>
            </w:r>
            <w:r>
              <w:rPr>
                <w:rFonts w:hint="eastAsia"/>
                <w:color w:val="000000" w:themeColor="text1"/>
                <w:highlight w:val="none"/>
                <w14:textFill>
                  <w14:solidFill>
                    <w14:schemeClr w14:val="tx1"/>
                  </w14:solidFill>
                </w14:textFill>
              </w:rPr>
              <w:t>不与土壤接触，不会下渗影响地下水</w:t>
            </w:r>
            <w:r>
              <w:rPr>
                <w:rFonts w:hint="eastAsia"/>
                <w:color w:val="000000" w:themeColor="text1"/>
                <w:highlight w:val="none"/>
                <w:lang w:val="en-US" w:eastAsia="zh-CN"/>
                <w14:textFill>
                  <w14:solidFill>
                    <w14:schemeClr w14:val="tx1"/>
                  </w14:solidFill>
                </w14:textFill>
              </w:rPr>
              <w:t>和土壤</w:t>
            </w:r>
            <w:r>
              <w:rPr>
                <w:rFonts w:hint="eastAsia"/>
                <w:color w:val="000000" w:themeColor="text1"/>
                <w:highlight w:val="none"/>
                <w14:textFill>
                  <w14:solidFill>
                    <w14:schemeClr w14:val="tx1"/>
                  </w14:solidFill>
                </w14:textFill>
              </w:rPr>
              <w:t>。</w:t>
            </w:r>
          </w:p>
          <w:p w14:paraId="339CFAE5">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highlight w:val="none"/>
                <w14:textFill>
                  <w14:solidFill>
                    <w14:schemeClr w14:val="tx1"/>
                  </w14:solidFill>
                </w14:textFill>
              </w:rPr>
              <w:t>因此不再进行地下水、土壤质量现状调查。</w:t>
            </w:r>
          </w:p>
          <w:p w14:paraId="75F167A8">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生态环境现状</w:t>
            </w:r>
          </w:p>
          <w:p w14:paraId="016EE30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根据《建设项目环境影响报告表编制技术指南（污染影响类）（试行）》，产业园区外建设项目新增用地且用地范围内含有生态环境保护目标时，应进行生态现状调查。本项目</w:t>
            </w:r>
            <w:r>
              <w:rPr>
                <w:rFonts w:hint="eastAsia"/>
                <w:color w:val="000000" w:themeColor="text1"/>
                <w:lang w:val="en-US" w:eastAsia="zh-CN"/>
                <w14:textFill>
                  <w14:solidFill>
                    <w14:schemeClr w14:val="tx1"/>
                  </w14:solidFill>
                </w14:textFill>
              </w:rPr>
              <w:t>位于</w:t>
            </w:r>
            <w:r>
              <w:rPr>
                <w:rFonts w:hint="eastAsia"/>
                <w:color w:val="000000" w:themeColor="text1"/>
                <w:lang w:eastAsia="zh-CN"/>
                <w14:textFill>
                  <w14:solidFill>
                    <w14:schemeClr w14:val="tx1"/>
                  </w14:solidFill>
                </w14:textFill>
              </w:rPr>
              <w:t>新乡市新乡高新技术产业开发区</w:t>
            </w:r>
            <w:r>
              <w:rPr>
                <w:rFonts w:hint="eastAsia"/>
                <w:color w:val="000000" w:themeColor="text1"/>
                <w:lang w:val="en-US" w:eastAsia="zh-CN"/>
                <w14:textFill>
                  <w14:solidFill>
                    <w14:schemeClr w14:val="tx1"/>
                  </w14:solidFill>
                </w14:textFill>
              </w:rPr>
              <w:t>内</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且</w:t>
            </w:r>
            <w:r>
              <w:rPr>
                <w:rFonts w:hint="default"/>
                <w:color w:val="000000" w:themeColor="text1"/>
                <w14:textFill>
                  <w14:solidFill>
                    <w14:schemeClr w14:val="tx1"/>
                  </w14:solidFill>
                </w14:textFill>
              </w:rPr>
              <w:t>用地范围内不含有生态环境保护目标，因此不进行生态环境现状调查。</w:t>
            </w:r>
          </w:p>
        </w:tc>
      </w:tr>
      <w:tr w14:paraId="7AD26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37" w:type="dxa"/>
            <w:vAlign w:val="center"/>
          </w:tcPr>
          <w:p w14:paraId="65E8752D">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环境保护目标</w:t>
            </w:r>
          </w:p>
        </w:tc>
        <w:tc>
          <w:tcPr>
            <w:tcW w:w="8787" w:type="dxa"/>
            <w:vAlign w:val="center"/>
          </w:tcPr>
          <w:p w14:paraId="6E2598B0">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本项目厂界外500米内存在大气环境保护目标，50米范围内不存在声环境保护目标，500米范围内不存在地下水环境保护目标。本项目场地范围内不含有生态环境保护目标，因此本项目仅涉及大气环境保护目标。</w:t>
            </w:r>
          </w:p>
          <w:p w14:paraId="7D6C9A91">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保护目标概况如下表：</w:t>
            </w:r>
          </w:p>
          <w:p w14:paraId="7AC07D21">
            <w:pPr>
              <w:pStyle w:val="26"/>
              <w:bidi w:val="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厂界周围保护目标概况</w:t>
            </w:r>
          </w:p>
          <w:tbl>
            <w:tblPr>
              <w:tblStyle w:val="15"/>
              <w:tblW w:w="859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3"/>
              <w:gridCol w:w="1702"/>
              <w:gridCol w:w="1275"/>
              <w:gridCol w:w="1560"/>
              <w:gridCol w:w="850"/>
              <w:gridCol w:w="992"/>
              <w:gridCol w:w="1468"/>
            </w:tblGrid>
            <w:tr w14:paraId="57DD1F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PrEx>
              <w:trPr>
                <w:trHeight w:val="454" w:hRule="atLeast"/>
                <w:jc w:val="center"/>
              </w:trPr>
              <w:tc>
                <w:tcPr>
                  <w:tcW w:w="743" w:type="dxa"/>
                  <w:tcBorders>
                    <w:tl2br w:val="nil"/>
                    <w:tr2bl w:val="nil"/>
                  </w:tcBorders>
                  <w:shd w:val="clear" w:color="auto" w:fill="auto"/>
                  <w:vAlign w:val="center"/>
                </w:tcPr>
                <w:p w14:paraId="43B3443B">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保护类别</w:t>
                  </w:r>
                </w:p>
              </w:tc>
              <w:tc>
                <w:tcPr>
                  <w:tcW w:w="1702" w:type="dxa"/>
                  <w:tcBorders>
                    <w:tl2br w:val="nil"/>
                    <w:tr2bl w:val="nil"/>
                  </w:tcBorders>
                  <w:shd w:val="clear" w:color="auto" w:fill="auto"/>
                  <w:vAlign w:val="center"/>
                </w:tcPr>
                <w:p w14:paraId="2FF67D97">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环境保护目标名称</w:t>
                  </w:r>
                </w:p>
              </w:tc>
              <w:tc>
                <w:tcPr>
                  <w:tcW w:w="1275" w:type="dxa"/>
                  <w:tcBorders>
                    <w:tl2br w:val="nil"/>
                    <w:tr2bl w:val="nil"/>
                  </w:tcBorders>
                  <w:shd w:val="clear" w:color="auto" w:fill="auto"/>
                  <w:vAlign w:val="center"/>
                </w:tcPr>
                <w:p w14:paraId="44BBBDBF">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保护对象</w:t>
                  </w:r>
                </w:p>
              </w:tc>
              <w:tc>
                <w:tcPr>
                  <w:tcW w:w="1560" w:type="dxa"/>
                  <w:tcBorders>
                    <w:tl2br w:val="nil"/>
                    <w:tr2bl w:val="nil"/>
                  </w:tcBorders>
                  <w:shd w:val="clear" w:color="auto" w:fill="auto"/>
                  <w:vAlign w:val="center"/>
                </w:tcPr>
                <w:p w14:paraId="0EAD2AB7">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保护内容</w:t>
                  </w:r>
                </w:p>
              </w:tc>
              <w:tc>
                <w:tcPr>
                  <w:tcW w:w="850" w:type="dxa"/>
                  <w:tcBorders>
                    <w:tl2br w:val="nil"/>
                    <w:tr2bl w:val="nil"/>
                  </w:tcBorders>
                  <w:shd w:val="clear" w:color="auto" w:fill="auto"/>
                  <w:vAlign w:val="center"/>
                </w:tcPr>
                <w:p w14:paraId="175F1993">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方向</w:t>
                  </w:r>
                </w:p>
              </w:tc>
              <w:tc>
                <w:tcPr>
                  <w:tcW w:w="992" w:type="dxa"/>
                  <w:tcBorders>
                    <w:tl2br w:val="nil"/>
                    <w:tr2bl w:val="nil"/>
                  </w:tcBorders>
                  <w:shd w:val="clear" w:color="auto" w:fill="auto"/>
                  <w:vAlign w:val="center"/>
                </w:tcPr>
                <w:p w14:paraId="396BDB8E">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距离</w:t>
                  </w:r>
                  <w:r>
                    <w:rPr>
                      <w:rFonts w:hint="default"/>
                      <w:b/>
                      <w:bCs w:val="0"/>
                      <w:color w:val="000000" w:themeColor="text1"/>
                      <w:szCs w:val="20"/>
                      <w:lang w:val="en-US"/>
                      <w14:textFill>
                        <w14:solidFill>
                          <w14:schemeClr w14:val="tx1"/>
                        </w14:solidFill>
                      </w14:textFill>
                    </w:rPr>
                    <w:t>(m)</w:t>
                  </w:r>
                </w:p>
              </w:tc>
              <w:tc>
                <w:tcPr>
                  <w:tcW w:w="1468" w:type="dxa"/>
                  <w:tcBorders>
                    <w:tl2br w:val="nil"/>
                    <w:tr2bl w:val="nil"/>
                  </w:tcBorders>
                  <w:shd w:val="clear" w:color="auto" w:fill="auto"/>
                  <w:vAlign w:val="center"/>
                </w:tcPr>
                <w:p w14:paraId="1ABA070A">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保护级别</w:t>
                  </w:r>
                </w:p>
              </w:tc>
            </w:tr>
            <w:tr w14:paraId="1A04E9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743" w:type="dxa"/>
                  <w:vMerge w:val="restart"/>
                  <w:tcBorders>
                    <w:tl2br w:val="nil"/>
                    <w:tr2bl w:val="nil"/>
                  </w:tcBorders>
                  <w:shd w:val="clear" w:color="auto" w:fill="auto"/>
                  <w:vAlign w:val="center"/>
                </w:tcPr>
                <w:p w14:paraId="5D611152">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14:textFill>
                        <w14:solidFill>
                          <w14:schemeClr w14:val="tx1"/>
                        </w14:solidFill>
                      </w14:textFill>
                    </w:rPr>
                    <w:t>大气环境</w:t>
                  </w:r>
                </w:p>
              </w:tc>
              <w:tc>
                <w:tcPr>
                  <w:tcW w:w="1702" w:type="dxa"/>
                  <w:tcBorders>
                    <w:tl2br w:val="nil"/>
                    <w:tr2bl w:val="nil"/>
                  </w:tcBorders>
                  <w:shd w:val="clear" w:color="auto" w:fill="auto"/>
                  <w:vAlign w:val="center"/>
                </w:tcPr>
                <w:p w14:paraId="7F175B6F">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刘堤村</w:t>
                  </w:r>
                </w:p>
              </w:tc>
              <w:tc>
                <w:tcPr>
                  <w:tcW w:w="1275" w:type="dxa"/>
                  <w:tcBorders>
                    <w:tl2br w:val="nil"/>
                    <w:tr2bl w:val="nil"/>
                  </w:tcBorders>
                  <w:shd w:val="clear" w:color="auto" w:fill="auto"/>
                  <w:vAlign w:val="center"/>
                </w:tcPr>
                <w:p w14:paraId="1D5D1A7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居住区</w:t>
                  </w:r>
                </w:p>
              </w:tc>
              <w:tc>
                <w:tcPr>
                  <w:tcW w:w="1560" w:type="dxa"/>
                  <w:tcBorders>
                    <w:tl2br w:val="nil"/>
                    <w:tr2bl w:val="nil"/>
                  </w:tcBorders>
                  <w:shd w:val="clear" w:color="auto" w:fill="auto"/>
                  <w:vAlign w:val="center"/>
                </w:tcPr>
                <w:p w14:paraId="2F7239C0">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居民</w:t>
                  </w:r>
                </w:p>
              </w:tc>
              <w:tc>
                <w:tcPr>
                  <w:tcW w:w="850" w:type="dxa"/>
                  <w:tcBorders>
                    <w:tl2br w:val="nil"/>
                    <w:tr2bl w:val="nil"/>
                  </w:tcBorders>
                  <w:shd w:val="clear" w:color="auto" w:fill="auto"/>
                  <w:vAlign w:val="center"/>
                </w:tcPr>
                <w:p w14:paraId="56823497">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东南</w:t>
                  </w:r>
                </w:p>
              </w:tc>
              <w:tc>
                <w:tcPr>
                  <w:tcW w:w="992" w:type="dxa"/>
                  <w:tcBorders>
                    <w:tl2br w:val="nil"/>
                    <w:tr2bl w:val="nil"/>
                  </w:tcBorders>
                  <w:shd w:val="clear" w:color="auto" w:fill="auto"/>
                  <w:vAlign w:val="center"/>
                </w:tcPr>
                <w:p w14:paraId="6767A907">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87</w:t>
                  </w:r>
                </w:p>
              </w:tc>
              <w:tc>
                <w:tcPr>
                  <w:tcW w:w="1468" w:type="dxa"/>
                  <w:vMerge w:val="restart"/>
                  <w:tcBorders>
                    <w:tl2br w:val="nil"/>
                    <w:tr2bl w:val="nil"/>
                  </w:tcBorders>
                  <w:shd w:val="clear" w:color="auto" w:fill="auto"/>
                  <w:vAlign w:val="center"/>
                </w:tcPr>
                <w:p w14:paraId="057C6077">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14:textFill>
                        <w14:solidFill>
                          <w14:schemeClr w14:val="tx1"/>
                        </w14:solidFill>
                      </w14:textFill>
                    </w:rPr>
                    <w:t>《环境空气质量标准》（</w:t>
                  </w:r>
                  <w:r>
                    <w:rPr>
                      <w:rFonts w:hint="default"/>
                      <w:color w:val="000000" w:themeColor="text1"/>
                      <w:szCs w:val="20"/>
                      <w:lang w:val="en-US"/>
                      <w14:textFill>
                        <w14:solidFill>
                          <w14:schemeClr w14:val="tx1"/>
                        </w14:solidFill>
                      </w14:textFill>
                    </w:rPr>
                    <w:t>GB3095-2012</w:t>
                  </w:r>
                  <w:r>
                    <w:rPr>
                      <w:rFonts w:hint="eastAsia"/>
                      <w:color w:val="000000" w:themeColor="text1"/>
                      <w:szCs w:val="20"/>
                      <w14:textFill>
                        <w14:solidFill>
                          <w14:schemeClr w14:val="tx1"/>
                        </w14:solidFill>
                      </w14:textFill>
                    </w:rPr>
                    <w:t>）二级</w:t>
                  </w:r>
                </w:p>
              </w:tc>
            </w:tr>
            <w:tr w14:paraId="5B60FA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743" w:type="dxa"/>
                  <w:vMerge w:val="continue"/>
                  <w:tcBorders>
                    <w:tl2br w:val="nil"/>
                    <w:tr2bl w:val="nil"/>
                  </w:tcBorders>
                  <w:shd w:val="clear" w:color="auto" w:fill="auto"/>
                  <w:vAlign w:val="center"/>
                </w:tcPr>
                <w:p w14:paraId="010A340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702" w:type="dxa"/>
                  <w:tcBorders>
                    <w:tl2br w:val="nil"/>
                    <w:tr2bl w:val="nil"/>
                  </w:tcBorders>
                  <w:shd w:val="clear" w:color="auto" w:fill="auto"/>
                  <w:vAlign w:val="center"/>
                </w:tcPr>
                <w:p w14:paraId="0DBF2DA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塔小庄村</w:t>
                  </w:r>
                </w:p>
              </w:tc>
              <w:tc>
                <w:tcPr>
                  <w:tcW w:w="1275" w:type="dxa"/>
                  <w:tcBorders>
                    <w:tl2br w:val="nil"/>
                    <w:tr2bl w:val="nil"/>
                  </w:tcBorders>
                  <w:shd w:val="clear" w:color="auto" w:fill="auto"/>
                  <w:vAlign w:val="center"/>
                </w:tcPr>
                <w:p w14:paraId="372D81B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居住区</w:t>
                  </w:r>
                </w:p>
              </w:tc>
              <w:tc>
                <w:tcPr>
                  <w:tcW w:w="1560" w:type="dxa"/>
                  <w:tcBorders>
                    <w:tl2br w:val="nil"/>
                    <w:tr2bl w:val="nil"/>
                  </w:tcBorders>
                  <w:shd w:val="clear" w:color="auto" w:fill="auto"/>
                  <w:vAlign w:val="center"/>
                </w:tcPr>
                <w:p w14:paraId="2234267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居民</w:t>
                  </w:r>
                </w:p>
              </w:tc>
              <w:tc>
                <w:tcPr>
                  <w:tcW w:w="850" w:type="dxa"/>
                  <w:tcBorders>
                    <w:tl2br w:val="nil"/>
                    <w:tr2bl w:val="nil"/>
                  </w:tcBorders>
                  <w:shd w:val="clear" w:color="auto" w:fill="auto"/>
                  <w:vAlign w:val="center"/>
                </w:tcPr>
                <w:p w14:paraId="4FBA474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东</w:t>
                  </w:r>
                </w:p>
              </w:tc>
              <w:tc>
                <w:tcPr>
                  <w:tcW w:w="992" w:type="dxa"/>
                  <w:tcBorders>
                    <w:tl2br w:val="nil"/>
                    <w:tr2bl w:val="nil"/>
                  </w:tcBorders>
                  <w:shd w:val="clear" w:color="auto" w:fill="auto"/>
                  <w:vAlign w:val="center"/>
                </w:tcPr>
                <w:p w14:paraId="5485EA4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294</w:t>
                  </w:r>
                </w:p>
              </w:tc>
              <w:tc>
                <w:tcPr>
                  <w:tcW w:w="1468" w:type="dxa"/>
                  <w:vMerge w:val="continue"/>
                  <w:tcBorders>
                    <w:tl2br w:val="nil"/>
                    <w:tr2bl w:val="nil"/>
                  </w:tcBorders>
                  <w:shd w:val="clear" w:color="auto" w:fill="auto"/>
                  <w:vAlign w:val="center"/>
                </w:tcPr>
                <w:p w14:paraId="3A08EDEC">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6B5807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dxa"/>
                  <w:vMerge w:val="continue"/>
                  <w:tcBorders>
                    <w:tl2br w:val="nil"/>
                    <w:tr2bl w:val="nil"/>
                  </w:tcBorders>
                  <w:shd w:val="clear" w:color="auto" w:fill="auto"/>
                  <w:vAlign w:val="center"/>
                </w:tcPr>
                <w:p w14:paraId="3D477BB3">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702" w:type="dxa"/>
                  <w:tcBorders>
                    <w:tl2br w:val="nil"/>
                    <w:tr2bl w:val="nil"/>
                  </w:tcBorders>
                  <w:shd w:val="clear" w:color="auto" w:fill="auto"/>
                  <w:vAlign w:val="center"/>
                </w:tcPr>
                <w:p w14:paraId="59B64CFB">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和兴小区</w:t>
                  </w:r>
                </w:p>
              </w:tc>
              <w:tc>
                <w:tcPr>
                  <w:tcW w:w="1275" w:type="dxa"/>
                  <w:tcBorders>
                    <w:tl2br w:val="nil"/>
                    <w:tr2bl w:val="nil"/>
                  </w:tcBorders>
                  <w:shd w:val="clear" w:color="auto" w:fill="auto"/>
                  <w:vAlign w:val="center"/>
                </w:tcPr>
                <w:p w14:paraId="6E20F280">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14:textFill>
                        <w14:solidFill>
                          <w14:schemeClr w14:val="tx1"/>
                        </w14:solidFill>
                      </w14:textFill>
                    </w:rPr>
                    <w:t>居住区</w:t>
                  </w:r>
                </w:p>
              </w:tc>
              <w:tc>
                <w:tcPr>
                  <w:tcW w:w="1560" w:type="dxa"/>
                  <w:tcBorders>
                    <w:tl2br w:val="nil"/>
                    <w:tr2bl w:val="nil"/>
                  </w:tcBorders>
                  <w:shd w:val="clear" w:color="auto" w:fill="auto"/>
                  <w:vAlign w:val="center"/>
                </w:tcPr>
                <w:p w14:paraId="549D2659">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14:textFill>
                        <w14:solidFill>
                          <w14:schemeClr w14:val="tx1"/>
                        </w14:solidFill>
                      </w14:textFill>
                    </w:rPr>
                    <w:t>居民</w:t>
                  </w:r>
                </w:p>
              </w:tc>
              <w:tc>
                <w:tcPr>
                  <w:tcW w:w="850" w:type="dxa"/>
                  <w:tcBorders>
                    <w:tl2br w:val="nil"/>
                    <w:tr2bl w:val="nil"/>
                  </w:tcBorders>
                  <w:shd w:val="clear" w:color="auto" w:fill="auto"/>
                  <w:vAlign w:val="center"/>
                </w:tcPr>
                <w:p w14:paraId="17E391C3">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东南</w:t>
                  </w:r>
                </w:p>
              </w:tc>
              <w:tc>
                <w:tcPr>
                  <w:tcW w:w="992" w:type="dxa"/>
                  <w:tcBorders>
                    <w:tl2br w:val="nil"/>
                    <w:tr2bl w:val="nil"/>
                  </w:tcBorders>
                  <w:shd w:val="clear" w:color="auto" w:fill="auto"/>
                  <w:vAlign w:val="center"/>
                </w:tcPr>
                <w:p w14:paraId="02EFF620">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453</w:t>
                  </w:r>
                </w:p>
              </w:tc>
              <w:tc>
                <w:tcPr>
                  <w:tcW w:w="1468" w:type="dxa"/>
                  <w:vMerge w:val="continue"/>
                  <w:tcBorders>
                    <w:tl2br w:val="nil"/>
                    <w:tr2bl w:val="nil"/>
                  </w:tcBorders>
                  <w:shd w:val="clear" w:color="auto" w:fill="auto"/>
                  <w:vAlign w:val="center"/>
                </w:tcPr>
                <w:p w14:paraId="1F98A3C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bl>
          <w:p w14:paraId="6389F8EA">
            <w:pPr>
              <w:keepNext w:val="0"/>
              <w:keepLines w:val="0"/>
              <w:suppressLineNumbers w:val="0"/>
              <w:spacing w:before="0" w:beforeAutospacing="0" w:after="0" w:afterAutospacing="0"/>
              <w:ind w:left="0" w:right="0" w:firstLine="480"/>
              <w:rPr>
                <w:rFonts w:hint="eastAsia" w:ascii="宋体" w:hAnsi="宋体"/>
                <w:color w:val="000000" w:themeColor="text1"/>
                <w:szCs w:val="24"/>
                <w14:textFill>
                  <w14:solidFill>
                    <w14:schemeClr w14:val="tx1"/>
                  </w14:solidFill>
                </w14:textFill>
              </w:rPr>
            </w:pPr>
          </w:p>
        </w:tc>
      </w:tr>
      <w:tr w14:paraId="2D868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37" w:type="dxa"/>
            <w:tcMar>
              <w:left w:w="28" w:type="dxa"/>
              <w:right w:w="28" w:type="dxa"/>
            </w:tcMar>
            <w:vAlign w:val="center"/>
          </w:tcPr>
          <w:p w14:paraId="149E6EA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污染物排放控制标准</w:t>
            </w:r>
          </w:p>
        </w:tc>
        <w:tc>
          <w:tcPr>
            <w:tcW w:w="8787" w:type="dxa"/>
            <w:vAlign w:val="center"/>
          </w:tcPr>
          <w:p w14:paraId="1D12B558">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污染物排放标准</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838"/>
              <w:gridCol w:w="1272"/>
              <w:gridCol w:w="1056"/>
              <w:gridCol w:w="2536"/>
            </w:tblGrid>
            <w:tr w14:paraId="37D19F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Align w:val="center"/>
                </w:tcPr>
                <w:p w14:paraId="126F64AA">
                  <w:pPr>
                    <w:pStyle w:val="18"/>
                    <w:keepNext w:val="0"/>
                    <w:keepLines w:val="0"/>
                    <w:widowControl/>
                    <w:suppressLineNumbers w:val="0"/>
                    <w:bidi w:val="0"/>
                    <w:spacing w:before="0" w:beforeAutospacing="0" w:after="0" w:afterAutospacing="0"/>
                    <w:ind w:left="0" w:right="0"/>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污染物</w:t>
                  </w:r>
                </w:p>
              </w:tc>
              <w:tc>
                <w:tcPr>
                  <w:tcW w:w="2838" w:type="dxa"/>
                  <w:vAlign w:val="center"/>
                </w:tcPr>
                <w:p w14:paraId="6531F147">
                  <w:pPr>
                    <w:pStyle w:val="18"/>
                    <w:keepNext w:val="0"/>
                    <w:keepLines w:val="0"/>
                    <w:widowControl/>
                    <w:suppressLineNumbers w:val="0"/>
                    <w:bidi w:val="0"/>
                    <w:spacing w:before="0" w:beforeAutospacing="0" w:after="0" w:afterAutospacing="0"/>
                    <w:ind w:left="0" w:right="0"/>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标准名称</w:t>
                  </w:r>
                </w:p>
              </w:tc>
              <w:tc>
                <w:tcPr>
                  <w:tcW w:w="2328" w:type="dxa"/>
                  <w:gridSpan w:val="2"/>
                  <w:vAlign w:val="center"/>
                </w:tcPr>
                <w:p w14:paraId="104C9DEB">
                  <w:pPr>
                    <w:pStyle w:val="18"/>
                    <w:keepNext w:val="0"/>
                    <w:keepLines w:val="0"/>
                    <w:widowControl/>
                    <w:suppressLineNumbers w:val="0"/>
                    <w:bidi w:val="0"/>
                    <w:spacing w:before="0" w:beforeAutospacing="0" w:after="0" w:afterAutospacing="0"/>
                    <w:ind w:left="0" w:right="0"/>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污染因子</w:t>
                  </w:r>
                </w:p>
              </w:tc>
              <w:tc>
                <w:tcPr>
                  <w:tcW w:w="2536" w:type="dxa"/>
                  <w:vAlign w:val="center"/>
                </w:tcPr>
                <w:p w14:paraId="7C8481B1">
                  <w:pPr>
                    <w:pStyle w:val="18"/>
                    <w:keepNext w:val="0"/>
                    <w:keepLines w:val="0"/>
                    <w:widowControl/>
                    <w:suppressLineNumbers w:val="0"/>
                    <w:bidi w:val="0"/>
                    <w:spacing w:before="0" w:beforeAutospacing="0" w:after="0" w:afterAutospacing="0"/>
                    <w:ind w:left="0" w:right="0"/>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lang w:eastAsia="zh-CN"/>
                      <w14:textFill>
                        <w14:solidFill>
                          <w14:schemeClr w14:val="tx1"/>
                        </w14:solidFill>
                      </w14:textFill>
                    </w:rPr>
                    <w:t>标准限值</w:t>
                  </w:r>
                </w:p>
              </w:tc>
            </w:tr>
            <w:tr w14:paraId="6CAA3D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restart"/>
                  <w:vAlign w:val="center"/>
                </w:tcPr>
                <w:p w14:paraId="481BE732">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废气</w:t>
                  </w:r>
                </w:p>
              </w:tc>
              <w:tc>
                <w:tcPr>
                  <w:tcW w:w="2838" w:type="dxa"/>
                  <w:vMerge w:val="restart"/>
                  <w:vAlign w:val="center"/>
                </w:tcPr>
                <w:p w14:paraId="28264527">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《大气污染物综合排放标准》（GB</w:t>
                  </w:r>
                  <w:r>
                    <w:rPr>
                      <w:rFonts w:hint="eastAsia"/>
                      <w:snapToGrid/>
                      <w:color w:val="000000" w:themeColor="text1"/>
                      <w:szCs w:val="20"/>
                      <w:vertAlign w:val="baseline"/>
                      <w:lang w:eastAsia="zh-CN"/>
                      <w14:textFill>
                        <w14:solidFill>
                          <w14:schemeClr w14:val="tx1"/>
                        </w14:solidFill>
                      </w14:textFill>
                    </w:rPr>
                    <w:t>162</w:t>
                  </w:r>
                  <w:r>
                    <w:rPr>
                      <w:rFonts w:hint="eastAsia"/>
                      <w:color w:val="000000" w:themeColor="text1"/>
                      <w:szCs w:val="20"/>
                      <w:lang w:eastAsia="zh-CN"/>
                      <w14:textFill>
                        <w14:solidFill>
                          <w14:schemeClr w14:val="tx1"/>
                        </w14:solidFill>
                      </w14:textFill>
                    </w:rPr>
                    <w:t>97-1996）表2二级标准</w:t>
                  </w:r>
                </w:p>
              </w:tc>
              <w:tc>
                <w:tcPr>
                  <w:tcW w:w="1272" w:type="dxa"/>
                  <w:vMerge w:val="restart"/>
                  <w:vAlign w:val="center"/>
                </w:tcPr>
                <w:p w14:paraId="492149F8">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颗粒物</w:t>
                  </w:r>
                </w:p>
              </w:tc>
              <w:tc>
                <w:tcPr>
                  <w:tcW w:w="1056" w:type="dxa"/>
                  <w:vAlign w:val="center"/>
                </w:tcPr>
                <w:p w14:paraId="1EC4CAB9">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有组织</w:t>
                  </w:r>
                </w:p>
              </w:tc>
              <w:tc>
                <w:tcPr>
                  <w:tcW w:w="2536" w:type="dxa"/>
                  <w:vAlign w:val="center"/>
                </w:tcPr>
                <w:p w14:paraId="33AD46DD">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120mg/m</w:t>
                  </w:r>
                  <w:r>
                    <w:rPr>
                      <w:rFonts w:hint="eastAsia"/>
                      <w:snapToGrid/>
                      <w:color w:val="000000" w:themeColor="text1"/>
                      <w:szCs w:val="20"/>
                      <w:vertAlign w:val="superscript"/>
                      <w:lang w:val="en-US" w:eastAsia="zh-CN"/>
                      <w14:textFill>
                        <w14:solidFill>
                          <w14:schemeClr w14:val="tx1"/>
                        </w14:solidFill>
                      </w14:textFill>
                    </w:rPr>
                    <w:t>3</w:t>
                  </w:r>
                  <w:r>
                    <w:rPr>
                      <w:rFonts w:hint="eastAsia"/>
                      <w:color w:val="000000" w:themeColor="text1"/>
                      <w:szCs w:val="20"/>
                      <w:lang w:val="en-US" w:eastAsia="zh-CN"/>
                      <w14:textFill>
                        <w14:solidFill>
                          <w14:schemeClr w14:val="tx1"/>
                        </w14:solidFill>
                      </w14:textFill>
                    </w:rPr>
                    <w:t>，3.5kg/h（15m排气筒）</w:t>
                  </w:r>
                </w:p>
              </w:tc>
            </w:tr>
            <w:tr w14:paraId="41A2E2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43EE017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53AD60F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272" w:type="dxa"/>
                  <w:vMerge w:val="continue"/>
                  <w:vAlign w:val="center"/>
                </w:tcPr>
                <w:p w14:paraId="15DCB78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056" w:type="dxa"/>
                  <w:vAlign w:val="center"/>
                </w:tcPr>
                <w:p w14:paraId="22573032">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无组织</w:t>
                  </w:r>
                </w:p>
              </w:tc>
              <w:tc>
                <w:tcPr>
                  <w:tcW w:w="2536" w:type="dxa"/>
                  <w:vAlign w:val="center"/>
                </w:tcPr>
                <w:p w14:paraId="7FF5D64A">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1.0mg/m</w:t>
                  </w:r>
                  <w:r>
                    <w:rPr>
                      <w:rFonts w:hint="eastAsia"/>
                      <w:snapToGrid/>
                      <w:color w:val="000000" w:themeColor="text1"/>
                      <w:szCs w:val="20"/>
                      <w:vertAlign w:val="superscript"/>
                      <w:lang w:val="en-US" w:eastAsia="zh-CN"/>
                      <w14:textFill>
                        <w14:solidFill>
                          <w14:schemeClr w14:val="tx1"/>
                        </w14:solidFill>
                      </w14:textFill>
                    </w:rPr>
                    <w:t>3</w:t>
                  </w:r>
                </w:p>
              </w:tc>
            </w:tr>
            <w:tr w14:paraId="5CD4B4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218887E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595031D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272" w:type="dxa"/>
                  <w:vAlign w:val="center"/>
                </w:tcPr>
                <w:p w14:paraId="50BD9614">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非甲烷总烃</w:t>
                  </w:r>
                </w:p>
              </w:tc>
              <w:tc>
                <w:tcPr>
                  <w:tcW w:w="1056" w:type="dxa"/>
                  <w:shd w:val="clear" w:color="auto" w:fill="auto"/>
                  <w:vAlign w:val="center"/>
                </w:tcPr>
                <w:p w14:paraId="6F8F7C3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无组织</w:t>
                  </w:r>
                </w:p>
              </w:tc>
              <w:tc>
                <w:tcPr>
                  <w:tcW w:w="2536" w:type="dxa"/>
                  <w:shd w:val="clear" w:color="auto" w:fill="auto"/>
                  <w:vAlign w:val="center"/>
                </w:tcPr>
                <w:p w14:paraId="5403432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4.0mg/m</w:t>
                  </w:r>
                  <w:r>
                    <w:rPr>
                      <w:rFonts w:hint="eastAsia"/>
                      <w:snapToGrid/>
                      <w:color w:val="000000" w:themeColor="text1"/>
                      <w:szCs w:val="20"/>
                      <w:vertAlign w:val="superscript"/>
                      <w:lang w:val="en-US" w:eastAsia="zh-CN"/>
                      <w14:textFill>
                        <w14:solidFill>
                          <w14:schemeClr w14:val="tx1"/>
                        </w14:solidFill>
                      </w14:textFill>
                    </w:rPr>
                    <w:t>3</w:t>
                  </w:r>
                </w:p>
              </w:tc>
            </w:tr>
            <w:tr w14:paraId="53AD95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41A33287">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restart"/>
                  <w:vAlign w:val="center"/>
                </w:tcPr>
                <w:p w14:paraId="23102083">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《工业涂装工序挥发性有机物排放标准》（DB41</w:t>
                  </w:r>
                  <w:r>
                    <w:rPr>
                      <w:rFonts w:hint="eastAsia"/>
                      <w:color w:val="000000" w:themeColor="text1"/>
                      <w:szCs w:val="20"/>
                      <w:lang w:val="en-US" w:eastAsia="zh-CN"/>
                      <w14:textFill>
                        <w14:solidFill>
                          <w14:schemeClr w14:val="tx1"/>
                        </w14:solidFill>
                      </w14:textFill>
                    </w:rPr>
                    <w:t>/</w:t>
                  </w:r>
                  <w:r>
                    <w:rPr>
                      <w:rFonts w:hint="eastAsia"/>
                      <w:color w:val="000000" w:themeColor="text1"/>
                      <w:szCs w:val="20"/>
                      <w:lang w:eastAsia="zh-CN"/>
                      <w14:textFill>
                        <w14:solidFill>
                          <w14:schemeClr w14:val="tx1"/>
                        </w14:solidFill>
                      </w14:textFill>
                    </w:rPr>
                    <w:t>1951-2020）</w:t>
                  </w:r>
                </w:p>
              </w:tc>
              <w:tc>
                <w:tcPr>
                  <w:tcW w:w="1272" w:type="dxa"/>
                  <w:shd w:val="clear" w:color="auto" w:fill="auto"/>
                  <w:vAlign w:val="center"/>
                </w:tcPr>
                <w:p w14:paraId="3EB57284">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非甲烷总烃</w:t>
                  </w:r>
                </w:p>
              </w:tc>
              <w:tc>
                <w:tcPr>
                  <w:tcW w:w="1056" w:type="dxa"/>
                  <w:shd w:val="clear" w:color="auto" w:fill="auto"/>
                  <w:vAlign w:val="center"/>
                </w:tcPr>
                <w:p w14:paraId="3242741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有组织</w:t>
                  </w:r>
                </w:p>
              </w:tc>
              <w:tc>
                <w:tcPr>
                  <w:tcW w:w="2536" w:type="dxa"/>
                  <w:shd w:val="clear" w:color="auto" w:fill="auto"/>
                  <w:vAlign w:val="center"/>
                </w:tcPr>
                <w:p w14:paraId="7FE76FF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50mg/m</w:t>
                  </w:r>
                  <w:r>
                    <w:rPr>
                      <w:rFonts w:hint="eastAsia"/>
                      <w:snapToGrid/>
                      <w:color w:val="000000" w:themeColor="text1"/>
                      <w:szCs w:val="20"/>
                      <w:vertAlign w:val="superscript"/>
                      <w:lang w:val="en-US" w:eastAsia="zh-CN"/>
                      <w14:textFill>
                        <w14:solidFill>
                          <w14:schemeClr w14:val="tx1"/>
                        </w14:solidFill>
                      </w14:textFill>
                    </w:rPr>
                    <w:t>3</w:t>
                  </w:r>
                </w:p>
              </w:tc>
            </w:tr>
            <w:tr w14:paraId="4F7952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4EE3CFA9">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7D52E73B">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p>
              </w:tc>
              <w:tc>
                <w:tcPr>
                  <w:tcW w:w="1272" w:type="dxa"/>
                  <w:shd w:val="clear" w:color="auto" w:fill="auto"/>
                  <w:vAlign w:val="center"/>
                </w:tcPr>
                <w:p w14:paraId="5E919307">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甲苯与二甲苯合计</w:t>
                  </w:r>
                </w:p>
              </w:tc>
              <w:tc>
                <w:tcPr>
                  <w:tcW w:w="1056" w:type="dxa"/>
                  <w:shd w:val="clear" w:color="auto" w:fill="auto"/>
                  <w:vAlign w:val="center"/>
                </w:tcPr>
                <w:p w14:paraId="499BF1E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有组织</w:t>
                  </w:r>
                </w:p>
              </w:tc>
              <w:tc>
                <w:tcPr>
                  <w:tcW w:w="2536" w:type="dxa"/>
                  <w:shd w:val="clear" w:color="auto" w:fill="auto"/>
                  <w:vAlign w:val="center"/>
                </w:tcPr>
                <w:p w14:paraId="15B1D21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20mg/m</w:t>
                  </w:r>
                  <w:r>
                    <w:rPr>
                      <w:rFonts w:hint="eastAsia"/>
                      <w:snapToGrid/>
                      <w:color w:val="000000" w:themeColor="text1"/>
                      <w:szCs w:val="20"/>
                      <w:vertAlign w:val="superscript"/>
                      <w:lang w:val="en-US" w:eastAsia="zh-CN"/>
                      <w14:textFill>
                        <w14:solidFill>
                          <w14:schemeClr w14:val="tx1"/>
                        </w14:solidFill>
                      </w14:textFill>
                    </w:rPr>
                    <w:t>3</w:t>
                  </w:r>
                </w:p>
              </w:tc>
            </w:tr>
            <w:tr w14:paraId="3E4330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0069E27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723B2750">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p>
              </w:tc>
              <w:tc>
                <w:tcPr>
                  <w:tcW w:w="1272" w:type="dxa"/>
                  <w:vMerge w:val="restart"/>
                  <w:shd w:val="clear" w:color="auto" w:fill="auto"/>
                  <w:vAlign w:val="center"/>
                </w:tcPr>
                <w:p w14:paraId="7845B789">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非甲烷总烃</w:t>
                  </w:r>
                </w:p>
              </w:tc>
              <w:tc>
                <w:tcPr>
                  <w:tcW w:w="1056" w:type="dxa"/>
                  <w:vMerge w:val="restart"/>
                  <w:shd w:val="clear" w:color="auto" w:fill="auto"/>
                  <w:vAlign w:val="center"/>
                </w:tcPr>
                <w:p w14:paraId="07177E2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无组织（</w:t>
                  </w:r>
                  <w:r>
                    <w:rPr>
                      <w:rFonts w:hint="eastAsia"/>
                      <w:color w:val="000000" w:themeColor="text1"/>
                      <w:szCs w:val="20"/>
                      <w:lang w:val="en-US" w:eastAsia="zh-CN"/>
                      <w14:textFill>
                        <w14:solidFill>
                          <w14:schemeClr w14:val="tx1"/>
                        </w14:solidFill>
                      </w14:textFill>
                    </w:rPr>
                    <w:t>厂区</w:t>
                  </w:r>
                  <w:r>
                    <w:rPr>
                      <w:rFonts w:hint="eastAsia"/>
                      <w:color w:val="000000" w:themeColor="text1"/>
                      <w:szCs w:val="20"/>
                      <w:lang w:eastAsia="zh-CN"/>
                      <w14:textFill>
                        <w14:solidFill>
                          <w14:schemeClr w14:val="tx1"/>
                        </w14:solidFill>
                      </w14:textFill>
                    </w:rPr>
                    <w:t>）</w:t>
                  </w:r>
                </w:p>
              </w:tc>
              <w:tc>
                <w:tcPr>
                  <w:tcW w:w="2536" w:type="dxa"/>
                  <w:shd w:val="clear" w:color="auto" w:fill="auto"/>
                  <w:vAlign w:val="center"/>
                </w:tcPr>
                <w:p w14:paraId="7E8D9F9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6mg/m</w:t>
                  </w:r>
                  <w:r>
                    <w:rPr>
                      <w:rFonts w:hint="eastAsia"/>
                      <w:snapToGrid/>
                      <w:color w:val="000000" w:themeColor="text1"/>
                      <w:szCs w:val="20"/>
                      <w:vertAlign w:val="superscript"/>
                      <w:lang w:val="en-US" w:eastAsia="zh-CN"/>
                      <w14:textFill>
                        <w14:solidFill>
                          <w14:schemeClr w14:val="tx1"/>
                        </w14:solidFill>
                      </w14:textFill>
                    </w:rPr>
                    <w:t>3</w:t>
                  </w:r>
                  <w:r>
                    <w:rPr>
                      <w:rFonts w:hint="eastAsia"/>
                      <w:snapToGrid/>
                      <w:color w:val="000000" w:themeColor="text1"/>
                      <w:szCs w:val="20"/>
                      <w:vertAlign w:val="baseline"/>
                      <w:lang w:val="en-US" w:eastAsia="zh-CN"/>
                      <w14:textFill>
                        <w14:solidFill>
                          <w14:schemeClr w14:val="tx1"/>
                        </w14:solidFill>
                      </w14:textFill>
                    </w:rPr>
                    <w:t>（监控点处1h平均浓度值）</w:t>
                  </w:r>
                </w:p>
              </w:tc>
            </w:tr>
            <w:tr w14:paraId="1E2F21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7A94BD8D">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58061C7C">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p>
              </w:tc>
              <w:tc>
                <w:tcPr>
                  <w:tcW w:w="1272" w:type="dxa"/>
                  <w:vMerge w:val="continue"/>
                  <w:shd w:val="clear" w:color="auto" w:fill="auto"/>
                  <w:vAlign w:val="center"/>
                </w:tcPr>
                <w:p w14:paraId="2F85F9C3">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056" w:type="dxa"/>
                  <w:vMerge w:val="continue"/>
                  <w:shd w:val="clear" w:color="auto" w:fill="auto"/>
                  <w:vAlign w:val="center"/>
                </w:tcPr>
                <w:p w14:paraId="271FF2D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p>
              </w:tc>
              <w:tc>
                <w:tcPr>
                  <w:tcW w:w="2536" w:type="dxa"/>
                  <w:shd w:val="clear" w:color="auto" w:fill="auto"/>
                  <w:vAlign w:val="center"/>
                </w:tcPr>
                <w:p w14:paraId="00F833A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20mg/m</w:t>
                  </w:r>
                  <w:r>
                    <w:rPr>
                      <w:rFonts w:hint="eastAsia"/>
                      <w:snapToGrid/>
                      <w:color w:val="000000" w:themeColor="text1"/>
                      <w:szCs w:val="20"/>
                      <w:vertAlign w:val="superscript"/>
                      <w:lang w:val="en-US" w:eastAsia="zh-CN"/>
                      <w14:textFill>
                        <w14:solidFill>
                          <w14:schemeClr w14:val="tx1"/>
                        </w14:solidFill>
                      </w14:textFill>
                    </w:rPr>
                    <w:t>3</w:t>
                  </w:r>
                  <w:r>
                    <w:rPr>
                      <w:rFonts w:hint="eastAsia"/>
                      <w:snapToGrid/>
                      <w:color w:val="000000" w:themeColor="text1"/>
                      <w:szCs w:val="20"/>
                      <w:vertAlign w:val="baseline"/>
                      <w:lang w:val="en-US" w:eastAsia="zh-CN"/>
                      <w14:textFill>
                        <w14:solidFill>
                          <w14:schemeClr w14:val="tx1"/>
                        </w14:solidFill>
                      </w14:textFill>
                    </w:rPr>
                    <w:t>（监控点处任意一次浓度值）</w:t>
                  </w:r>
                </w:p>
              </w:tc>
            </w:tr>
            <w:tr w14:paraId="330C31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2DA0F62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restart"/>
                  <w:vAlign w:val="center"/>
                </w:tcPr>
                <w:p w14:paraId="3368CA8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《工业炉窑大气污染物排放标准》（DB41/1066-2020）表1常规大气污染物-其他炉窑</w:t>
                  </w:r>
                </w:p>
              </w:tc>
              <w:tc>
                <w:tcPr>
                  <w:tcW w:w="1272" w:type="dxa"/>
                  <w:shd w:val="clear" w:color="auto" w:fill="auto"/>
                  <w:vAlign w:val="center"/>
                </w:tcPr>
                <w:p w14:paraId="6AA87416">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default"/>
                      <w:color w:val="000000" w:themeColor="text1"/>
                      <w14:textFill>
                        <w14:solidFill>
                          <w14:schemeClr w14:val="tx1"/>
                        </w14:solidFill>
                      </w14:textFill>
                    </w:rPr>
                    <w:t>颗粒物</w:t>
                  </w:r>
                </w:p>
              </w:tc>
              <w:tc>
                <w:tcPr>
                  <w:tcW w:w="1056" w:type="dxa"/>
                  <w:shd w:val="clear" w:color="auto" w:fill="auto"/>
                  <w:vAlign w:val="center"/>
                </w:tcPr>
                <w:p w14:paraId="1B2B730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有组织</w:t>
                  </w:r>
                </w:p>
              </w:tc>
              <w:tc>
                <w:tcPr>
                  <w:tcW w:w="2536" w:type="dxa"/>
                  <w:shd w:val="clear" w:color="auto" w:fill="auto"/>
                  <w:vAlign w:val="center"/>
                </w:tcPr>
                <w:p w14:paraId="1EBDF495">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default"/>
                      <w:color w:val="000000" w:themeColor="text1"/>
                      <w14:textFill>
                        <w14:solidFill>
                          <w14:schemeClr w14:val="tx1"/>
                        </w14:solidFill>
                      </w14:textFill>
                    </w:rPr>
                    <w:t>30mg/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p>
              </w:tc>
            </w:tr>
            <w:tr w14:paraId="23BAD2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6559E69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3446F567">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p>
              </w:tc>
              <w:tc>
                <w:tcPr>
                  <w:tcW w:w="1272" w:type="dxa"/>
                  <w:shd w:val="clear" w:color="auto" w:fill="auto"/>
                  <w:vAlign w:val="center"/>
                </w:tcPr>
                <w:p w14:paraId="6945EA68">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default"/>
                      <w:color w:val="000000" w:themeColor="text1"/>
                      <w14:textFill>
                        <w14:solidFill>
                          <w14:schemeClr w14:val="tx1"/>
                        </w14:solidFill>
                      </w14:textFill>
                    </w:rPr>
                    <w:t>SO</w:t>
                  </w:r>
                  <w:r>
                    <w:rPr>
                      <w:rFonts w:hint="default"/>
                      <w:color w:val="000000" w:themeColor="text1"/>
                      <w:vertAlign w:val="subscript"/>
                      <w14:textFill>
                        <w14:solidFill>
                          <w14:schemeClr w14:val="tx1"/>
                        </w14:solidFill>
                      </w14:textFill>
                    </w:rPr>
                    <w:t>2</w:t>
                  </w:r>
                </w:p>
              </w:tc>
              <w:tc>
                <w:tcPr>
                  <w:tcW w:w="1056" w:type="dxa"/>
                  <w:shd w:val="clear" w:color="auto" w:fill="auto"/>
                  <w:vAlign w:val="center"/>
                </w:tcPr>
                <w:p w14:paraId="55FABBD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有组织</w:t>
                  </w:r>
                </w:p>
              </w:tc>
              <w:tc>
                <w:tcPr>
                  <w:tcW w:w="2536" w:type="dxa"/>
                  <w:shd w:val="clear" w:color="auto" w:fill="auto"/>
                  <w:vAlign w:val="center"/>
                </w:tcPr>
                <w:p w14:paraId="3E73608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default"/>
                      <w:color w:val="000000" w:themeColor="text1"/>
                      <w14:textFill>
                        <w14:solidFill>
                          <w14:schemeClr w14:val="tx1"/>
                        </w14:solidFill>
                      </w14:textFill>
                    </w:rPr>
                    <w:t>200mg/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p>
              </w:tc>
            </w:tr>
            <w:tr w14:paraId="01D7BA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2BCDC80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056ED81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p>
              </w:tc>
              <w:tc>
                <w:tcPr>
                  <w:tcW w:w="1272" w:type="dxa"/>
                  <w:shd w:val="clear" w:color="auto" w:fill="auto"/>
                  <w:vAlign w:val="center"/>
                </w:tcPr>
                <w:p w14:paraId="480F811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default"/>
                      <w:color w:val="000000" w:themeColor="text1"/>
                      <w14:textFill>
                        <w14:solidFill>
                          <w14:schemeClr w14:val="tx1"/>
                        </w14:solidFill>
                      </w14:textFill>
                    </w:rPr>
                    <w:t>NO</w:t>
                  </w:r>
                  <w:r>
                    <w:rPr>
                      <w:rFonts w:hint="default"/>
                      <w:color w:val="000000" w:themeColor="text1"/>
                      <w:vertAlign w:val="subscript"/>
                      <w14:textFill>
                        <w14:solidFill>
                          <w14:schemeClr w14:val="tx1"/>
                        </w14:solidFill>
                      </w14:textFill>
                    </w:rPr>
                    <w:t>X</w:t>
                  </w:r>
                </w:p>
              </w:tc>
              <w:tc>
                <w:tcPr>
                  <w:tcW w:w="1056" w:type="dxa"/>
                  <w:shd w:val="clear" w:color="auto" w:fill="auto"/>
                  <w:vAlign w:val="center"/>
                </w:tcPr>
                <w:p w14:paraId="63BACA3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有组织</w:t>
                  </w:r>
                </w:p>
              </w:tc>
              <w:tc>
                <w:tcPr>
                  <w:tcW w:w="2536" w:type="dxa"/>
                  <w:shd w:val="clear" w:color="auto" w:fill="auto"/>
                  <w:vAlign w:val="center"/>
                </w:tcPr>
                <w:p w14:paraId="2EB4AA8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default"/>
                      <w:color w:val="000000" w:themeColor="text1"/>
                      <w14:textFill>
                        <w14:solidFill>
                          <w14:schemeClr w14:val="tx1"/>
                        </w14:solidFill>
                      </w14:textFill>
                    </w:rPr>
                    <w:t>300mg/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p>
              </w:tc>
            </w:tr>
            <w:tr w14:paraId="615D72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restart"/>
                  <w:vAlign w:val="center"/>
                </w:tcPr>
                <w:p w14:paraId="663A6AEC">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废水</w:t>
                  </w:r>
                </w:p>
              </w:tc>
              <w:tc>
                <w:tcPr>
                  <w:tcW w:w="2838" w:type="dxa"/>
                  <w:vMerge w:val="restart"/>
                  <w:vAlign w:val="center"/>
                </w:tcPr>
                <w:p w14:paraId="6D74E6FF">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新乡市排水工程有限公司（贾屯污水处理厂）收水标准</w:t>
                  </w:r>
                </w:p>
              </w:tc>
              <w:tc>
                <w:tcPr>
                  <w:tcW w:w="2328" w:type="dxa"/>
                  <w:gridSpan w:val="2"/>
                  <w:shd w:val="clear" w:color="auto" w:fill="auto"/>
                  <w:vAlign w:val="center"/>
                </w:tcPr>
                <w:p w14:paraId="134CEC67">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COD</w:t>
                  </w:r>
                </w:p>
              </w:tc>
              <w:tc>
                <w:tcPr>
                  <w:tcW w:w="2536" w:type="dxa"/>
                  <w:shd w:val="clear" w:color="auto" w:fill="auto"/>
                  <w:vAlign w:val="center"/>
                </w:tcPr>
                <w:p w14:paraId="44455D0B">
                  <w:pPr>
                    <w:pStyle w:val="18"/>
                    <w:keepNext w:val="0"/>
                    <w:keepLines w:val="0"/>
                    <w:widowControl/>
                    <w:suppressLineNumbers w:val="0"/>
                    <w:bidi w:val="0"/>
                    <w:spacing w:before="0" w:beforeAutospacing="0" w:after="0" w:afterAutospacing="0"/>
                    <w:ind w:left="0" w:leftChars="0" w:right="0" w:rightChars="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450mg/L</w:t>
                  </w:r>
                </w:p>
              </w:tc>
            </w:tr>
            <w:tr w14:paraId="1F4306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0F73E37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30CA39DF">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2328" w:type="dxa"/>
                  <w:gridSpan w:val="2"/>
                  <w:shd w:val="clear" w:color="auto" w:fill="auto"/>
                  <w:vAlign w:val="center"/>
                </w:tcPr>
                <w:p w14:paraId="2292BC61">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SS</w:t>
                  </w:r>
                </w:p>
              </w:tc>
              <w:tc>
                <w:tcPr>
                  <w:tcW w:w="2536" w:type="dxa"/>
                  <w:shd w:val="clear" w:color="auto" w:fill="auto"/>
                  <w:vAlign w:val="center"/>
                </w:tcPr>
                <w:p w14:paraId="47198BFE">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350mg/L</w:t>
                  </w:r>
                </w:p>
              </w:tc>
            </w:tr>
            <w:tr w14:paraId="12101D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79C0282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59504B97">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2328" w:type="dxa"/>
                  <w:gridSpan w:val="2"/>
                  <w:shd w:val="clear" w:color="auto" w:fill="auto"/>
                  <w:vAlign w:val="center"/>
                </w:tcPr>
                <w:p w14:paraId="7B25BD7B">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NH</w:t>
                  </w:r>
                  <w:r>
                    <w:rPr>
                      <w:rFonts w:hint="eastAsia"/>
                      <w:snapToGrid/>
                      <w:color w:val="000000" w:themeColor="text1"/>
                      <w:szCs w:val="20"/>
                      <w:vertAlign w:val="subscript"/>
                      <w:lang w:val="en-US" w:eastAsia="zh-CN"/>
                      <w14:textFill>
                        <w14:solidFill>
                          <w14:schemeClr w14:val="tx1"/>
                        </w14:solidFill>
                      </w14:textFill>
                    </w:rPr>
                    <w:t>3</w:t>
                  </w:r>
                  <w:r>
                    <w:rPr>
                      <w:rFonts w:hint="eastAsia"/>
                      <w:color w:val="000000" w:themeColor="text1"/>
                      <w:szCs w:val="20"/>
                      <w:lang w:val="en-US" w:eastAsia="zh-CN"/>
                      <w14:textFill>
                        <w14:solidFill>
                          <w14:schemeClr w14:val="tx1"/>
                        </w14:solidFill>
                      </w14:textFill>
                    </w:rPr>
                    <w:t>-N</w:t>
                  </w:r>
                </w:p>
              </w:tc>
              <w:tc>
                <w:tcPr>
                  <w:tcW w:w="2536" w:type="dxa"/>
                  <w:shd w:val="clear" w:color="auto" w:fill="auto"/>
                  <w:vAlign w:val="center"/>
                </w:tcPr>
                <w:p w14:paraId="4A5DAA6B">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35mg/L</w:t>
                  </w:r>
                </w:p>
              </w:tc>
            </w:tr>
            <w:tr w14:paraId="26669F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7DA5960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503DCD3D">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2328" w:type="dxa"/>
                  <w:gridSpan w:val="2"/>
                  <w:shd w:val="clear" w:color="auto" w:fill="auto"/>
                  <w:vAlign w:val="center"/>
                </w:tcPr>
                <w:p w14:paraId="1F4ADFCE">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TP</w:t>
                  </w:r>
                </w:p>
              </w:tc>
              <w:tc>
                <w:tcPr>
                  <w:tcW w:w="2536" w:type="dxa"/>
                  <w:shd w:val="clear" w:color="auto" w:fill="auto"/>
                  <w:vAlign w:val="center"/>
                </w:tcPr>
                <w:p w14:paraId="3CC9613C">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6mg/L</w:t>
                  </w:r>
                </w:p>
              </w:tc>
            </w:tr>
            <w:tr w14:paraId="3E3672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6BEE3F37">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7819CB50">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2328" w:type="dxa"/>
                  <w:gridSpan w:val="2"/>
                  <w:shd w:val="clear" w:color="auto" w:fill="auto"/>
                  <w:vAlign w:val="center"/>
                </w:tcPr>
                <w:p w14:paraId="6EDF430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TN</w:t>
                  </w:r>
                </w:p>
              </w:tc>
              <w:tc>
                <w:tcPr>
                  <w:tcW w:w="2536" w:type="dxa"/>
                  <w:shd w:val="clear" w:color="auto" w:fill="auto"/>
                  <w:vAlign w:val="center"/>
                </w:tcPr>
                <w:p w14:paraId="0E1D9FD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45mg/L</w:t>
                  </w:r>
                </w:p>
              </w:tc>
            </w:tr>
            <w:tr w14:paraId="470C82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69E51437">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restart"/>
                  <w:vAlign w:val="center"/>
                </w:tcPr>
                <w:p w14:paraId="285A8E4F">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《污水综合排放标准》（GB 8978-1996）表2三级</w:t>
                  </w:r>
                </w:p>
              </w:tc>
              <w:tc>
                <w:tcPr>
                  <w:tcW w:w="2328" w:type="dxa"/>
                  <w:gridSpan w:val="2"/>
                  <w:shd w:val="clear" w:color="auto" w:fill="auto"/>
                  <w:vAlign w:val="center"/>
                </w:tcPr>
                <w:p w14:paraId="217AE97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COD</w:t>
                  </w:r>
                </w:p>
              </w:tc>
              <w:tc>
                <w:tcPr>
                  <w:tcW w:w="2536" w:type="dxa"/>
                  <w:shd w:val="clear" w:color="auto" w:fill="auto"/>
                  <w:vAlign w:val="center"/>
                </w:tcPr>
                <w:p w14:paraId="313B9D9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500mg/L</w:t>
                  </w:r>
                </w:p>
              </w:tc>
            </w:tr>
            <w:tr w14:paraId="110802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2C27043A">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718C0364">
                  <w:pPr>
                    <w:pStyle w:val="18"/>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2328" w:type="dxa"/>
                  <w:gridSpan w:val="2"/>
                  <w:shd w:val="clear" w:color="auto" w:fill="auto"/>
                  <w:vAlign w:val="center"/>
                </w:tcPr>
                <w:p w14:paraId="5AC199D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SS</w:t>
                  </w:r>
                </w:p>
              </w:tc>
              <w:tc>
                <w:tcPr>
                  <w:tcW w:w="2536" w:type="dxa"/>
                  <w:shd w:val="clear" w:color="auto" w:fill="auto"/>
                  <w:vAlign w:val="center"/>
                </w:tcPr>
                <w:p w14:paraId="0C81A14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400mg/L</w:t>
                  </w:r>
                </w:p>
              </w:tc>
            </w:tr>
            <w:tr w14:paraId="65389D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Merge w:val="continue"/>
                  <w:vAlign w:val="center"/>
                </w:tcPr>
                <w:p w14:paraId="361FA606">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2838" w:type="dxa"/>
                  <w:vMerge w:val="continue"/>
                  <w:vAlign w:val="center"/>
                </w:tcPr>
                <w:p w14:paraId="1BDD7FAD">
                  <w:pPr>
                    <w:pStyle w:val="18"/>
                    <w:keepNext w:val="0"/>
                    <w:keepLines w:val="0"/>
                    <w:widowControl/>
                    <w:suppressLineNumbers w:val="0"/>
                    <w:bidi w:val="0"/>
                    <w:spacing w:before="0" w:beforeAutospacing="0" w:after="0" w:afterAutospacing="0"/>
                    <w:ind w:left="0" w:right="0"/>
                    <w:rPr>
                      <w:rFonts w:hint="eastAsia"/>
                      <w:color w:val="000000" w:themeColor="text1"/>
                      <w:szCs w:val="20"/>
                      <w:highlight w:val="none"/>
                      <w14:textFill>
                        <w14:solidFill>
                          <w14:schemeClr w14:val="tx1"/>
                        </w14:solidFill>
                      </w14:textFill>
                    </w:rPr>
                  </w:pPr>
                </w:p>
              </w:tc>
              <w:tc>
                <w:tcPr>
                  <w:tcW w:w="2328" w:type="dxa"/>
                  <w:gridSpan w:val="2"/>
                  <w:shd w:val="clear" w:color="auto" w:fill="auto"/>
                  <w:vAlign w:val="center"/>
                </w:tcPr>
                <w:p w14:paraId="6D69F1B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石油类</w:t>
                  </w:r>
                </w:p>
              </w:tc>
              <w:tc>
                <w:tcPr>
                  <w:tcW w:w="2536" w:type="dxa"/>
                  <w:shd w:val="clear" w:color="auto" w:fill="auto"/>
                  <w:vAlign w:val="center"/>
                </w:tcPr>
                <w:p w14:paraId="6E75FA7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30mg/L</w:t>
                  </w:r>
                </w:p>
              </w:tc>
            </w:tr>
            <w:tr w14:paraId="7CB5EE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Align w:val="center"/>
                </w:tcPr>
                <w:p w14:paraId="0863AF70">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噪声</w:t>
                  </w:r>
                </w:p>
              </w:tc>
              <w:tc>
                <w:tcPr>
                  <w:tcW w:w="2838" w:type="dxa"/>
                  <w:vAlign w:val="center"/>
                </w:tcPr>
                <w:p w14:paraId="3F1B85AE">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《工业企业厂界环境噪声排放标准》（GB12348-2008）3类</w:t>
                  </w:r>
                </w:p>
              </w:tc>
              <w:tc>
                <w:tcPr>
                  <w:tcW w:w="2328" w:type="dxa"/>
                  <w:gridSpan w:val="2"/>
                  <w:vAlign w:val="center"/>
                </w:tcPr>
                <w:p w14:paraId="3087E675">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噪声</w:t>
                  </w:r>
                </w:p>
              </w:tc>
              <w:tc>
                <w:tcPr>
                  <w:tcW w:w="2536" w:type="dxa"/>
                  <w:vAlign w:val="center"/>
                </w:tcPr>
                <w:p w14:paraId="5057FC45">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昼间65dB(A)</w:t>
                  </w:r>
                </w:p>
              </w:tc>
            </w:tr>
            <w:tr w14:paraId="2DADAF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vAlign w:val="center"/>
                </w:tcPr>
                <w:p w14:paraId="62FA7FC5">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固废</w:t>
                  </w:r>
                </w:p>
              </w:tc>
              <w:tc>
                <w:tcPr>
                  <w:tcW w:w="7702" w:type="dxa"/>
                  <w:gridSpan w:val="4"/>
                  <w:vAlign w:val="center"/>
                </w:tcPr>
                <w:p w14:paraId="3D9D9A94">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《一般工业固体废物贮存和填埋污染控制标准》（GB18599－2020）中“防渗漏、防雨淋、防扬尘”三防要求、《危险废物贮存污染控制标准》（GB18597-2023）</w:t>
                  </w:r>
                </w:p>
              </w:tc>
            </w:tr>
          </w:tbl>
          <w:p w14:paraId="7E45BCD0">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除上表执行标准外，</w:t>
            </w:r>
            <w:r>
              <w:rPr>
                <w:rFonts w:hint="eastAsia"/>
                <w:color w:val="000000" w:themeColor="text1"/>
                <w:highlight w:val="none"/>
                <w:lang w:val="en-US" w:eastAsia="zh-CN"/>
                <w14:textFill>
                  <w14:solidFill>
                    <w14:schemeClr w14:val="tx1"/>
                  </w14:solidFill>
                </w14:textFill>
              </w:rPr>
              <w:t>还</w:t>
            </w:r>
            <w:r>
              <w:rPr>
                <w:rFonts w:hint="default"/>
                <w:color w:val="000000" w:themeColor="text1"/>
                <w:highlight w:val="none"/>
                <w14:textFill>
                  <w14:solidFill>
                    <w14:schemeClr w14:val="tx1"/>
                  </w14:solidFill>
                </w14:textFill>
              </w:rPr>
              <w:t>需满足以下文件相关要求：</w:t>
            </w:r>
          </w:p>
          <w:p w14:paraId="04B16BDD">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非甲烷总烃需满足</w:t>
            </w:r>
            <w:r>
              <w:rPr>
                <w:rFonts w:hint="eastAsia"/>
                <w:color w:val="000000" w:themeColor="text1"/>
                <w:szCs w:val="20"/>
                <w:highlight w:val="none"/>
                <w:lang w:eastAsia="zh-CN"/>
                <w14:textFill>
                  <w14:solidFill>
                    <w14:schemeClr w14:val="tx1"/>
                  </w14:solidFill>
                </w14:textFill>
              </w:rPr>
              <w:t>《重污染天气重点行业应急减排措施制定技术指南》（2020年修订版）》及补充说明</w:t>
            </w:r>
            <w:r>
              <w:rPr>
                <w:rFonts w:hint="default"/>
                <w:color w:val="000000" w:themeColor="text1"/>
                <w:highlight w:val="none"/>
                <w14:textFill>
                  <w14:solidFill>
                    <w14:schemeClr w14:val="tx1"/>
                  </w14:solidFill>
                </w14:textFill>
              </w:rPr>
              <w:t>中20</w:t>
            </w:r>
            <w:r>
              <w:rPr>
                <w:rFonts w:hint="eastAsia"/>
                <w:color w:val="000000" w:themeColor="text1"/>
                <w:highlight w:val="none"/>
                <w:lang w:val="en-US" w:eastAsia="zh-CN"/>
                <w14:textFill>
                  <w14:solidFill>
                    <w14:schemeClr w14:val="tx1"/>
                  </w14:solidFill>
                </w14:textFill>
              </w:rPr>
              <w:t>-30</w:t>
            </w:r>
            <w:r>
              <w:rPr>
                <w:rFonts w:hint="default"/>
                <w:color w:val="000000" w:themeColor="text1"/>
                <w:highlight w:val="none"/>
                <w14:textFill>
                  <w14:solidFill>
                    <w14:schemeClr w14:val="tx1"/>
                  </w14:solidFill>
                </w14:textFill>
              </w:rPr>
              <w:t>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限值要求</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同时满足《关于全省开展工业企业挥发性有机物专项治理工作中排放建议值的通知》</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豫环攻坚办</w:t>
            </w:r>
            <w:r>
              <w:rPr>
                <w:rFonts w:hint="eastAsia"/>
                <w:color w:val="000000" w:themeColor="text1"/>
                <w:highlight w:val="none"/>
                <w:lang w:eastAsia="zh-CN"/>
                <w14:textFill>
                  <w14:solidFill>
                    <w14:schemeClr w14:val="tx1"/>
                  </w14:solidFill>
                </w14:textFill>
              </w:rPr>
              <w:t>〔2017〕162号）</w:t>
            </w:r>
            <w:r>
              <w:rPr>
                <w:rFonts w:hint="default"/>
                <w:color w:val="000000" w:themeColor="text1"/>
                <w:highlight w:val="none"/>
                <w14:textFill>
                  <w14:solidFill>
                    <w14:schemeClr w14:val="tx1"/>
                  </w14:solidFill>
                </w14:textFill>
              </w:rPr>
              <w:t>附件2-其他企业边界非甲烷总烃2</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14:textFill>
                  <w14:solidFill>
                    <w14:schemeClr w14:val="tx1"/>
                  </w14:solidFill>
                </w14:textFill>
              </w:rPr>
              <w:t>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default"/>
                <w:color w:val="000000" w:themeColor="text1"/>
                <w:highlight w:val="none"/>
                <w14:textFill>
                  <w14:solidFill>
                    <w14:schemeClr w14:val="tx1"/>
                  </w14:solidFill>
                </w14:textFill>
              </w:rPr>
              <w:t>的限值要求</w:t>
            </w:r>
            <w:r>
              <w:rPr>
                <w:rFonts w:hint="eastAsia"/>
                <w:snapToGrid/>
                <w:color w:val="000000" w:themeColor="text1"/>
                <w:highlight w:val="none"/>
                <w:vertAlign w:val="baseline"/>
                <w:lang w:eastAsia="zh-CN"/>
                <w14:textFill>
                  <w14:solidFill>
                    <w14:schemeClr w14:val="tx1"/>
                  </w14:solidFill>
                </w14:textFill>
              </w:rPr>
              <w:t>，</w:t>
            </w:r>
            <w:r>
              <w:rPr>
                <w:rFonts w:hint="eastAsia"/>
                <w:snapToGrid/>
                <w:color w:val="000000" w:themeColor="text1"/>
                <w:highlight w:val="none"/>
                <w:vertAlign w:val="baseline"/>
                <w:lang w:val="en-US" w:eastAsia="zh-CN"/>
                <w14:textFill>
                  <w14:solidFill>
                    <w14:schemeClr w14:val="tx1"/>
                  </w14:solidFill>
                </w14:textFill>
              </w:rPr>
              <w:t>二甲苯</w:t>
            </w:r>
            <w:r>
              <w:rPr>
                <w:rFonts w:hint="eastAsia"/>
                <w:color w:val="000000" w:themeColor="text1"/>
                <w:highlight w:val="none"/>
                <w:lang w:val="en-US" w:eastAsia="zh-CN"/>
                <w14:textFill>
                  <w14:solidFill>
                    <w14:schemeClr w14:val="tx1"/>
                  </w14:solidFill>
                </w14:textFill>
              </w:rPr>
              <w:t>执行</w:t>
            </w:r>
            <w:r>
              <w:rPr>
                <w:rFonts w:hint="default"/>
                <w:color w:val="000000" w:themeColor="text1"/>
                <w:highlight w:val="none"/>
                <w14:textFill>
                  <w14:solidFill>
                    <w14:schemeClr w14:val="tx1"/>
                  </w14:solidFill>
                </w14:textFill>
              </w:rPr>
              <w:t>《关于全省开展工业企业挥发性有机物专项治理工作中排放建议值的通知》</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豫环攻坚办</w:t>
            </w:r>
            <w:r>
              <w:rPr>
                <w:rFonts w:hint="eastAsia"/>
                <w:color w:val="000000" w:themeColor="text1"/>
                <w:highlight w:val="none"/>
                <w:lang w:eastAsia="zh-CN"/>
                <w14:textFill>
                  <w14:solidFill>
                    <w14:schemeClr w14:val="tx1"/>
                  </w14:solidFill>
                </w14:textFill>
              </w:rPr>
              <w:t>〔2017〕162号）</w:t>
            </w:r>
            <w:r>
              <w:rPr>
                <w:rFonts w:hint="default"/>
                <w:color w:val="000000" w:themeColor="text1"/>
                <w:highlight w:val="none"/>
                <w14:textFill>
                  <w14:solidFill>
                    <w14:schemeClr w14:val="tx1"/>
                  </w14:solidFill>
                </w14:textFill>
              </w:rPr>
              <w:t>附件2-其他企业边界</w:t>
            </w:r>
            <w:r>
              <w:rPr>
                <w:rFonts w:hint="eastAsia"/>
                <w:color w:val="000000" w:themeColor="text1"/>
                <w:highlight w:val="none"/>
                <w:lang w:val="en-US" w:eastAsia="zh-CN"/>
                <w14:textFill>
                  <w14:solidFill>
                    <w14:schemeClr w14:val="tx1"/>
                  </w14:solidFill>
                </w14:textFill>
              </w:rPr>
              <w:t>二甲苯0.2</w:t>
            </w:r>
            <w:r>
              <w:rPr>
                <w:rFonts w:hint="default"/>
                <w:color w:val="000000" w:themeColor="text1"/>
                <w:highlight w:val="none"/>
                <w14:textFill>
                  <w14:solidFill>
                    <w14:schemeClr w14:val="tx1"/>
                  </w14:solidFill>
                </w14:textFill>
              </w:rPr>
              <w:t>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default"/>
                <w:color w:val="000000" w:themeColor="text1"/>
                <w:highlight w:val="none"/>
                <w14:textFill>
                  <w14:solidFill>
                    <w14:schemeClr w14:val="tx1"/>
                  </w14:solidFill>
                </w14:textFill>
              </w:rPr>
              <w:t>的限值要求。</w:t>
            </w:r>
          </w:p>
          <w:p w14:paraId="6AC8650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颗粒物需满足《新乡市生态环境局关于进一步规范工业企业颗粒物排放限值的通知》其他涉气工业企业有组织10mg/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default"/>
                <w:color w:val="000000" w:themeColor="text1"/>
                <w:highlight w:val="none"/>
                <w14:textFill>
                  <w14:solidFill>
                    <w14:schemeClr w14:val="tx1"/>
                  </w14:solidFill>
                </w14:textFill>
              </w:rPr>
              <w:t>、无组织0.5mg/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default"/>
                <w:color w:val="000000" w:themeColor="text1"/>
                <w:highlight w:val="none"/>
                <w14:textFill>
                  <w14:solidFill>
                    <w14:schemeClr w14:val="tx1"/>
                  </w14:solidFill>
                </w14:textFill>
              </w:rPr>
              <w:t>排放限值要求</w:t>
            </w:r>
            <w:r>
              <w:rPr>
                <w:rFonts w:hint="default"/>
                <w:color w:val="000000" w:themeColor="text1"/>
                <w14:textFill>
                  <w14:solidFill>
                    <w14:schemeClr w14:val="tx1"/>
                  </w14:solidFill>
                </w14:textFill>
              </w:rPr>
              <w:t>。</w:t>
            </w:r>
          </w:p>
          <w:p w14:paraId="7C69E6E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p w14:paraId="4A7E13E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p w14:paraId="6CADA2F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p w14:paraId="0C9C207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14:paraId="35043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9" w:hRule="atLeast"/>
          <w:jc w:val="center"/>
        </w:trPr>
        <w:tc>
          <w:tcPr>
            <w:tcW w:w="737" w:type="dxa"/>
            <w:tcMar>
              <w:left w:w="28" w:type="dxa"/>
              <w:right w:w="28" w:type="dxa"/>
            </w:tcMar>
            <w:vAlign w:val="center"/>
          </w:tcPr>
          <w:p w14:paraId="60611D04">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总量控制指标</w:t>
            </w:r>
          </w:p>
        </w:tc>
        <w:tc>
          <w:tcPr>
            <w:tcW w:w="8787" w:type="dxa"/>
            <w:vAlign w:val="center"/>
          </w:tcPr>
          <w:p w14:paraId="538DB66B">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根据《新乡市生态环境局关于转发</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河南省生态环境厅关于印发建设项目主要污染物排放总量指标管理工作内部规程的通知</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的通知》，建设项目环境影响评价文件中应明确建设项目主要污染物排放总量及替代方案。</w:t>
            </w:r>
          </w:p>
          <w:p w14:paraId="1C8DAAD3">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本项目为新建项目，废气污染物排放量为：颗粒物0.5267t/a（有组织0.4613t/a、无组织0.0654t/a）、二氧化硫0.0180t/a、氮氧化物0.042</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lang w:val="en-US" w:eastAsia="zh-CN"/>
                <w14:textFill>
                  <w14:solidFill>
                    <w14:schemeClr w14:val="tx1"/>
                  </w14:solidFill>
                </w14:textFill>
              </w:rPr>
              <w:t>t/a、非甲烷总烃0.2323t/a（有组织0.2001t/a、无组织0.0322t/a），需进行区域双倍替代</w:t>
            </w:r>
            <w:r>
              <w:rPr>
                <w:rFonts w:hint="eastAsia"/>
                <w:color w:val="000000" w:themeColor="text1"/>
                <w:highlight w:val="none"/>
                <w:lang w:val="en-US" w:eastAsia="zh-CN"/>
                <w14:textFill>
                  <w14:solidFill>
                    <w14:schemeClr w14:val="tx1"/>
                  </w14:solidFill>
                </w14:textFill>
              </w:rPr>
              <w:t>，替代量为颗粒物1.0534</w:t>
            </w:r>
            <w:r>
              <w:rPr>
                <w:rFonts w:hint="default"/>
                <w:color w:val="000000" w:themeColor="text1"/>
                <w:highlight w:val="none"/>
                <w:lang w:val="en-US" w:eastAsia="zh-CN"/>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二氧化硫0.0</w:t>
            </w:r>
            <w:r>
              <w:rPr>
                <w:rFonts w:hint="eastAsia"/>
                <w:color w:val="000000" w:themeColor="text1"/>
                <w:highlight w:val="none"/>
                <w:lang w:val="en-US" w:eastAsia="zh-CN"/>
                <w14:textFill>
                  <w14:solidFill>
                    <w14:schemeClr w14:val="tx1"/>
                  </w14:solidFill>
                </w14:textFill>
              </w:rPr>
              <w:t>36</w:t>
            </w:r>
            <w:r>
              <w:rPr>
                <w:rFonts w:hint="default"/>
                <w:color w:val="000000" w:themeColor="text1"/>
                <w:highlight w:val="none"/>
                <w:lang w:val="en-US" w:eastAsia="zh-CN"/>
                <w14:textFill>
                  <w14:solidFill>
                    <w14:schemeClr w14:val="tx1"/>
                  </w14:solidFill>
                </w14:textFill>
              </w:rPr>
              <w:t>0t/a、氮氧化物0.0</w:t>
            </w:r>
            <w:r>
              <w:rPr>
                <w:rFonts w:hint="eastAsia"/>
                <w:color w:val="000000" w:themeColor="text1"/>
                <w:highlight w:val="none"/>
                <w:lang w:val="en-US" w:eastAsia="zh-CN"/>
                <w14:textFill>
                  <w14:solidFill>
                    <w14:schemeClr w14:val="tx1"/>
                  </w14:solidFill>
                </w14:textFill>
              </w:rPr>
              <w:t>840</w:t>
            </w:r>
            <w:r>
              <w:rPr>
                <w:rFonts w:hint="default"/>
                <w:color w:val="000000" w:themeColor="text1"/>
                <w:highlight w:val="none"/>
                <w:lang w:val="en-US" w:eastAsia="zh-CN"/>
                <w14:textFill>
                  <w14:solidFill>
                    <w14:schemeClr w14:val="tx1"/>
                  </w14:solidFill>
                </w14:textFill>
              </w:rPr>
              <w:t>t/a、非甲烷总烃0.</w:t>
            </w:r>
            <w:r>
              <w:rPr>
                <w:rFonts w:hint="eastAsia"/>
                <w:color w:val="000000" w:themeColor="text1"/>
                <w:highlight w:val="none"/>
                <w:lang w:val="en-US" w:eastAsia="zh-CN"/>
                <w14:textFill>
                  <w14:solidFill>
                    <w14:schemeClr w14:val="tx1"/>
                  </w14:solidFill>
                </w14:textFill>
              </w:rPr>
              <w:t>4646</w:t>
            </w:r>
            <w:r>
              <w:rPr>
                <w:rFonts w:hint="default"/>
                <w:color w:val="000000" w:themeColor="text1"/>
                <w:highlight w:val="none"/>
                <w:lang w:val="en-US" w:eastAsia="zh-CN"/>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，其中挥发性有机物来自新乡海滨药业有限公司三化改造产生的减排量13.78吨/年，颗粒物、二氧化硫和氮氧化物分别来自新乡市开达建材厂关停产生的减排量97.88吨/年、14.8吨/年和48.4589吨/年；</w:t>
            </w:r>
            <w:r>
              <w:rPr>
                <w:rFonts w:hint="default"/>
                <w:color w:val="000000" w:themeColor="text1"/>
                <w:highlight w:val="none"/>
                <w:lang w:val="en-US" w:eastAsia="zh-CN"/>
                <w14:textFill>
                  <w14:solidFill>
                    <w14:schemeClr w14:val="tx1"/>
                  </w14:solidFill>
                </w14:textFill>
              </w:rPr>
              <w:t>废水污染物排放量为：COD 0.0744t/a、NH</w:t>
            </w:r>
            <w:r>
              <w:rPr>
                <w:rFonts w:hint="default"/>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 0.0037t/a，需进行区域单倍替代</w:t>
            </w:r>
            <w:r>
              <w:rPr>
                <w:rFonts w:hint="eastAsia"/>
                <w:color w:val="000000" w:themeColor="text1"/>
                <w:highlight w:val="none"/>
                <w:lang w:val="en-US" w:eastAsia="zh-CN"/>
                <w14:textFill>
                  <w14:solidFill>
                    <w14:schemeClr w14:val="tx1"/>
                  </w14:solidFill>
                </w14:textFill>
              </w:rPr>
              <w:t>，化学需氧量和氨氮分别来自原阳县产业集聚区污水处理厂2023年进水量增加形成的减排量586.874吨/年和39.65吨/年。</w:t>
            </w:r>
          </w:p>
        </w:tc>
      </w:tr>
    </w:tbl>
    <w:p w14:paraId="20E92D71">
      <w:pPr>
        <w:pStyle w:val="2"/>
        <w:bidi w:val="0"/>
        <w:rPr>
          <w:color w:val="000000" w:themeColor="text1"/>
          <w14:textFill>
            <w14:solidFill>
              <w14:schemeClr w14:val="tx1"/>
            </w14:solidFill>
          </w14:textFill>
        </w:rPr>
      </w:pPr>
      <w:r>
        <w:rPr>
          <w:color w:val="000000" w:themeColor="text1"/>
          <w14:textFill>
            <w14:solidFill>
              <w14:schemeClr w14:val="tx1"/>
            </w14:solidFill>
          </w14:textFill>
        </w:rPr>
        <w:t>主要环境影响和保护措施</w:t>
      </w:r>
    </w:p>
    <w:tbl>
      <w:tblPr>
        <w:tblStyle w:val="15"/>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787"/>
      </w:tblGrid>
      <w:tr w14:paraId="4EE2A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l2br w:val="nil"/>
              <w:tr2bl w:val="nil"/>
            </w:tcBorders>
            <w:vAlign w:val="center"/>
          </w:tcPr>
          <w:p w14:paraId="647DF4B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施工期环境保护措施</w:t>
            </w:r>
          </w:p>
        </w:tc>
        <w:tc>
          <w:tcPr>
            <w:tcW w:w="8787" w:type="dxa"/>
            <w:tcBorders>
              <w:tl2br w:val="nil"/>
              <w:tr2bl w:val="nil"/>
            </w:tcBorders>
            <w:vAlign w:val="top"/>
          </w:tcPr>
          <w:p w14:paraId="0DAEAD65">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租赁现有</w:t>
            </w:r>
            <w:r>
              <w:rPr>
                <w:rFonts w:hint="eastAsia"/>
                <w:color w:val="000000" w:themeColor="text1"/>
                <w14:textFill>
                  <w14:solidFill>
                    <w14:schemeClr w14:val="tx1"/>
                  </w14:solidFill>
                </w14:textFill>
              </w:rPr>
              <w:t>车间进行生产，</w:t>
            </w:r>
            <w:r>
              <w:rPr>
                <w:rFonts w:hint="eastAsia"/>
                <w:color w:val="000000" w:themeColor="text1"/>
                <w:lang w:val="en-US" w:eastAsia="zh-CN"/>
                <w14:textFill>
                  <w14:solidFill>
                    <w14:schemeClr w14:val="tx1"/>
                  </w14:solidFill>
                </w14:textFill>
              </w:rPr>
              <w:t>同时新建车间，</w:t>
            </w:r>
            <w:r>
              <w:rPr>
                <w:rFonts w:hint="eastAsia"/>
                <w:color w:val="000000" w:themeColor="text1"/>
                <w14:textFill>
                  <w14:solidFill>
                    <w14:schemeClr w14:val="tx1"/>
                  </w14:solidFill>
                </w14:textFill>
              </w:rPr>
              <w:t>因此存在施工期影响。施工期对环境产生影响的主要因素为施工扬尘、施工废水、噪声、建筑与生活垃圾。</w:t>
            </w:r>
          </w:p>
          <w:p w14:paraId="48EE84B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1、施工扬尘</w:t>
            </w:r>
          </w:p>
          <w:p w14:paraId="4FA1934B">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新增的设备均位于车间内，但需开挖地面且涉及土石方运输等，仍会对环境产生影响。施工期对环境空气的影响主要为施工扬尘（TSP），包括土方挖掘、现场堆放、土方回填期间造成的扬尘，人来车往造成的道路扬尘，运土方车辆及施工垃圾堆放和清运过程造成的扬尘。为减少施工期扬尘的产生，环评提出如下措施：</w:t>
            </w:r>
          </w:p>
          <w:p w14:paraId="1B6497D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施工现场做到八个“100%”，即施工现场100%封闭管理，施工现场100%湿法作业，场区道路100%硬化，渣土物料100％覆盖，物料100％密闭运输，出入车辆100％清洗，远程视频监控100％安装，工地内非道路移动机械100％达标。</w:t>
            </w:r>
          </w:p>
          <w:p w14:paraId="5C1EB1AC">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（2）施工现场做到“两个禁止”，禁止现场搅拌混凝土、禁止现场配置砂浆。施工现场混凝土搅拌场所应采取封闭、降尘措施。</w:t>
            </w:r>
          </w:p>
          <w:p w14:paraId="0C243DD4">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（3）施工现场出入口应标有企业名称或企业标识。主要出入口明显处应设置工程概况牌，大门内应有施工现场总平面图和安全生产、消防保卫、环境保护、文明施工等制度牌。</w:t>
            </w:r>
          </w:p>
          <w:p w14:paraId="03AAE201">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（4）四级以上大风天气或市政府发布空气质量预警时，严禁进行土方开挖、回填等可能产生扬尘的施工，同时覆网防尘。</w:t>
            </w:r>
          </w:p>
          <w:p w14:paraId="064C658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（5）施工现场的材料和大模板等存放场地必须平整坚实。水泥和其他易飞扬的细颗粒建筑材料应密闭存放或采取覆盖等措施。</w:t>
            </w:r>
          </w:p>
          <w:p w14:paraId="6C5B8E06">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综上，评价要求采取上述措施后，施工扬尘对环境的影响将会大大降低，不会对区域大气环境产生明显的影响。</w:t>
            </w:r>
          </w:p>
          <w:p w14:paraId="7DBE40E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2、施工废水</w:t>
            </w:r>
          </w:p>
          <w:p w14:paraId="4C14303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施工期废水主要是建筑施工废水和施工人员生活污水。</w:t>
            </w:r>
          </w:p>
          <w:p w14:paraId="72479B3C">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筑施工废水包括砖块喷洒、混凝土养护、车辆冲洗等废水，其成分相对比较简单，主要污染物为SS，经临时沉淀池沉淀后用于施工场地和道路喷洒抑尘，禁止排入地表水体。施工人员生活污水，产生量较小，主要污染因子为COD、氨氮等，生活污水经化粪池处理后通过管网排入</w:t>
            </w:r>
            <w:r>
              <w:rPr>
                <w:rFonts w:hint="eastAsia"/>
                <w:color w:val="000000" w:themeColor="text1"/>
                <w:lang w:eastAsia="zh-CN"/>
                <w14:textFill>
                  <w14:solidFill>
                    <w14:schemeClr w14:val="tx1"/>
                  </w14:solidFill>
                </w14:textFill>
              </w:rPr>
              <w:t>新乡市排水工程有限公司（贾屯污水处理厂）</w:t>
            </w:r>
            <w:r>
              <w:rPr>
                <w:rFonts w:hint="eastAsia"/>
                <w:color w:val="000000" w:themeColor="text1"/>
                <w14:textFill>
                  <w14:solidFill>
                    <w14:schemeClr w14:val="tx1"/>
                  </w14:solidFill>
                </w14:textFill>
              </w:rPr>
              <w:t>进一步处理。通过采取以上措施，可有效控制施工废水污染，措施是切实可行的，对周围环境影响较小。</w:t>
            </w:r>
          </w:p>
          <w:p w14:paraId="2036F00C">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3、施工噪声</w:t>
            </w:r>
          </w:p>
          <w:p w14:paraId="1522688E">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施工期间噪声主要来自运输车辆和各种施工机械如挖掘机、推土机、搅拌机等机械设备产生噪声，建设单位应在施工期采取以下相应措施：</w:t>
            </w:r>
          </w:p>
          <w:p w14:paraId="2A2E46E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（1）施工单位应尽量选用先进的低噪声设备，在高噪声设备周围设置屏障以减轻噪声对周围环境的影响，控制施工场界噪声不超过《建筑施工场界环境噪声排放标准》（GB12523-2011）。</w:t>
            </w:r>
          </w:p>
          <w:p w14:paraId="2359A506">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（2）施工单位采用先进的施工工艺，合理选用施工机械。</w:t>
            </w:r>
          </w:p>
          <w:p w14:paraId="4FA3E4DB">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（3）加强施工机械的维修、管理，保证施工机械处于低噪声、高效率的状态。</w:t>
            </w:r>
          </w:p>
          <w:p w14:paraId="1A20EC55">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4、固体废弃物</w:t>
            </w:r>
          </w:p>
          <w:p w14:paraId="76A5E45D">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施工期间需要挖土，运输弃土、运输各种建筑材料如水泥、砖瓦、木材等，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w:t>
            </w:r>
          </w:p>
          <w:p w14:paraId="09B951E0">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5、施工期管理</w:t>
            </w:r>
          </w:p>
          <w:p w14:paraId="4E1EBC26">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对生态环境的影响主要表现地面硬化等造成植被破坏，遇下雨和刮风天气将会造成水土流失现象。评价要求施工与绿化同步进行，厂区内设置绿化带等来恢复地表植被，并合理堆放物料、厂界处设置隔离护栏等措施来减轻施工期对生态环境的影响。</w:t>
            </w:r>
          </w:p>
          <w:p w14:paraId="4F216313">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以上污染因素均伴随施工而产生，且呈间歇式排放。若严格控制作业时间或加强施工管理，可以避免或减缓其对周围环境所产生的不利影响。建设项目完成后，上述环境影响将随之消失。</w:t>
            </w:r>
          </w:p>
        </w:tc>
      </w:tr>
      <w:tr w14:paraId="10AD6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Borders>
              <w:tl2br w:val="nil"/>
              <w:tr2bl w:val="nil"/>
            </w:tcBorders>
            <w:vAlign w:val="center"/>
          </w:tcPr>
          <w:p w14:paraId="6829749C">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运营期环境影响和保护措施</w:t>
            </w:r>
          </w:p>
        </w:tc>
        <w:tc>
          <w:tcPr>
            <w:tcW w:w="8787" w:type="dxa"/>
            <w:tcBorders>
              <w:tl2br w:val="nil"/>
              <w:tr2bl w:val="nil"/>
            </w:tcBorders>
          </w:tcPr>
          <w:p w14:paraId="196B6136">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营运期环境影响分析：</w:t>
            </w:r>
          </w:p>
          <w:p w14:paraId="477D149B">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营运期污染因素主要有废气、</w:t>
            </w:r>
            <w:r>
              <w:rPr>
                <w:rFonts w:hint="eastAsia"/>
                <w:color w:val="000000" w:themeColor="text1"/>
                <w:lang w:val="zh-CN"/>
                <w14:textFill>
                  <w14:solidFill>
                    <w14:schemeClr w14:val="tx1"/>
                  </w14:solidFill>
                </w14:textFill>
              </w:rPr>
              <w:t>废水、</w:t>
            </w:r>
            <w:r>
              <w:rPr>
                <w:rFonts w:hint="default"/>
                <w:color w:val="000000" w:themeColor="text1"/>
                <w:lang w:val="zh-CN"/>
                <w14:textFill>
                  <w14:solidFill>
                    <w14:schemeClr w14:val="tx1"/>
                  </w14:solidFill>
                </w14:textFill>
              </w:rPr>
              <w:t>噪声、固废，具体内容详见以下分析。</w:t>
            </w:r>
          </w:p>
          <w:p w14:paraId="248C5CCC">
            <w:pPr>
              <w:pStyle w:val="3"/>
              <w:numPr>
                <w:ilvl w:val="1"/>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废气</w:t>
            </w:r>
          </w:p>
          <w:p w14:paraId="37D0B376">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有组织废气</w:t>
            </w:r>
          </w:p>
          <w:p w14:paraId="28C61DFF">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zh-CN"/>
                <w14:textFill>
                  <w14:solidFill>
                    <w14:schemeClr w14:val="tx1"/>
                  </w14:solidFill>
                </w14:textFill>
              </w:rPr>
              <w:t>本项目</w:t>
            </w:r>
            <w:r>
              <w:rPr>
                <w:rFonts w:hint="eastAsia"/>
                <w:color w:val="000000" w:themeColor="text1"/>
                <w:lang w:val="en-US" w:eastAsia="zh-CN"/>
                <w14:textFill>
                  <w14:solidFill>
                    <w14:schemeClr w14:val="tx1"/>
                  </w14:solidFill>
                </w14:textFill>
              </w:rPr>
              <w:t>废气主要是4#生产车间切割、焊接、钎焊、抛丸、喷砂工序产生的颗粒物，1#生产车间喷涂、烘干工序产生的颗粒物（漆雾）和非甲烷总烃，1#生产车间天然气燃烧产生的燃烧废气，4#生产车间调漆、喷涂、烘干工序产生的颗粒物（漆雾）、二甲苯和非甲烷总烃，4#生产车间天然气燃烧产生的燃烧废气。4#生产车间切割、焊接、钎焊、抛丸、喷砂工序产生的颗粒物经收集后通过1套袋式除尘器（TA001）处理后经1根15m高排气筒（DA001）排放，1#生产车间喷涂、烘干工序产生的废气经负压收集后通过干式过滤棉+活性炭吸附/脱附-催化燃烧（TA002）处理后经1根15m高排气筒（DA002）排放，1#生产车间天然气经低氮燃烧器（TA003）燃烧后的废气1根15m高排气筒（DA003）排放，4#生产车间调漆、喷涂、烘干工序产生的废气经负压收集后通过干式过滤棉+活性炭吸附/脱附-催化燃烧（TA004）处理后经1根15m高排气筒（DA004）排放，4#生产车间天然气经低氮燃烧器（TA005）燃烧后的废气1根15m高排气筒（DA005）排放。</w:t>
            </w:r>
          </w:p>
          <w:p w14:paraId="37695054">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本项目废气处理示意图如下：</w:t>
            </w:r>
          </w:p>
          <w:p w14:paraId="60D6C782">
            <w:pPr>
              <w:pStyle w:val="29"/>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object>
                <v:shape id="_x0000_i1028" o:spt="75" type="#_x0000_t75" style="height:328.25pt;width:428.15pt;" o:ole="t" filled="f" o:preferrelative="t" stroked="f" coordsize="21600,21600">
                  <v:path/>
                  <v:fill on="f" focussize="0,0"/>
                  <v:stroke on="f"/>
                  <v:imagedata r:id="rId34" o:title=""/>
                  <o:lock v:ext="edit" aspectratio="t"/>
                  <w10:wrap type="none"/>
                  <w10:anchorlock/>
                </v:shape>
                <o:OLEObject Type="Embed" ProgID="Visio.Drawing.15" ShapeID="_x0000_i1028" DrawAspect="Content" ObjectID="_1468075728" r:id="rId33">
                  <o:LockedField>false</o:LockedField>
                </o:OLEObject>
              </w:object>
            </w:r>
          </w:p>
          <w:p w14:paraId="2815D03D">
            <w:pPr>
              <w:pStyle w:val="2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废气处理示意图</w:t>
            </w:r>
          </w:p>
          <w:p w14:paraId="3D162DFE">
            <w:pPr>
              <w:pStyle w:val="5"/>
              <w:widowControl/>
              <w:numPr>
                <w:ilvl w:val="3"/>
                <w:numId w:val="8"/>
              </w:numPr>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4#生产车间</w:t>
            </w:r>
            <w:r>
              <w:rPr>
                <w:rFonts w:hint="default"/>
                <w:color w:val="000000" w:themeColor="text1"/>
                <w:lang w:val="zh-CN"/>
                <w14:textFill>
                  <w14:solidFill>
                    <w14:schemeClr w14:val="tx1"/>
                  </w14:solidFill>
                </w14:textFill>
              </w:rPr>
              <w:t>切割、焊接、钎焊、抛丸、喷砂工序</w:t>
            </w:r>
          </w:p>
          <w:p w14:paraId="1CC6168C">
            <w:pPr>
              <w:pStyle w:val="33"/>
              <w:keepNext w:val="0"/>
              <w:keepLines w:val="0"/>
              <w:numPr>
                <w:ilvl w:val="4"/>
                <w:numId w:val="8"/>
              </w:numPr>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切割工序</w:t>
            </w:r>
          </w:p>
          <w:p w14:paraId="1BDD028E">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本项目管道配置</w:t>
            </w:r>
            <w:r>
              <w:rPr>
                <w:rFonts w:hint="eastAsia"/>
                <w:color w:val="000000" w:themeColor="text1"/>
                <w:highlight w:val="none"/>
                <w:lang w:val="en-US" w:eastAsia="zh-CN"/>
                <w14:textFill>
                  <w14:solidFill>
                    <w14:schemeClr w14:val="tx1"/>
                  </w14:solidFill>
                </w14:textFill>
              </w:rPr>
              <w:t>过程使用台湾小锯床对无缝管和铜管进行切割，支架生产过程采用双立柱卧式带锯床对</w:t>
            </w:r>
            <w:r>
              <w:rPr>
                <w:rFonts w:hint="eastAsia"/>
                <w:color w:val="000000" w:themeColor="text1"/>
                <w:lang w:val="en-US" w:eastAsia="zh-CN"/>
                <w14:textFill>
                  <w14:solidFill>
                    <w14:schemeClr w14:val="tx1"/>
                  </w14:solidFill>
                </w14:textFill>
              </w:rPr>
              <w:t>钢材</w:t>
            </w:r>
            <w:r>
              <w:rPr>
                <w:rFonts w:hint="eastAsia"/>
                <w:color w:val="000000" w:themeColor="text1"/>
                <w:highlight w:val="none"/>
                <w:lang w:val="en-US" w:eastAsia="zh-CN"/>
                <w14:textFill>
                  <w14:solidFill>
                    <w14:schemeClr w14:val="tx1"/>
                  </w14:solidFill>
                </w14:textFill>
              </w:rPr>
              <w:t>进</w:t>
            </w:r>
            <w:r>
              <w:rPr>
                <w:rFonts w:hint="eastAsia"/>
                <w:color w:val="000000" w:themeColor="text1"/>
                <w:lang w:val="en-US" w:eastAsia="zh-CN"/>
                <w14:textFill>
                  <w14:solidFill>
                    <w14:schemeClr w14:val="tx1"/>
                  </w14:solidFill>
                </w14:textFill>
              </w:rPr>
              <w:t>行切割。切割工序会产生颗粒物，颗粒物产污系数参考《排放源统计调查产排污核算方法和系数手册-34通用设备制造业行业系数手册》中下料-锯床、砂轮切</w:t>
            </w:r>
            <w:r>
              <w:rPr>
                <w:rFonts w:hint="eastAsia"/>
                <w:color w:val="000000" w:themeColor="text1"/>
                <w:highlight w:val="none"/>
                <w:lang w:val="en-US" w:eastAsia="zh-CN"/>
                <w14:textFill>
                  <w14:solidFill>
                    <w14:schemeClr w14:val="tx1"/>
                  </w14:solidFill>
                </w14:textFill>
              </w:rPr>
              <w:t>割、机切割颗粒物产污系数5.3千克/吨-原料，本项目无缝管合计使用量为2200t/a、铜管使用量为100t/a、钢材使用量为1000t/a，则切割工序颗粒物合计产生量为17.49t/a。</w:t>
            </w:r>
          </w:p>
          <w:p w14:paraId="169D5916">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焊接工序</w:t>
            </w:r>
          </w:p>
          <w:p w14:paraId="1074C1B6">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支架制作过程焊接工序采用二氧化碳保护焊、管道配置过程采用氩弧焊，焊接工序会产生颗粒物，颗粒物产污系数参考《排放源统计调查产排污核算方法和系数手册-34通用设备制造业行业系数手册》中实芯焊丝-二氧化碳保护焊、氩弧焊颗粒物产污系数9.19千</w:t>
            </w:r>
            <w:r>
              <w:rPr>
                <w:rFonts w:hint="eastAsia"/>
                <w:color w:val="000000" w:themeColor="text1"/>
                <w:highlight w:val="none"/>
                <w:lang w:val="en-US" w:eastAsia="zh-CN"/>
                <w14:textFill>
                  <w14:solidFill>
                    <w14:schemeClr w14:val="tx1"/>
                  </w14:solidFill>
                </w14:textFill>
              </w:rPr>
              <w:t>克/吨-原料，本项目碳钢氩弧焊条使用量为5.275t/a、不锈钢氩弧焊丝使用量为1.9t/a、二氧化碳保护焊焊丝使用量为40t/a，则焊接工序颗粒物合计产生量为0.4335t/a。</w:t>
            </w:r>
          </w:p>
          <w:p w14:paraId="1F2AAEA9">
            <w:pPr>
              <w:pStyle w:val="33"/>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钎焊工序</w:t>
            </w:r>
          </w:p>
          <w:p w14:paraId="427CAB0E">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管道配置过程中铜管需采用钎焊，铜管钎焊工序的原料、设备、工艺与天津亚星汽车零部件有限公司汽车散热器、冷凝器生产扩建项目基本一致，具有可类比性，根据《天津亚星汽车零部件有限公司汽车散热器、冷凝器生产扩建项目（第一阶段）竣工环境保护验收监测报告》，钎焊工序满负荷工况下颗粒物产生速率为0.0136-0.0160kg/h，钎焊剂用量为16.4t/a，工作时间为4000h/a，集气罩收集效率按90%计，则钎焊工序颗粒物产生系数为3.69-4.34kg/t-钎焊剂，按照环评最不利原则，本次钎焊工序颗粒物产生系数取4.34kg/t-钎焊剂。本项目钎焊剂用量为1.3t/a，则本项目钎焊工序颗粒物产生量为0.0056t/a。</w:t>
            </w:r>
          </w:p>
          <w:p w14:paraId="3F4BC38E">
            <w:pPr>
              <w:pStyle w:val="33"/>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抛丸、喷砂工序</w:t>
            </w:r>
          </w:p>
          <w:p w14:paraId="3CE95E90">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支架制作过程会采用抛丸工序、管道配置过程碳钢无缝管会采用干喷砂工序，抛丸、干喷砂工序会产生颗粒物，颗粒物产污系数参考《排放源统计调查产排污核算方法和系数手册-34通用设备制造业行业系数手册》中抛丸、喷砂、打磨、滚筒工序颗粒物产污</w:t>
            </w:r>
            <w:r>
              <w:rPr>
                <w:rFonts w:hint="eastAsia"/>
                <w:color w:val="000000" w:themeColor="text1"/>
                <w:highlight w:val="none"/>
                <w:lang w:val="en-US" w:eastAsia="zh-CN"/>
                <w14:textFill>
                  <w14:solidFill>
                    <w14:schemeClr w14:val="tx1"/>
                  </w14:solidFill>
                </w14:textFill>
              </w:rPr>
              <w:t>系数2.19千克/吨-原料，本项目支架生产量为1000t/a、</w:t>
            </w:r>
            <w:r>
              <w:rPr>
                <w:rFonts w:hint="eastAsia"/>
                <w:color w:val="000000" w:themeColor="text1"/>
                <w:lang w:val="en-US" w:eastAsia="zh-CN"/>
                <w14:textFill>
                  <w14:solidFill>
                    <w14:schemeClr w14:val="tx1"/>
                  </w14:solidFill>
                </w14:textFill>
              </w:rPr>
              <w:t>碳钢无缝管用量</w:t>
            </w:r>
            <w:r>
              <w:rPr>
                <w:rFonts w:hint="eastAsia"/>
                <w:color w:val="000000" w:themeColor="text1"/>
                <w:highlight w:val="none"/>
                <w:lang w:val="en-US" w:eastAsia="zh-CN"/>
                <w14:textFill>
                  <w14:solidFill>
                    <w14:schemeClr w14:val="tx1"/>
                  </w14:solidFill>
                </w14:textFill>
              </w:rPr>
              <w:t>为2000t/a，则抛丸工序颗粒物产生量为2.19t/a、喷砂工序颗粒物产生量为4.38t/a。</w:t>
            </w:r>
          </w:p>
          <w:p w14:paraId="4D01E85F">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4#生产车间切割、焊接、钎焊、抛丸、喷砂工序产生颗粒物经收集后通过1套袋式除尘器（TA001）处理后经1根15m高排气筒（DA001）排放。切割和焊接工序在密闭切割间和密闭焊接间内进行，区域上方设置集气罩（收集效率以90%计）；钎焊、抛丸、喷砂工序均为密闭设备，产生的废气通过负压收集（收集效率以98%计）。</w:t>
            </w:r>
          </w:p>
          <w:p w14:paraId="750FF16E">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zh-CN"/>
                <w14:textFill>
                  <w14:solidFill>
                    <w14:schemeClr w14:val="tx1"/>
                  </w14:solidFill>
                </w14:textFill>
              </w:rPr>
              <w:t>本项目</w:t>
            </w:r>
            <w:r>
              <w:rPr>
                <w:rFonts w:hint="eastAsia"/>
                <w:color w:val="000000" w:themeColor="text1"/>
                <w:lang w:val="en-US" w:eastAsia="zh-CN"/>
                <w14:textFill>
                  <w14:solidFill>
                    <w14:schemeClr w14:val="tx1"/>
                  </w14:solidFill>
                </w14:textFill>
              </w:rPr>
              <w:t>4#生产车间</w:t>
            </w:r>
            <w:r>
              <w:rPr>
                <w:rFonts w:hint="eastAsia"/>
                <w:color w:val="000000" w:themeColor="text1"/>
                <w:highlight w:val="none"/>
                <w:lang w:val="en-US" w:eastAsia="zh-CN"/>
                <w14:textFill>
                  <w14:solidFill>
                    <w14:schemeClr w14:val="tx1"/>
                  </w14:solidFill>
                </w14:textFill>
              </w:rPr>
              <w:t>共设置2</w:t>
            </w:r>
            <w:r>
              <w:rPr>
                <w:rFonts w:hint="default"/>
                <w:color w:val="000000" w:themeColor="text1"/>
                <w:highlight w:val="none"/>
                <w:lang w:val="zh-CN"/>
                <w14:textFill>
                  <w14:solidFill>
                    <w14:schemeClr w14:val="tx1"/>
                  </w14:solidFill>
                </w14:textFill>
              </w:rPr>
              <w:t>台湾小锯床</w:t>
            </w:r>
            <w:r>
              <w:rPr>
                <w:rFonts w:hint="eastAsia"/>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3台双立柱卧式带锯床、10台氩弧焊机、1台抛丸机、1条钎焊生产线、1台干喷砂机，均为密闭负压收集，</w:t>
            </w:r>
            <w:r>
              <w:rPr>
                <w:rFonts w:hint="default"/>
                <w:color w:val="000000" w:themeColor="text1"/>
                <w:highlight w:val="none"/>
                <w:lang w:val="zh-CN"/>
                <w14:textFill>
                  <w14:solidFill>
                    <w14:schemeClr w14:val="tx1"/>
                  </w14:solidFill>
                </w14:textFill>
              </w:rPr>
              <w:t>本</w:t>
            </w:r>
            <w:r>
              <w:rPr>
                <w:rFonts w:hint="default"/>
                <w:color w:val="000000" w:themeColor="text1"/>
                <w:lang w:val="zh-CN"/>
                <w14:textFill>
                  <w14:solidFill>
                    <w14:schemeClr w14:val="tx1"/>
                  </w14:solidFill>
                </w14:textFill>
              </w:rPr>
              <w:t>次</w:t>
            </w:r>
            <w:r>
              <w:rPr>
                <w:rFonts w:hint="eastAsia"/>
                <w:color w:val="000000" w:themeColor="text1"/>
                <w:lang w:val="en-US" w:eastAsia="zh-CN"/>
                <w14:textFill>
                  <w14:solidFill>
                    <w14:schemeClr w14:val="tx1"/>
                  </w14:solidFill>
                </w14:textFill>
              </w:rPr>
              <w:t>4#生产车间切割、焊接、钎焊、抛丸、喷砂工序</w:t>
            </w:r>
            <w:r>
              <w:rPr>
                <w:rFonts w:hint="default"/>
                <w:color w:val="000000" w:themeColor="text1"/>
                <w:lang w:val="zh-CN"/>
                <w14:textFill>
                  <w14:solidFill>
                    <w14:schemeClr w14:val="tx1"/>
                  </w14:solidFill>
                </w14:textFill>
              </w:rPr>
              <w:t>设计</w:t>
            </w:r>
            <w:r>
              <w:rPr>
                <w:rFonts w:hint="eastAsia"/>
                <w:color w:val="000000" w:themeColor="text1"/>
                <w:lang w:val="en-US" w:eastAsia="zh-CN"/>
                <w14:textFill>
                  <w14:solidFill>
                    <w14:schemeClr w14:val="tx1"/>
                  </w14:solidFill>
                </w14:textFill>
              </w:rPr>
              <w:t>总</w:t>
            </w:r>
            <w:r>
              <w:rPr>
                <w:rFonts w:hint="default"/>
                <w:color w:val="000000" w:themeColor="text1"/>
                <w:lang w:val="zh-CN"/>
                <w14:textFill>
                  <w14:solidFill>
                    <w14:schemeClr w14:val="tx1"/>
                  </w14:solidFill>
                </w14:textFill>
              </w:rPr>
              <w:t>风机风量为</w:t>
            </w:r>
            <w:r>
              <w:rPr>
                <w:rFonts w:hint="eastAsia"/>
                <w:color w:val="000000" w:themeColor="text1"/>
                <w:lang w:val="en-US" w:eastAsia="zh-CN"/>
                <w14:textFill>
                  <w14:solidFill>
                    <w14:schemeClr w14:val="tx1"/>
                  </w14:solidFill>
                </w14:textFill>
              </w:rPr>
              <w:t>15000</w:t>
            </w:r>
            <w:r>
              <w:rPr>
                <w:rFonts w:hint="default"/>
                <w:color w:val="000000" w:themeColor="text1"/>
                <w:lang w:val="zh-CN"/>
                <w14:textFill>
                  <w14:solidFill>
                    <w14:schemeClr w14:val="tx1"/>
                  </w14:solidFill>
                </w14:textFill>
              </w:rPr>
              <w:t xml:space="preserve"> m</w:t>
            </w:r>
            <w:r>
              <w:rPr>
                <w:rFonts w:hint="default"/>
                <w:color w:val="000000" w:themeColor="text1"/>
                <w:vertAlign w:val="superscript"/>
                <w:lang w:val="zh-CN"/>
                <w14:textFill>
                  <w14:solidFill>
                    <w14:schemeClr w14:val="tx1"/>
                  </w14:solidFill>
                </w14:textFill>
              </w:rPr>
              <w:t>3</w:t>
            </w:r>
            <w:r>
              <w:rPr>
                <w:rFonts w:hint="default"/>
                <w:color w:val="000000" w:themeColor="text1"/>
                <w:lang w:val="zh-CN"/>
                <w14:textFill>
                  <w14:solidFill>
                    <w14:schemeClr w14:val="tx1"/>
                  </w14:solidFill>
                </w14:textFill>
              </w:rPr>
              <w:t>/h，能够满足</w:t>
            </w:r>
            <w:r>
              <w:rPr>
                <w:rFonts w:hint="eastAsia"/>
                <w:color w:val="000000" w:themeColor="text1"/>
                <w:lang w:val="en-US" w:eastAsia="zh-CN"/>
                <w14:textFill>
                  <w14:solidFill>
                    <w14:schemeClr w14:val="tx1"/>
                  </w14:solidFill>
                </w14:textFill>
              </w:rPr>
              <w:t>切割、焊接、钎焊、抛丸、喷砂工序同时</w:t>
            </w:r>
            <w:r>
              <w:rPr>
                <w:rFonts w:hint="eastAsia"/>
                <w:color w:val="000000" w:themeColor="text1"/>
                <w:highlight w:val="none"/>
                <w:lang w:val="en-US" w:eastAsia="zh-CN"/>
                <w14:textFill>
                  <w14:solidFill>
                    <w14:schemeClr w14:val="tx1"/>
                  </w14:solidFill>
                </w14:textFill>
              </w:rPr>
              <w:t>运行时集气罩及负压收集所需风量</w:t>
            </w:r>
            <w:r>
              <w:rPr>
                <w:rFonts w:hint="default"/>
                <w:color w:val="000000" w:themeColor="text1"/>
                <w:lang w:val="zh-CN"/>
                <w14:textFill>
                  <w14:solidFill>
                    <w14:schemeClr w14:val="tx1"/>
                  </w14:solidFill>
                </w14:textFill>
              </w:rPr>
              <w:t>要求</w:t>
            </w:r>
            <w:r>
              <w:rPr>
                <w:rFonts w:hint="eastAsia"/>
                <w:color w:val="000000" w:themeColor="text1"/>
                <w:lang w:val="zh-CN"/>
                <w14:textFill>
                  <w14:solidFill>
                    <w14:schemeClr w14:val="tx1"/>
                  </w14:solidFill>
                </w14:textFill>
              </w:rPr>
              <w:t>。</w:t>
            </w:r>
          </w:p>
          <w:p w14:paraId="5EBC239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袋式</w:t>
            </w:r>
            <w:r>
              <w:rPr>
                <w:rFonts w:hint="eastAsia"/>
                <w:color w:val="000000" w:themeColor="text1"/>
                <w14:textFill>
                  <w14:solidFill>
                    <w14:schemeClr w14:val="tx1"/>
                  </w14:solidFill>
                </w14:textFill>
              </w:rPr>
              <w:t>除尘器对颗粒物的去除效率与多个因素有关，如处理的颗粒物的粒径、颗粒物的浓度、布袋的数量与规格、总风机风量、收集管道长度及走向等，一般袋式除尘器</w:t>
            </w:r>
            <w:r>
              <w:rPr>
                <w:rFonts w:hint="eastAsia"/>
                <w:color w:val="000000" w:themeColor="text1"/>
                <w:highlight w:val="none"/>
                <w14:textFill>
                  <w14:solidFill>
                    <w14:schemeClr w14:val="tx1"/>
                  </w14:solidFill>
                </w14:textFill>
              </w:rPr>
              <w:t>的处理效率为90%~99.99%，</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工序安装的袋式除尘器的设计去除效率为9</w:t>
            </w:r>
            <w:r>
              <w:rPr>
                <w:rFonts w:hint="eastAsia"/>
                <w:color w:val="000000" w:themeColor="text1"/>
                <w:highlight w:val="none"/>
                <w:lang w:val="en-US" w:eastAsia="zh-CN"/>
                <w14:textFill>
                  <w14:solidFill>
                    <w14:schemeClr w14:val="tx1"/>
                  </w14:solidFill>
                </w14:textFill>
              </w:rPr>
              <w:t>9.5</w:t>
            </w:r>
            <w:r>
              <w:rPr>
                <w:rFonts w:hint="eastAsia"/>
                <w:color w:val="000000" w:themeColor="text1"/>
                <w:highlight w:val="none"/>
                <w14:textFill>
                  <w14:solidFill>
                    <w14:schemeClr w14:val="tx1"/>
                  </w14:solidFill>
                </w14:textFill>
              </w:rPr>
              <w:t>%，</w:t>
            </w:r>
            <w:r>
              <w:rPr>
                <w:rFonts w:hint="eastAsia"/>
                <w:color w:val="000000" w:themeColor="text1"/>
                <w:lang w:val="en-US" w:eastAsia="zh-CN"/>
                <w14:textFill>
                  <w14:solidFill>
                    <w14:schemeClr w14:val="tx1"/>
                  </w14:solidFill>
                </w14:textFill>
              </w:rPr>
              <w:t>4#生产车间</w:t>
            </w:r>
            <w:r>
              <w:rPr>
                <w:rFonts w:hint="eastAsia"/>
                <w:color w:val="000000" w:themeColor="text1"/>
                <w:highlight w:val="none"/>
                <w:lang w:val="en-US" w:eastAsia="zh-CN"/>
                <w14:textFill>
                  <w14:solidFill>
                    <w14:schemeClr w14:val="tx1"/>
                  </w14:solidFill>
                </w14:textFill>
              </w:rPr>
              <w:t>切</w:t>
            </w:r>
            <w:r>
              <w:rPr>
                <w:rFonts w:hint="eastAsia"/>
                <w:color w:val="000000" w:themeColor="text1"/>
                <w:lang w:val="en-US" w:eastAsia="zh-CN"/>
                <w14:textFill>
                  <w14:solidFill>
                    <w14:schemeClr w14:val="tx1"/>
                  </w14:solidFill>
                </w14:textFill>
              </w:rPr>
              <w:t>割、焊接、抛丸、喷砂工序</w:t>
            </w:r>
            <w:r>
              <w:rPr>
                <w:rFonts w:hint="eastAsia"/>
                <w:color w:val="000000" w:themeColor="text1"/>
                <w14:textFill>
                  <w14:solidFill>
                    <w14:schemeClr w14:val="tx1"/>
                  </w14:solidFill>
                </w14:textFill>
              </w:rPr>
              <w:t>工作</w:t>
            </w:r>
            <w:r>
              <w:rPr>
                <w:rFonts w:hint="eastAsia"/>
                <w:color w:val="000000" w:themeColor="text1"/>
                <w:lang w:val="en-US" w:eastAsia="zh-CN"/>
                <w14:textFill>
                  <w14:solidFill>
                    <w14:schemeClr w14:val="tx1"/>
                  </w14:solidFill>
                </w14:textFill>
              </w:rPr>
              <w:t>时间均为900</w:t>
            </w:r>
            <w:r>
              <w:rPr>
                <w:rFonts w:hint="eastAsia"/>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钎焊工序工作时间为1200h/a，切割、焊接、钎焊、抛丸、喷砂工序废气均为密闭负压收集、密闭负压收集效率以98%计，</w:t>
            </w:r>
            <w:r>
              <w:rPr>
                <w:rFonts w:hint="eastAsia"/>
                <w:color w:val="000000" w:themeColor="text1"/>
                <w14:textFill>
                  <w14:solidFill>
                    <w14:schemeClr w14:val="tx1"/>
                  </w14:solidFill>
                </w14:textFill>
              </w:rPr>
              <w:t>则本项目</w:t>
            </w:r>
            <w:r>
              <w:rPr>
                <w:rFonts w:hint="eastAsia"/>
                <w:color w:val="000000" w:themeColor="text1"/>
                <w:lang w:val="en-US" w:eastAsia="zh-CN"/>
                <w14:textFill>
                  <w14:solidFill>
                    <w14:schemeClr w14:val="tx1"/>
                  </w14:solidFill>
                </w14:textFill>
              </w:rPr>
              <w:t>4#生产车间切割、焊接、钎焊、抛丸、喷砂</w:t>
            </w:r>
            <w:r>
              <w:rPr>
                <w:rFonts w:hint="eastAsia"/>
                <w:color w:val="000000" w:themeColor="text1"/>
                <w14:textFill>
                  <w14:solidFill>
                    <w14:schemeClr w14:val="tx1"/>
                  </w14:solidFill>
                </w14:textFill>
              </w:rPr>
              <w:t>工序</w:t>
            </w:r>
            <w:r>
              <w:rPr>
                <w:rFonts w:hint="eastAsia"/>
                <w:color w:val="000000" w:themeColor="text1"/>
                <w:lang w:val="en-US" w:eastAsia="zh-CN"/>
                <w14:textFill>
                  <w14:solidFill>
                    <w14:schemeClr w14:val="tx1"/>
                  </w14:solidFill>
                </w14:textFill>
              </w:rPr>
              <w:t>颗粒物</w:t>
            </w:r>
            <w:r>
              <w:rPr>
                <w:rFonts w:hint="eastAsia"/>
                <w:color w:val="000000" w:themeColor="text1"/>
                <w14:textFill>
                  <w14:solidFill>
                    <w14:schemeClr w14:val="tx1"/>
                  </w14:solidFill>
                </w14:textFill>
              </w:rPr>
              <w:t>产排情况如下：</w:t>
            </w:r>
          </w:p>
          <w:p w14:paraId="18C8A02B">
            <w:pPr>
              <w:pStyle w:val="2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切割、焊接、钎焊、抛丸、喷砂</w:t>
            </w:r>
            <w:r>
              <w:rPr>
                <w:rFonts w:hint="eastAsia"/>
                <w:color w:val="000000" w:themeColor="text1"/>
                <w14:textFill>
                  <w14:solidFill>
                    <w14:schemeClr w14:val="tx1"/>
                  </w14:solidFill>
                </w14:textFill>
              </w:rPr>
              <w:t>工序</w:t>
            </w:r>
            <w:r>
              <w:rPr>
                <w:rFonts w:hint="eastAsia"/>
                <w:color w:val="000000" w:themeColor="text1"/>
                <w:lang w:val="en-US" w:eastAsia="zh-CN"/>
                <w14:textFill>
                  <w14:solidFill>
                    <w14:schemeClr w14:val="tx1"/>
                  </w14:solidFill>
                </w14:textFill>
              </w:rPr>
              <w:t>颗粒物</w:t>
            </w:r>
            <w:r>
              <w:rPr>
                <w:rFonts w:hint="eastAsia"/>
                <w:color w:val="000000" w:themeColor="text1"/>
                <w14:textFill>
                  <w14:solidFill>
                    <w14:schemeClr w14:val="tx1"/>
                  </w14:solidFill>
                </w14:textFill>
              </w:rPr>
              <w:t>产排情况一览表</w:t>
            </w:r>
          </w:p>
          <w:tbl>
            <w:tblPr>
              <w:tblStyle w:val="14"/>
              <w:tblpPr w:leftFromText="180" w:rightFromText="180" w:vertAnchor="text" w:tblpXSpec="center" w:tblpY="1"/>
              <w:tblOverlap w:val="never"/>
              <w:tblW w:w="4980" w:type="pct"/>
              <w:tblInd w:w="-58"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67"/>
              <w:gridCol w:w="848"/>
              <w:gridCol w:w="1010"/>
              <w:gridCol w:w="902"/>
              <w:gridCol w:w="888"/>
              <w:gridCol w:w="895"/>
              <w:gridCol w:w="738"/>
              <w:gridCol w:w="738"/>
              <w:gridCol w:w="738"/>
              <w:gridCol w:w="913"/>
            </w:tblGrid>
            <w:tr w14:paraId="4B8B46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Merge w:val="restart"/>
                  <w:vAlign w:val="center"/>
                </w:tcPr>
                <w:p w14:paraId="44871275">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污染工序</w:t>
                  </w:r>
                </w:p>
              </w:tc>
              <w:tc>
                <w:tcPr>
                  <w:tcW w:w="496" w:type="pct"/>
                  <w:vMerge w:val="restart"/>
                  <w:vAlign w:val="center"/>
                </w:tcPr>
                <w:p w14:paraId="7CE434B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w:t>
                  </w:r>
                  <w:r>
                    <w:rPr>
                      <w:rFonts w:hint="eastAsia"/>
                      <w:b/>
                      <w:bCs w:val="0"/>
                      <w:color w:val="000000" w:themeColor="text1"/>
                      <w:szCs w:val="20"/>
                      <w14:textFill>
                        <w14:solidFill>
                          <w14:schemeClr w14:val="tx1"/>
                        </w14:solidFill>
                      </w14:textFill>
                    </w:rPr>
                    <w:t>因子</w:t>
                  </w:r>
                </w:p>
              </w:tc>
              <w:tc>
                <w:tcPr>
                  <w:tcW w:w="2164" w:type="pct"/>
                  <w:gridSpan w:val="4"/>
                  <w:vAlign w:val="center"/>
                </w:tcPr>
                <w:p w14:paraId="5F90918B">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产生情况</w:t>
                  </w:r>
                </w:p>
              </w:tc>
              <w:tc>
                <w:tcPr>
                  <w:tcW w:w="432" w:type="pct"/>
                  <w:vMerge w:val="restart"/>
                  <w:vAlign w:val="center"/>
                </w:tcPr>
                <w:p w14:paraId="452E1B4B">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风机</w:t>
                  </w:r>
                </w:p>
                <w:p w14:paraId="19D96662">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风量(</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/h)</w:t>
                  </w:r>
                </w:p>
              </w:tc>
              <w:tc>
                <w:tcPr>
                  <w:tcW w:w="1399" w:type="pct"/>
                  <w:gridSpan w:val="3"/>
                  <w:vAlign w:val="center"/>
                </w:tcPr>
                <w:p w14:paraId="2012A53B">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排放情况</w:t>
                  </w:r>
                </w:p>
              </w:tc>
            </w:tr>
            <w:tr w14:paraId="7DB69CB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Merge w:val="continue"/>
                  <w:vAlign w:val="center"/>
                </w:tcPr>
                <w:p w14:paraId="0040B35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96" w:type="pct"/>
                  <w:vMerge w:val="continue"/>
                  <w:vAlign w:val="center"/>
                </w:tcPr>
                <w:p w14:paraId="57D0BD0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91" w:type="pct"/>
                  <w:vAlign w:val="center"/>
                </w:tcPr>
                <w:p w14:paraId="084C628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产生量(t/a)</w:t>
                  </w:r>
                </w:p>
              </w:tc>
              <w:tc>
                <w:tcPr>
                  <w:tcW w:w="528" w:type="pct"/>
                  <w:vAlign w:val="center"/>
                </w:tcPr>
                <w:p w14:paraId="087B85C7">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收集量(t/a)</w:t>
                  </w:r>
                </w:p>
              </w:tc>
              <w:tc>
                <w:tcPr>
                  <w:tcW w:w="520" w:type="pct"/>
                  <w:vAlign w:val="center"/>
                </w:tcPr>
                <w:p w14:paraId="33F9AE6F">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24" w:type="pct"/>
                  <w:vAlign w:val="center"/>
                </w:tcPr>
                <w:p w14:paraId="15F6F1CE">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432" w:type="pct"/>
                  <w:vMerge w:val="continue"/>
                  <w:vAlign w:val="center"/>
                </w:tcPr>
                <w:p w14:paraId="0D372B45">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32" w:type="pct"/>
                  <w:vAlign w:val="center"/>
                </w:tcPr>
                <w:p w14:paraId="7FBED34F">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排放量(t/a)</w:t>
                  </w:r>
                </w:p>
              </w:tc>
              <w:tc>
                <w:tcPr>
                  <w:tcW w:w="432" w:type="pct"/>
                  <w:vAlign w:val="center"/>
                </w:tcPr>
                <w:p w14:paraId="0B1E3552">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34" w:type="pct"/>
                  <w:vAlign w:val="center"/>
                </w:tcPr>
                <w:p w14:paraId="11EF2E27">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r>
            <w:tr w14:paraId="7CE4845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Align w:val="center"/>
                </w:tcPr>
                <w:p w14:paraId="0AB2732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切割</w:t>
                  </w:r>
                </w:p>
              </w:tc>
              <w:tc>
                <w:tcPr>
                  <w:tcW w:w="496" w:type="pct"/>
                  <w:vAlign w:val="center"/>
                </w:tcPr>
                <w:p w14:paraId="590E9A0C">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1010" w:type="dxa"/>
                  <w:vAlign w:val="center"/>
                </w:tcPr>
                <w:p w14:paraId="4AB658A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17.4900</w:t>
                  </w:r>
                </w:p>
              </w:tc>
              <w:tc>
                <w:tcPr>
                  <w:tcW w:w="902" w:type="dxa"/>
                  <w:vAlign w:val="center"/>
                </w:tcPr>
                <w:p w14:paraId="5568508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17.1402</w:t>
                  </w:r>
                </w:p>
              </w:tc>
              <w:tc>
                <w:tcPr>
                  <w:tcW w:w="888" w:type="dxa"/>
                  <w:vAlign w:val="center"/>
                </w:tcPr>
                <w:p w14:paraId="0B34960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19.0447</w:t>
                  </w:r>
                </w:p>
              </w:tc>
              <w:tc>
                <w:tcPr>
                  <w:tcW w:w="895" w:type="dxa"/>
                  <w:vMerge w:val="restart"/>
                  <w:vAlign w:val="center"/>
                </w:tcPr>
                <w:p w14:paraId="27B3233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1775.8</w:t>
                  </w:r>
                </w:p>
              </w:tc>
              <w:tc>
                <w:tcPr>
                  <w:tcW w:w="738" w:type="dxa"/>
                  <w:vMerge w:val="restart"/>
                  <w:vAlign w:val="center"/>
                </w:tcPr>
                <w:p w14:paraId="2C95164A">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15000</w:t>
                  </w:r>
                </w:p>
              </w:tc>
              <w:tc>
                <w:tcPr>
                  <w:tcW w:w="738" w:type="dxa"/>
                  <w:vMerge w:val="restart"/>
                  <w:vAlign w:val="center"/>
                </w:tcPr>
                <w:p w14:paraId="2DF7482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0.1199</w:t>
                  </w:r>
                </w:p>
              </w:tc>
              <w:tc>
                <w:tcPr>
                  <w:tcW w:w="738" w:type="dxa"/>
                  <w:vMerge w:val="restart"/>
                  <w:vAlign w:val="center"/>
                </w:tcPr>
                <w:p w14:paraId="337C65D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0.1332</w:t>
                  </w:r>
                </w:p>
              </w:tc>
              <w:tc>
                <w:tcPr>
                  <w:tcW w:w="913" w:type="dxa"/>
                  <w:vMerge w:val="restart"/>
                  <w:vAlign w:val="center"/>
                </w:tcPr>
                <w:p w14:paraId="3DF9A8B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8.9</w:t>
                  </w:r>
                </w:p>
              </w:tc>
            </w:tr>
            <w:tr w14:paraId="2B2F9C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Align w:val="center"/>
                </w:tcPr>
                <w:p w14:paraId="14ABE15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焊接</w:t>
                  </w:r>
                </w:p>
              </w:tc>
              <w:tc>
                <w:tcPr>
                  <w:tcW w:w="496" w:type="pct"/>
                  <w:vAlign w:val="center"/>
                </w:tcPr>
                <w:p w14:paraId="251DBD80">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1010" w:type="dxa"/>
                  <w:vAlign w:val="center"/>
                </w:tcPr>
                <w:p w14:paraId="2DCFBFC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0.4335</w:t>
                  </w:r>
                </w:p>
              </w:tc>
              <w:tc>
                <w:tcPr>
                  <w:tcW w:w="902" w:type="dxa"/>
                  <w:vAlign w:val="center"/>
                </w:tcPr>
                <w:p w14:paraId="5478CA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0.3902</w:t>
                  </w:r>
                </w:p>
              </w:tc>
              <w:tc>
                <w:tcPr>
                  <w:tcW w:w="888" w:type="dxa"/>
                  <w:vAlign w:val="center"/>
                </w:tcPr>
                <w:p w14:paraId="7D44A73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0.4336</w:t>
                  </w:r>
                </w:p>
              </w:tc>
              <w:tc>
                <w:tcPr>
                  <w:tcW w:w="524" w:type="pct"/>
                  <w:vMerge w:val="continue"/>
                  <w:vAlign w:val="center"/>
                </w:tcPr>
                <w:p w14:paraId="2A50AC05">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2" w:type="pct"/>
                  <w:vMerge w:val="continue"/>
                  <w:vAlign w:val="center"/>
                </w:tcPr>
                <w:p w14:paraId="37D9616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432" w:type="pct"/>
                  <w:vMerge w:val="continue"/>
                  <w:vAlign w:val="center"/>
                </w:tcPr>
                <w:p w14:paraId="4666C33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2" w:type="pct"/>
                  <w:vMerge w:val="continue"/>
                  <w:vAlign w:val="center"/>
                </w:tcPr>
                <w:p w14:paraId="3631065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534" w:type="pct"/>
                  <w:vMerge w:val="continue"/>
                  <w:vAlign w:val="center"/>
                </w:tcPr>
                <w:p w14:paraId="5340BD7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7AF9085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Align w:val="center"/>
                </w:tcPr>
                <w:p w14:paraId="4554395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钎焊</w:t>
                  </w:r>
                </w:p>
              </w:tc>
              <w:tc>
                <w:tcPr>
                  <w:tcW w:w="496" w:type="pct"/>
                  <w:vAlign w:val="center"/>
                </w:tcPr>
                <w:p w14:paraId="1952B321">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1010" w:type="dxa"/>
                  <w:vAlign w:val="center"/>
                </w:tcPr>
                <w:p w14:paraId="74C2F47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0.0056</w:t>
                  </w:r>
                </w:p>
              </w:tc>
              <w:tc>
                <w:tcPr>
                  <w:tcW w:w="902" w:type="dxa"/>
                  <w:vAlign w:val="center"/>
                </w:tcPr>
                <w:p w14:paraId="1A4F122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0.0055</w:t>
                  </w:r>
                </w:p>
              </w:tc>
              <w:tc>
                <w:tcPr>
                  <w:tcW w:w="888" w:type="dxa"/>
                  <w:vAlign w:val="center"/>
                </w:tcPr>
                <w:p w14:paraId="76917F2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0.0046</w:t>
                  </w:r>
                </w:p>
              </w:tc>
              <w:tc>
                <w:tcPr>
                  <w:tcW w:w="524" w:type="pct"/>
                  <w:vMerge w:val="continue"/>
                  <w:vAlign w:val="center"/>
                </w:tcPr>
                <w:p w14:paraId="1FD292A2">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2" w:type="pct"/>
                  <w:vMerge w:val="continue"/>
                  <w:vAlign w:val="center"/>
                </w:tcPr>
                <w:p w14:paraId="1300800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432" w:type="pct"/>
                  <w:vMerge w:val="continue"/>
                  <w:vAlign w:val="center"/>
                </w:tcPr>
                <w:p w14:paraId="51B24A2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2" w:type="pct"/>
                  <w:vMerge w:val="continue"/>
                  <w:vAlign w:val="center"/>
                </w:tcPr>
                <w:p w14:paraId="724C1F6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534" w:type="pct"/>
                  <w:vMerge w:val="continue"/>
                  <w:vAlign w:val="center"/>
                </w:tcPr>
                <w:p w14:paraId="5CF7840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1A1564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Align w:val="center"/>
                </w:tcPr>
                <w:p w14:paraId="61E8C0C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抛丸</w:t>
                  </w:r>
                </w:p>
              </w:tc>
              <w:tc>
                <w:tcPr>
                  <w:tcW w:w="496" w:type="pct"/>
                  <w:vAlign w:val="center"/>
                </w:tcPr>
                <w:p w14:paraId="19C37F92">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1010" w:type="dxa"/>
                  <w:vAlign w:val="center"/>
                </w:tcPr>
                <w:p w14:paraId="3467C84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2.1900</w:t>
                  </w:r>
                </w:p>
              </w:tc>
              <w:tc>
                <w:tcPr>
                  <w:tcW w:w="902" w:type="dxa"/>
                  <w:vAlign w:val="center"/>
                </w:tcPr>
                <w:p w14:paraId="666A43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2.1462</w:t>
                  </w:r>
                </w:p>
              </w:tc>
              <w:tc>
                <w:tcPr>
                  <w:tcW w:w="888" w:type="dxa"/>
                  <w:vAlign w:val="center"/>
                </w:tcPr>
                <w:p w14:paraId="2807BA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2.3847</w:t>
                  </w:r>
                </w:p>
              </w:tc>
              <w:tc>
                <w:tcPr>
                  <w:tcW w:w="524" w:type="pct"/>
                  <w:vMerge w:val="continue"/>
                  <w:vAlign w:val="center"/>
                </w:tcPr>
                <w:p w14:paraId="7A9875A9">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2" w:type="pct"/>
                  <w:vMerge w:val="continue"/>
                  <w:vAlign w:val="center"/>
                </w:tcPr>
                <w:p w14:paraId="48C1D4C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432" w:type="pct"/>
                  <w:vMerge w:val="continue"/>
                  <w:vAlign w:val="center"/>
                </w:tcPr>
                <w:p w14:paraId="450A80BC">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432" w:type="pct"/>
                  <w:vMerge w:val="continue"/>
                  <w:vAlign w:val="center"/>
                </w:tcPr>
                <w:p w14:paraId="6ABAA6C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534" w:type="pct"/>
                  <w:vMerge w:val="continue"/>
                  <w:vAlign w:val="center"/>
                </w:tcPr>
                <w:p w14:paraId="135EF964">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393DA5A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507" w:type="pct"/>
                  <w:vAlign w:val="center"/>
                </w:tcPr>
                <w:p w14:paraId="0341FAE6">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喷砂</w:t>
                  </w:r>
                </w:p>
              </w:tc>
              <w:tc>
                <w:tcPr>
                  <w:tcW w:w="496" w:type="pct"/>
                  <w:vAlign w:val="center"/>
                </w:tcPr>
                <w:p w14:paraId="2A730AEC">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1010" w:type="dxa"/>
                  <w:vAlign w:val="center"/>
                </w:tcPr>
                <w:p w14:paraId="3877C82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4.3800</w:t>
                  </w:r>
                </w:p>
              </w:tc>
              <w:tc>
                <w:tcPr>
                  <w:tcW w:w="902" w:type="dxa"/>
                  <w:vAlign w:val="center"/>
                </w:tcPr>
                <w:p w14:paraId="7ACBEB2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4.2924</w:t>
                  </w:r>
                </w:p>
              </w:tc>
              <w:tc>
                <w:tcPr>
                  <w:tcW w:w="888" w:type="dxa"/>
                  <w:vAlign w:val="center"/>
                </w:tcPr>
                <w:p w14:paraId="0687CB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4.7693</w:t>
                  </w:r>
                </w:p>
              </w:tc>
              <w:tc>
                <w:tcPr>
                  <w:tcW w:w="524" w:type="pct"/>
                  <w:vMerge w:val="continue"/>
                  <w:vAlign w:val="center"/>
                </w:tcPr>
                <w:p w14:paraId="250A60BC">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p>
              </w:tc>
              <w:tc>
                <w:tcPr>
                  <w:tcW w:w="432" w:type="pct"/>
                  <w:vMerge w:val="continue"/>
                  <w:vAlign w:val="center"/>
                </w:tcPr>
                <w:p w14:paraId="006D32AA">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p>
              </w:tc>
              <w:tc>
                <w:tcPr>
                  <w:tcW w:w="432" w:type="pct"/>
                  <w:vMerge w:val="continue"/>
                  <w:vAlign w:val="center"/>
                </w:tcPr>
                <w:p w14:paraId="26DA4C7A">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p>
              </w:tc>
              <w:tc>
                <w:tcPr>
                  <w:tcW w:w="432" w:type="pct"/>
                  <w:vMerge w:val="continue"/>
                  <w:vAlign w:val="center"/>
                </w:tcPr>
                <w:p w14:paraId="50B524BC">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p>
              </w:tc>
              <w:tc>
                <w:tcPr>
                  <w:tcW w:w="534" w:type="pct"/>
                  <w:vMerge w:val="continue"/>
                  <w:vAlign w:val="center"/>
                </w:tcPr>
                <w:p w14:paraId="4CF95094">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p>
              </w:tc>
            </w:tr>
          </w:tbl>
          <w:p w14:paraId="7F79B218">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4#生产车间切割、焊接、钎焊、抛丸、喷砂</w:t>
            </w:r>
            <w:r>
              <w:rPr>
                <w:rFonts w:hint="eastAsia"/>
                <w:color w:val="000000" w:themeColor="text1"/>
                <w14:textFill>
                  <w14:solidFill>
                    <w14:schemeClr w14:val="tx1"/>
                  </w14:solidFill>
                </w14:textFill>
              </w:rPr>
              <w:t>工序产生的颗粒物经治理后排放浓度</w:t>
            </w:r>
            <w:r>
              <w:rPr>
                <w:rFonts w:hint="eastAsia"/>
                <w:color w:val="000000" w:themeColor="text1"/>
                <w:lang w:val="en-US" w:eastAsia="zh-CN"/>
                <w14:textFill>
                  <w14:solidFill>
                    <w14:schemeClr w14:val="tx1"/>
                  </w14:solidFill>
                </w14:textFill>
              </w:rPr>
              <w:t>能够满足</w:t>
            </w:r>
            <w:r>
              <w:rPr>
                <w:rFonts w:hint="eastAsia"/>
                <w:color w:val="000000" w:themeColor="text1"/>
                <w14:textFill>
                  <w14:solidFill>
                    <w14:schemeClr w14:val="tx1"/>
                  </w14:solidFill>
                </w14:textFill>
              </w:rPr>
              <w:t>《大气污染物综合排放标准》（GB16297-1996）表2二级标准中</w:t>
            </w:r>
            <w:r>
              <w:rPr>
                <w:rFonts w:hint="eastAsia"/>
                <w:color w:val="000000" w:themeColor="text1"/>
                <w:lang w:val="en-US" w:eastAsia="zh-CN"/>
                <w14:textFill>
                  <w14:solidFill>
                    <w14:schemeClr w14:val="tx1"/>
                  </w14:solidFill>
                </w14:textFill>
              </w:rPr>
              <w:t>排放浓度120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w:t>
            </w:r>
            <w:r>
              <w:rPr>
                <w:rFonts w:hint="eastAsia"/>
                <w:color w:val="000000" w:themeColor="text1"/>
                <w14:textFill>
                  <w14:solidFill>
                    <w14:schemeClr w14:val="tx1"/>
                  </w14:solidFill>
                </w14:textFill>
              </w:rPr>
              <w:t>同时</w:t>
            </w:r>
            <w:r>
              <w:rPr>
                <w:rFonts w:hint="eastAsia"/>
                <w:color w:val="000000" w:themeColor="text1"/>
                <w:lang w:val="en-US" w:eastAsia="zh-CN"/>
                <w14:textFill>
                  <w14:solidFill>
                    <w14:schemeClr w14:val="tx1"/>
                  </w14:solidFill>
                </w14:textFill>
              </w:rPr>
              <w:t>能够</w:t>
            </w:r>
            <w:r>
              <w:rPr>
                <w:rFonts w:hint="eastAsia"/>
                <w:color w:val="000000" w:themeColor="text1"/>
                <w14:textFill>
                  <w14:solidFill>
                    <w14:schemeClr w14:val="tx1"/>
                  </w14:solidFill>
                </w14:textFill>
              </w:rPr>
              <w:t>满足《新乡市生态环境局关于进一步规范工业企业颗粒物排放限值的通知》中其它所有涉气工业企业排放口颗粒物排放浓度不高于10mg/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p>
          <w:p w14:paraId="3969AF66">
            <w:pPr>
              <w:pStyle w:val="5"/>
              <w:widowControl/>
              <w:suppressLineNumbers w:val="0"/>
              <w:bidi w:val="0"/>
              <w:spacing w:before="0" w:after="0"/>
              <w:ind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1#生产车间喷涂、烘干工序</w:t>
            </w:r>
          </w:p>
          <w:p w14:paraId="78BD6861">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颗粒物（漆雾）</w:t>
            </w:r>
          </w:p>
          <w:p w14:paraId="16F9C51C">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1#生产车间的喷漆线主要进行压缩机的喷涂，采用水性漆进行底漆和面漆两道喷涂。喷涂工序产生的漆雾主要来自喷涂过程中未附着的固体物，固体物在工件表面的附着效率约为70%，剩余30%的固体物全部形成漆雾。根据前文漆料用料核算可知，本项目1#生产车间水性环氧底漆使用量为5.83t/a、固体份平均含量约为85%，水性聚氨酯面漆使用量为4.66t/a、固体份平均含量约为89%，则水性环氧底漆工序漆雾产生量为1.4867t/a、水性聚氨酯面漆工序漆雾产生量为1.2442t/a，漆雾合计产生量为2.7309t/a。</w:t>
            </w:r>
          </w:p>
          <w:p w14:paraId="74961C5B">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本项目1#生产车间喷涂工序颗粒物（漆雾）产生情况具体如下：</w:t>
            </w:r>
          </w:p>
          <w:p w14:paraId="22386E2B">
            <w:pPr>
              <w:pStyle w:val="2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1#生产车间喷涂工序颗粒物产污情况一览表</w:t>
            </w:r>
          </w:p>
          <w:tbl>
            <w:tblPr>
              <w:tblStyle w:val="14"/>
              <w:tblW w:w="4887"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3"/>
              <w:gridCol w:w="1366"/>
              <w:gridCol w:w="1431"/>
              <w:gridCol w:w="1753"/>
              <w:gridCol w:w="2115"/>
            </w:tblGrid>
            <w:tr w14:paraId="3C63D63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22" w:type="pct"/>
                  <w:shd w:val="clear" w:color="auto" w:fill="auto"/>
                  <w:noWrap/>
                  <w:vAlign w:val="center"/>
                </w:tcPr>
                <w:p w14:paraId="3CE87D55">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名称</w:t>
                  </w:r>
                </w:p>
              </w:tc>
              <w:tc>
                <w:tcPr>
                  <w:tcW w:w="815" w:type="pct"/>
                  <w:shd w:val="clear" w:color="auto" w:fill="auto"/>
                  <w:noWrap/>
                  <w:vAlign w:val="center"/>
                </w:tcPr>
                <w:p w14:paraId="731DF96C">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用量（t/a）</w:t>
                  </w:r>
                </w:p>
              </w:tc>
              <w:tc>
                <w:tcPr>
                  <w:tcW w:w="854" w:type="pct"/>
                  <w:shd w:val="clear" w:color="auto" w:fill="auto"/>
                  <w:noWrap/>
                  <w:vAlign w:val="center"/>
                </w:tcPr>
                <w:p w14:paraId="177BC95F">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固含量（%）</w:t>
                  </w:r>
                </w:p>
              </w:tc>
              <w:tc>
                <w:tcPr>
                  <w:tcW w:w="1046" w:type="pct"/>
                  <w:shd w:val="clear" w:color="auto" w:fill="auto"/>
                  <w:noWrap/>
                  <w:vAlign w:val="center"/>
                </w:tcPr>
                <w:p w14:paraId="7ED83E23">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附着率（%）</w:t>
                  </w:r>
                </w:p>
              </w:tc>
              <w:tc>
                <w:tcPr>
                  <w:tcW w:w="1262" w:type="pct"/>
                  <w:shd w:val="clear" w:color="auto" w:fill="auto"/>
                  <w:noWrap/>
                  <w:vAlign w:val="center"/>
                </w:tcPr>
                <w:p w14:paraId="0164AB97">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颗粒物（漆雾）产生量（t/a）</w:t>
                  </w:r>
                </w:p>
              </w:tc>
            </w:tr>
            <w:tr w14:paraId="43630B2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3F8D375D">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水性环氧底漆</w:t>
                  </w:r>
                </w:p>
              </w:tc>
              <w:tc>
                <w:tcPr>
                  <w:tcW w:w="1366" w:type="dxa"/>
                  <w:shd w:val="clear" w:color="auto" w:fill="auto"/>
                  <w:noWrap/>
                  <w:vAlign w:val="center"/>
                </w:tcPr>
                <w:p w14:paraId="2D9D082E">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5.83</w:t>
                  </w:r>
                </w:p>
              </w:tc>
              <w:tc>
                <w:tcPr>
                  <w:tcW w:w="1431" w:type="dxa"/>
                  <w:shd w:val="clear" w:color="auto" w:fill="auto"/>
                  <w:noWrap/>
                  <w:vAlign w:val="center"/>
                </w:tcPr>
                <w:p w14:paraId="280E1CD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1753" w:type="dxa"/>
                  <w:shd w:val="clear" w:color="auto" w:fill="auto"/>
                  <w:noWrap/>
                  <w:vAlign w:val="center"/>
                </w:tcPr>
                <w:p w14:paraId="6A9E2DB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2115" w:type="dxa"/>
                  <w:shd w:val="clear" w:color="auto" w:fill="auto"/>
                  <w:noWrap/>
                  <w:vAlign w:val="center"/>
                </w:tcPr>
                <w:p w14:paraId="684F0AE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1.4867</w:t>
                  </w:r>
                </w:p>
              </w:tc>
            </w:tr>
            <w:tr w14:paraId="47BE910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26F387C2">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水性聚氨酯面漆</w:t>
                  </w:r>
                </w:p>
              </w:tc>
              <w:tc>
                <w:tcPr>
                  <w:tcW w:w="1366" w:type="dxa"/>
                  <w:shd w:val="clear" w:color="auto" w:fill="auto"/>
                  <w:noWrap/>
                  <w:vAlign w:val="center"/>
                </w:tcPr>
                <w:p w14:paraId="1FB814D4">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4.66</w:t>
                  </w:r>
                </w:p>
              </w:tc>
              <w:tc>
                <w:tcPr>
                  <w:tcW w:w="1431" w:type="dxa"/>
                  <w:shd w:val="clear" w:color="auto" w:fill="auto"/>
                  <w:noWrap/>
                  <w:vAlign w:val="center"/>
                </w:tcPr>
                <w:p w14:paraId="7149299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89</w:t>
                  </w:r>
                </w:p>
              </w:tc>
              <w:tc>
                <w:tcPr>
                  <w:tcW w:w="1753" w:type="dxa"/>
                  <w:shd w:val="clear" w:color="auto" w:fill="auto"/>
                  <w:noWrap/>
                  <w:vAlign w:val="center"/>
                </w:tcPr>
                <w:p w14:paraId="2D1A7E1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2115" w:type="dxa"/>
                  <w:shd w:val="clear" w:color="auto" w:fill="auto"/>
                  <w:noWrap/>
                  <w:vAlign w:val="center"/>
                </w:tcPr>
                <w:p w14:paraId="3FBF234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1.2442</w:t>
                  </w:r>
                </w:p>
              </w:tc>
            </w:tr>
            <w:tr w14:paraId="507F8E0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263" w:type="dxa"/>
                  <w:gridSpan w:val="4"/>
                  <w:shd w:val="clear" w:color="auto" w:fill="auto"/>
                  <w:noWrap/>
                  <w:vAlign w:val="center"/>
                </w:tcPr>
                <w:p w14:paraId="2D3D302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2115" w:type="dxa"/>
                  <w:shd w:val="clear" w:color="auto" w:fill="auto"/>
                  <w:noWrap/>
                  <w:vAlign w:val="center"/>
                </w:tcPr>
                <w:p w14:paraId="449333B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2.7309</w:t>
                  </w:r>
                </w:p>
              </w:tc>
            </w:tr>
          </w:tbl>
          <w:p w14:paraId="1AF3E119">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本项目1#生产车间喷涂工序位于密闭喷漆间、烘干工序位于密闭烘干室。密闭喷漆间容积为750m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（15×10×5m），密闭烘干室容积为750m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（15×10×5m）。喷漆间换气次数按15次/h，烘干室换气次数按10次/h，则喷漆间需要的风量为11250m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/h，烘干室需要的风量为7500m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/h，合计18750m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/h，本次1#生产车间喷涂、烘干工序设计总风机风量为20000m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/h，能够满足1#生产车间喷涂、烘干工序同时运行时风量需求。</w:t>
            </w:r>
          </w:p>
          <w:p w14:paraId="5DAF3B9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喷涂工序工作时间为2400h/a，</w:t>
            </w:r>
            <w:r>
              <w:rPr>
                <w:rFonts w:hint="default"/>
                <w:color w:val="000000" w:themeColor="text1"/>
                <w:lang w:val="zh-CN"/>
                <w14:textFill>
                  <w14:solidFill>
                    <w14:schemeClr w14:val="tx1"/>
                  </w14:solidFill>
                </w14:textFill>
              </w:rPr>
              <w:t>干式过滤棉</w:t>
            </w:r>
            <w:r>
              <w:rPr>
                <w:rFonts w:hint="eastAsia"/>
                <w:color w:val="000000" w:themeColor="text1"/>
                <w:lang w:val="en-US" w:eastAsia="zh-CN"/>
                <w14:textFill>
                  <w14:solidFill>
                    <w14:schemeClr w14:val="tx1"/>
                  </w14:solidFill>
                </w14:textFill>
              </w:rPr>
              <w:t>对颗粒物的去除效率为95%，则</w:t>
            </w:r>
            <w:r>
              <w:rPr>
                <w:rFonts w:hint="eastAsia"/>
                <w:color w:val="000000" w:themeColor="text1"/>
                <w:highlight w:val="none"/>
                <w:lang w:val="en-US" w:eastAsia="zh-CN"/>
                <w14:textFill>
                  <w14:solidFill>
                    <w14:schemeClr w14:val="tx1"/>
                  </w14:solidFill>
                </w14:textFill>
              </w:rPr>
              <w:t>1#生产车间</w:t>
            </w:r>
            <w:r>
              <w:rPr>
                <w:rFonts w:hint="default"/>
                <w:color w:val="000000" w:themeColor="text1"/>
                <w:lang w:val="zh-CN"/>
                <w14:textFill>
                  <w14:solidFill>
                    <w14:schemeClr w14:val="tx1"/>
                  </w14:solidFill>
                </w14:textFill>
              </w:rPr>
              <w:t>喷涂工序颗粒物产排情况如下：</w:t>
            </w:r>
          </w:p>
          <w:p w14:paraId="250EB4B2">
            <w:pPr>
              <w:pStyle w:val="26"/>
              <w:bidi w:val="0"/>
              <w:rPr>
                <w:rFonts w:hint="default" w:eastAsia="宋体"/>
                <w:color w:val="000000" w:themeColor="text1"/>
                <w:lang w:val="en-US" w:eastAsia="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本项目1#生产车间喷涂工序颗粒物产排情况一览表</w:t>
            </w:r>
          </w:p>
          <w:tbl>
            <w:tblPr>
              <w:tblStyle w:val="14"/>
              <w:tblpPr w:leftFromText="180" w:rightFromText="180" w:vertAnchor="text" w:tblpXSpec="center" w:tblpY="1"/>
              <w:tblOverlap w:val="never"/>
              <w:tblW w:w="4980" w:type="pct"/>
              <w:tblInd w:w="-58"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041"/>
              <w:gridCol w:w="783"/>
              <w:gridCol w:w="901"/>
              <w:gridCol w:w="902"/>
              <w:gridCol w:w="888"/>
              <w:gridCol w:w="895"/>
              <w:gridCol w:w="738"/>
              <w:gridCol w:w="738"/>
              <w:gridCol w:w="738"/>
              <w:gridCol w:w="913"/>
            </w:tblGrid>
            <w:tr w14:paraId="447CCCC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609" w:type="pct"/>
                  <w:vMerge w:val="restart"/>
                  <w:vAlign w:val="center"/>
                </w:tcPr>
                <w:p w14:paraId="19D57BBD">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污染工序</w:t>
                  </w:r>
                </w:p>
              </w:tc>
              <w:tc>
                <w:tcPr>
                  <w:tcW w:w="458" w:type="pct"/>
                  <w:vMerge w:val="restart"/>
                  <w:vAlign w:val="center"/>
                </w:tcPr>
                <w:p w14:paraId="506E6D8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w:t>
                  </w:r>
                  <w:r>
                    <w:rPr>
                      <w:rFonts w:hint="eastAsia"/>
                      <w:b/>
                      <w:bCs w:val="0"/>
                      <w:color w:val="000000" w:themeColor="text1"/>
                      <w:szCs w:val="20"/>
                      <w14:textFill>
                        <w14:solidFill>
                          <w14:schemeClr w14:val="tx1"/>
                        </w14:solidFill>
                      </w14:textFill>
                    </w:rPr>
                    <w:t>因子</w:t>
                  </w:r>
                </w:p>
              </w:tc>
              <w:tc>
                <w:tcPr>
                  <w:tcW w:w="2100" w:type="pct"/>
                  <w:gridSpan w:val="4"/>
                  <w:vAlign w:val="center"/>
                </w:tcPr>
                <w:p w14:paraId="5CAB4DD2">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产生情况</w:t>
                  </w:r>
                </w:p>
              </w:tc>
              <w:tc>
                <w:tcPr>
                  <w:tcW w:w="432" w:type="pct"/>
                  <w:vMerge w:val="restart"/>
                  <w:vAlign w:val="center"/>
                </w:tcPr>
                <w:p w14:paraId="0B75C3D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风机</w:t>
                  </w:r>
                </w:p>
                <w:p w14:paraId="44FE8C9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风量(</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/h)</w:t>
                  </w:r>
                </w:p>
              </w:tc>
              <w:tc>
                <w:tcPr>
                  <w:tcW w:w="1399" w:type="pct"/>
                  <w:gridSpan w:val="3"/>
                  <w:vAlign w:val="center"/>
                </w:tcPr>
                <w:p w14:paraId="267B593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排放情况</w:t>
                  </w:r>
                </w:p>
              </w:tc>
            </w:tr>
            <w:tr w14:paraId="441812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609" w:type="pct"/>
                  <w:vMerge w:val="continue"/>
                  <w:vAlign w:val="center"/>
                </w:tcPr>
                <w:p w14:paraId="07D4B67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58" w:type="pct"/>
                  <w:vMerge w:val="continue"/>
                  <w:vAlign w:val="center"/>
                </w:tcPr>
                <w:p w14:paraId="0303A94E">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27" w:type="pct"/>
                  <w:vAlign w:val="center"/>
                </w:tcPr>
                <w:p w14:paraId="65D4EC9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产生量(t/a)</w:t>
                  </w:r>
                </w:p>
              </w:tc>
              <w:tc>
                <w:tcPr>
                  <w:tcW w:w="528" w:type="pct"/>
                  <w:vAlign w:val="center"/>
                </w:tcPr>
                <w:p w14:paraId="3910EC00">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收集量(t/a)</w:t>
                  </w:r>
                </w:p>
              </w:tc>
              <w:tc>
                <w:tcPr>
                  <w:tcW w:w="520" w:type="pct"/>
                  <w:vAlign w:val="center"/>
                </w:tcPr>
                <w:p w14:paraId="505718F0">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24" w:type="pct"/>
                  <w:vAlign w:val="center"/>
                </w:tcPr>
                <w:p w14:paraId="0327A380">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432" w:type="pct"/>
                  <w:vMerge w:val="continue"/>
                  <w:vAlign w:val="center"/>
                </w:tcPr>
                <w:p w14:paraId="2342ADA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32" w:type="pct"/>
                  <w:vAlign w:val="center"/>
                </w:tcPr>
                <w:p w14:paraId="53D2FC33">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排放量(t/a)</w:t>
                  </w:r>
                </w:p>
              </w:tc>
              <w:tc>
                <w:tcPr>
                  <w:tcW w:w="432" w:type="pct"/>
                  <w:vAlign w:val="center"/>
                </w:tcPr>
                <w:p w14:paraId="03E29A3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34" w:type="pct"/>
                  <w:vAlign w:val="center"/>
                </w:tcPr>
                <w:p w14:paraId="5DFC4618">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r>
            <w:tr w14:paraId="50559E0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609" w:type="pct"/>
                  <w:vAlign w:val="center"/>
                </w:tcPr>
                <w:p w14:paraId="0A21480D">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1#车间喷涂工序</w:t>
                  </w:r>
                </w:p>
              </w:tc>
              <w:tc>
                <w:tcPr>
                  <w:tcW w:w="458" w:type="pct"/>
                  <w:vAlign w:val="center"/>
                </w:tcPr>
                <w:p w14:paraId="27168B4C">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901" w:type="dxa"/>
                  <w:vAlign w:val="center"/>
                </w:tcPr>
                <w:p w14:paraId="20977AF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2.7309</w:t>
                  </w:r>
                </w:p>
              </w:tc>
              <w:tc>
                <w:tcPr>
                  <w:tcW w:w="902" w:type="dxa"/>
                  <w:vAlign w:val="center"/>
                </w:tcPr>
                <w:p w14:paraId="22B35A9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2.6763</w:t>
                  </w:r>
                </w:p>
              </w:tc>
              <w:tc>
                <w:tcPr>
                  <w:tcW w:w="888" w:type="dxa"/>
                  <w:vAlign w:val="center"/>
                </w:tcPr>
                <w:p w14:paraId="13B7CC3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1.1151</w:t>
                  </w:r>
                </w:p>
              </w:tc>
              <w:tc>
                <w:tcPr>
                  <w:tcW w:w="895" w:type="dxa"/>
                  <w:vAlign w:val="center"/>
                </w:tcPr>
                <w:p w14:paraId="574FDBB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55.8</w:t>
                  </w:r>
                </w:p>
              </w:tc>
              <w:tc>
                <w:tcPr>
                  <w:tcW w:w="738" w:type="dxa"/>
                  <w:vAlign w:val="center"/>
                </w:tcPr>
                <w:p w14:paraId="647E889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20000</w:t>
                  </w:r>
                </w:p>
              </w:tc>
              <w:tc>
                <w:tcPr>
                  <w:tcW w:w="738" w:type="dxa"/>
                  <w:vAlign w:val="center"/>
                </w:tcPr>
                <w:p w14:paraId="65B85E6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0.1338</w:t>
                  </w:r>
                </w:p>
              </w:tc>
              <w:tc>
                <w:tcPr>
                  <w:tcW w:w="738" w:type="dxa"/>
                  <w:vAlign w:val="center"/>
                </w:tcPr>
                <w:p w14:paraId="3485A2F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0.0558</w:t>
                  </w:r>
                </w:p>
              </w:tc>
              <w:tc>
                <w:tcPr>
                  <w:tcW w:w="913" w:type="dxa"/>
                  <w:vAlign w:val="center"/>
                </w:tcPr>
                <w:p w14:paraId="2D49443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2.8</w:t>
                  </w:r>
                </w:p>
              </w:tc>
            </w:tr>
          </w:tbl>
          <w:p w14:paraId="2D37E2AC">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w:t>
            </w:r>
            <w:r>
              <w:rPr>
                <w:rFonts w:hint="eastAsia"/>
                <w:color w:val="000000" w:themeColor="text1"/>
                <w14:textFill>
                  <w14:solidFill>
                    <w14:schemeClr w14:val="tx1"/>
                  </w14:solidFill>
                </w14:textFill>
              </w:rPr>
              <w:t>工序产生的颗粒物经治理后排放浓度</w:t>
            </w:r>
            <w:r>
              <w:rPr>
                <w:rFonts w:hint="eastAsia"/>
                <w:color w:val="000000" w:themeColor="text1"/>
                <w:lang w:val="en-US" w:eastAsia="zh-CN"/>
                <w14:textFill>
                  <w14:solidFill>
                    <w14:schemeClr w14:val="tx1"/>
                  </w14:solidFill>
                </w14:textFill>
              </w:rPr>
              <w:t>能够满足</w:t>
            </w:r>
            <w:r>
              <w:rPr>
                <w:rFonts w:hint="eastAsia"/>
                <w:color w:val="000000" w:themeColor="text1"/>
                <w14:textFill>
                  <w14:solidFill>
                    <w14:schemeClr w14:val="tx1"/>
                  </w14:solidFill>
                </w14:textFill>
              </w:rPr>
              <w:t>《大气污染物综合排放标准》（GB16297-1996）表2二级标准中</w:t>
            </w:r>
            <w:r>
              <w:rPr>
                <w:rFonts w:hint="eastAsia"/>
                <w:color w:val="000000" w:themeColor="text1"/>
                <w:lang w:val="en-US" w:eastAsia="zh-CN"/>
                <w14:textFill>
                  <w14:solidFill>
                    <w14:schemeClr w14:val="tx1"/>
                  </w14:solidFill>
                </w14:textFill>
              </w:rPr>
              <w:t>排放浓度120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w:t>
            </w:r>
            <w:r>
              <w:rPr>
                <w:rFonts w:hint="eastAsia"/>
                <w:color w:val="000000" w:themeColor="text1"/>
                <w14:textFill>
                  <w14:solidFill>
                    <w14:schemeClr w14:val="tx1"/>
                  </w14:solidFill>
                </w14:textFill>
              </w:rPr>
              <w:t>同时</w:t>
            </w:r>
            <w:r>
              <w:rPr>
                <w:rFonts w:hint="eastAsia"/>
                <w:color w:val="000000" w:themeColor="text1"/>
                <w:lang w:val="en-US" w:eastAsia="zh-CN"/>
                <w14:textFill>
                  <w14:solidFill>
                    <w14:schemeClr w14:val="tx1"/>
                  </w14:solidFill>
                </w14:textFill>
              </w:rPr>
              <w:t>能够</w:t>
            </w:r>
            <w:r>
              <w:rPr>
                <w:rFonts w:hint="eastAsia"/>
                <w:color w:val="000000" w:themeColor="text1"/>
                <w14:textFill>
                  <w14:solidFill>
                    <w14:schemeClr w14:val="tx1"/>
                  </w14:solidFill>
                </w14:textFill>
              </w:rPr>
              <w:t>满足《新乡市生态环境局关于进一步规范工业企业颗粒物排放限值的通知》中其它所有涉气工业企业排放口颗粒物排放浓度不高于10mg/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p>
          <w:p w14:paraId="2B00A9EA">
            <w:pPr>
              <w:pStyle w:val="33"/>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有机废气</w:t>
            </w:r>
          </w:p>
          <w:p w14:paraId="72A3AF50">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根据企业提供的水性漆检</w:t>
            </w:r>
            <w:r>
              <w:rPr>
                <w:rFonts w:hint="eastAsia"/>
                <w:color w:val="000000" w:themeColor="text1"/>
                <w:highlight w:val="none"/>
                <w:lang w:val="en-US" w:eastAsia="zh-CN"/>
                <w14:textFill>
                  <w14:solidFill>
                    <w14:schemeClr w14:val="tx1"/>
                  </w14:solidFill>
                </w14:textFill>
              </w:rPr>
              <w:t>测报告（见附件三、附件四），本项目水</w:t>
            </w:r>
            <w:r>
              <w:rPr>
                <w:rFonts w:hint="eastAsia"/>
                <w:color w:val="000000" w:themeColor="text1"/>
                <w:lang w:val="en-US" w:eastAsia="zh-CN"/>
                <w14:textFill>
                  <w14:solidFill>
                    <w14:schemeClr w14:val="tx1"/>
                  </w14:solidFill>
                </w14:textFill>
              </w:rPr>
              <w:t>性环氧底漆中挥发性有机化合物（VOC）含量为55g/L、水性聚氨酯面漆中挥发性有机化合物（VOC）含量为112g/L，本次喷涂、烘干工序按挥发性有机物全部挥发计。</w:t>
            </w:r>
            <w:r>
              <w:rPr>
                <w:rFonts w:hint="eastAsia"/>
                <w:color w:val="000000" w:themeColor="text1"/>
                <w:highlight w:val="none"/>
                <w:lang w:val="en-US" w:eastAsia="zh-CN"/>
                <w14:textFill>
                  <w14:solidFill>
                    <w14:schemeClr w14:val="tx1"/>
                  </w14:solidFill>
                </w14:textFill>
              </w:rPr>
              <w:t>根据前文漆料用料核算可知，本项目1#生产车间</w:t>
            </w:r>
            <w:r>
              <w:rPr>
                <w:rFonts w:hint="eastAsia"/>
                <w:color w:val="000000" w:themeColor="text1"/>
                <w:lang w:val="en-US" w:eastAsia="zh-CN"/>
                <w14:textFill>
                  <w14:solidFill>
                    <w14:schemeClr w14:val="tx1"/>
                  </w14:solidFill>
                </w14:textFill>
              </w:rPr>
              <w:t>水性环氧底漆用量为5.83t/a、水性聚氨酯面漆用量为4.66t/a，水性环氧底漆密度为1.5g/mL、水性聚氨酯面漆密度为1.2g/mL，则</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水性环氧底漆喷涂和烘干工序非甲烷总烃产生量为0.2138t/a、水性聚氨酯面漆喷涂和烘干工序非甲烷总烃产生量为0.4349t/a，即</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喷涂、烘干工序非甲烷总烃合计产生量为0.6487t/a。</w:t>
            </w:r>
          </w:p>
          <w:p w14:paraId="0710ECBE">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本项目1#生产车间喷涂、烘干工序有机废气产生情况如下：</w:t>
            </w:r>
          </w:p>
          <w:p w14:paraId="1D907552">
            <w:pPr>
              <w:pStyle w:val="2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1#生产车间喷涂、烘干工序有机废气产生情况一览表</w:t>
            </w:r>
          </w:p>
          <w:tbl>
            <w:tblPr>
              <w:tblStyle w:val="14"/>
              <w:tblW w:w="4887"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3"/>
              <w:gridCol w:w="1366"/>
              <w:gridCol w:w="1431"/>
              <w:gridCol w:w="1753"/>
              <w:gridCol w:w="2115"/>
            </w:tblGrid>
            <w:tr w14:paraId="10EB8E9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22" w:type="pct"/>
                  <w:shd w:val="clear" w:color="auto" w:fill="auto"/>
                  <w:noWrap/>
                  <w:vAlign w:val="center"/>
                </w:tcPr>
                <w:p w14:paraId="2C358B54">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名称</w:t>
                  </w:r>
                </w:p>
              </w:tc>
              <w:tc>
                <w:tcPr>
                  <w:tcW w:w="815" w:type="pct"/>
                  <w:shd w:val="clear" w:color="auto" w:fill="auto"/>
                  <w:noWrap/>
                  <w:vAlign w:val="center"/>
                </w:tcPr>
                <w:p w14:paraId="01F6BA1C">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用量（t/a）</w:t>
                  </w:r>
                </w:p>
              </w:tc>
              <w:tc>
                <w:tcPr>
                  <w:tcW w:w="854" w:type="pct"/>
                  <w:shd w:val="clear" w:color="auto" w:fill="auto"/>
                  <w:noWrap/>
                  <w:vAlign w:val="center"/>
                </w:tcPr>
                <w:p w14:paraId="03C2A628">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VOC含量（g/L）</w:t>
                  </w:r>
                </w:p>
              </w:tc>
              <w:tc>
                <w:tcPr>
                  <w:tcW w:w="1046" w:type="pct"/>
                  <w:shd w:val="clear" w:color="auto" w:fill="auto"/>
                  <w:noWrap/>
                  <w:vAlign w:val="center"/>
                </w:tcPr>
                <w:p w14:paraId="44F81892">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密度（g/mL）</w:t>
                  </w:r>
                </w:p>
              </w:tc>
              <w:tc>
                <w:tcPr>
                  <w:tcW w:w="1262" w:type="pct"/>
                  <w:shd w:val="clear" w:color="auto" w:fill="auto"/>
                  <w:noWrap/>
                  <w:vAlign w:val="center"/>
                </w:tcPr>
                <w:p w14:paraId="6AC5E695">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VOC产生量（t/a）</w:t>
                  </w:r>
                </w:p>
              </w:tc>
            </w:tr>
            <w:tr w14:paraId="19E3CD0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71BB1B2D">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水性环氧底漆</w:t>
                  </w:r>
                </w:p>
              </w:tc>
              <w:tc>
                <w:tcPr>
                  <w:tcW w:w="1366" w:type="dxa"/>
                  <w:shd w:val="clear" w:color="auto" w:fill="auto"/>
                  <w:noWrap/>
                  <w:vAlign w:val="center"/>
                </w:tcPr>
                <w:p w14:paraId="31DC52F1">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5.83</w:t>
                  </w:r>
                </w:p>
              </w:tc>
              <w:tc>
                <w:tcPr>
                  <w:tcW w:w="1431" w:type="dxa"/>
                  <w:shd w:val="clear" w:color="auto" w:fill="auto"/>
                  <w:noWrap/>
                  <w:vAlign w:val="center"/>
                </w:tcPr>
                <w:p w14:paraId="0D9BD9B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1753" w:type="dxa"/>
                  <w:shd w:val="clear" w:color="auto" w:fill="auto"/>
                  <w:noWrap/>
                  <w:vAlign w:val="center"/>
                </w:tcPr>
                <w:p w14:paraId="709ED83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2115" w:type="dxa"/>
                  <w:shd w:val="clear" w:color="auto" w:fill="auto"/>
                  <w:noWrap/>
                  <w:vAlign w:val="center"/>
                </w:tcPr>
                <w:p w14:paraId="6DC75FB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0.2138</w:t>
                  </w:r>
                </w:p>
              </w:tc>
            </w:tr>
            <w:tr w14:paraId="7386484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72B0D7C8">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水性聚氨酯面漆</w:t>
                  </w:r>
                </w:p>
              </w:tc>
              <w:tc>
                <w:tcPr>
                  <w:tcW w:w="1366" w:type="dxa"/>
                  <w:shd w:val="clear" w:color="auto" w:fill="auto"/>
                  <w:noWrap/>
                  <w:vAlign w:val="center"/>
                </w:tcPr>
                <w:p w14:paraId="25A658EF">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4.66</w:t>
                  </w:r>
                </w:p>
              </w:tc>
              <w:tc>
                <w:tcPr>
                  <w:tcW w:w="1431" w:type="dxa"/>
                  <w:shd w:val="clear" w:color="auto" w:fill="auto"/>
                  <w:noWrap/>
                  <w:vAlign w:val="center"/>
                </w:tcPr>
                <w:p w14:paraId="5EFDBF4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112</w:t>
                  </w:r>
                </w:p>
              </w:tc>
              <w:tc>
                <w:tcPr>
                  <w:tcW w:w="1753" w:type="dxa"/>
                  <w:shd w:val="clear" w:color="auto" w:fill="auto"/>
                  <w:noWrap/>
                  <w:vAlign w:val="center"/>
                </w:tcPr>
                <w:p w14:paraId="4B9AA30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2115" w:type="dxa"/>
                  <w:shd w:val="clear" w:color="auto" w:fill="auto"/>
                  <w:noWrap/>
                  <w:vAlign w:val="center"/>
                </w:tcPr>
                <w:p w14:paraId="0809FA1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0.4349</w:t>
                  </w:r>
                </w:p>
              </w:tc>
            </w:tr>
            <w:tr w14:paraId="3570A40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3" w:type="dxa"/>
                  <w:gridSpan w:val="4"/>
                  <w:shd w:val="clear" w:color="auto" w:fill="auto"/>
                  <w:noWrap/>
                  <w:vAlign w:val="center"/>
                </w:tcPr>
                <w:p w14:paraId="2F681AF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2115" w:type="dxa"/>
                  <w:shd w:val="clear" w:color="auto" w:fill="auto"/>
                  <w:noWrap/>
                  <w:vAlign w:val="center"/>
                </w:tcPr>
                <w:p w14:paraId="336E06A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0.6487</w:t>
                  </w:r>
                </w:p>
              </w:tc>
            </w:tr>
          </w:tbl>
          <w:p w14:paraId="2446BFED">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喷涂、烘干</w:t>
            </w:r>
            <w:r>
              <w:rPr>
                <w:rFonts w:hint="default"/>
                <w:color w:val="000000" w:themeColor="text1"/>
                <w:lang w:val="zh-CN"/>
                <w14:textFill>
                  <w14:solidFill>
                    <w14:schemeClr w14:val="tx1"/>
                  </w14:solidFill>
                </w14:textFill>
              </w:rPr>
              <w:t>工序产生的废气经干式过滤棉</w:t>
            </w:r>
            <w:r>
              <w:rPr>
                <w:rFonts w:hint="eastAsia"/>
                <w:color w:val="000000" w:themeColor="text1"/>
                <w:lang w:val="en-US" w:eastAsia="zh-CN"/>
                <w14:textFill>
                  <w14:solidFill>
                    <w14:schemeClr w14:val="tx1"/>
                  </w14:solidFill>
                </w14:textFill>
              </w:rPr>
              <w:t>处理后再送</w:t>
            </w:r>
            <w:r>
              <w:rPr>
                <w:rFonts w:hint="default"/>
                <w:color w:val="000000" w:themeColor="text1"/>
                <w:lang w:val="zh-CN"/>
                <w14:textFill>
                  <w14:solidFill>
                    <w14:schemeClr w14:val="tx1"/>
                  </w14:solidFill>
                </w14:textFill>
              </w:rPr>
              <w:t>活性炭吸附/脱附-催化燃烧</w:t>
            </w:r>
            <w:r>
              <w:rPr>
                <w:rFonts w:hint="eastAsia"/>
                <w:color w:val="000000" w:themeColor="text1"/>
                <w:lang w:val="en-US" w:eastAsia="zh-CN"/>
                <w14:textFill>
                  <w14:solidFill>
                    <w14:schemeClr w14:val="tx1"/>
                  </w14:solidFill>
                </w14:textFill>
              </w:rPr>
              <w:t>装置</w:t>
            </w:r>
            <w:r>
              <w:rPr>
                <w:rFonts w:hint="default"/>
                <w:color w:val="000000" w:themeColor="text1"/>
                <w:lang w:val="zh-CN"/>
                <w14:textFill>
                  <w14:solidFill>
                    <w14:schemeClr w14:val="tx1"/>
                  </w14:solidFill>
                </w14:textFill>
              </w:rPr>
              <w:t>处理</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活性炭吸附/脱附-催化燃烧装置</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废气走向示意图如下：</w:t>
            </w:r>
          </w:p>
          <w:p w14:paraId="4450B026">
            <w:pPr>
              <w:pStyle w:val="29"/>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drawing>
                <wp:inline distT="0" distB="0" distL="0" distR="0">
                  <wp:extent cx="3951605" cy="2703830"/>
                  <wp:effectExtent l="0" t="0" r="1079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5"/>
                          <a:srcRect/>
                          <a:stretch>
                            <a:fillRect/>
                          </a:stretch>
                        </pic:blipFill>
                        <pic:spPr>
                          <a:xfrm>
                            <a:off x="0" y="0"/>
                            <a:ext cx="3951605" cy="2703830"/>
                          </a:xfrm>
                          <a:prstGeom prst="rect">
                            <a:avLst/>
                          </a:prstGeom>
                          <a:noFill/>
                          <a:ln>
                            <a:noFill/>
                          </a:ln>
                        </pic:spPr>
                      </pic:pic>
                    </a:graphicData>
                  </a:graphic>
                </wp:inline>
              </w:drawing>
            </w:r>
          </w:p>
          <w:p w14:paraId="17BAFC5C">
            <w:pPr>
              <w:pStyle w:val="27"/>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default"/>
                <w:color w:val="000000" w:themeColor="text1"/>
                <w:lang w:val="zh-CN"/>
                <w14:textFill>
                  <w14:solidFill>
                    <w14:schemeClr w14:val="tx1"/>
                  </w14:solidFill>
                </w14:textFill>
              </w:rPr>
              <w:t>活性炭吸附/脱附-催化燃烧装置废气走向图</w:t>
            </w:r>
          </w:p>
          <w:p w14:paraId="2FEA6F51">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废气先进入活性炭吸附床进行吸附，气流走向见上图废气走向图红色走向。活性炭经过吸附运行大约10天达到饱和，启动系统的脱附-催化燃烧过程（见上图绿色走向），达到饱和状态的吸附床停止吸附，通过阀门切换进入脱附状态，原用于脱附的活性炭床开启吸附模式，交替进行。</w:t>
            </w:r>
          </w:p>
          <w:p w14:paraId="7CA0026D">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脱附状态通过热气流将原来已经吸附在活性炭表面的污染物脱附出来，并经过催化燃烧反应转化生成CO</w:t>
            </w:r>
            <w:r>
              <w:rPr>
                <w:rFonts w:hint="default"/>
                <w:color w:val="000000" w:themeColor="text1"/>
                <w:vertAlign w:val="subscript"/>
                <w:lang w:val="zh-CN"/>
                <w14:textFill>
                  <w14:solidFill>
                    <w14:schemeClr w14:val="tx1"/>
                  </w14:solidFill>
                </w14:textFill>
              </w:rPr>
              <w:t>2</w:t>
            </w:r>
            <w:r>
              <w:rPr>
                <w:rFonts w:hint="default"/>
                <w:color w:val="000000" w:themeColor="text1"/>
                <w:lang w:val="zh-CN"/>
                <w14:textFill>
                  <w14:solidFill>
                    <w14:schemeClr w14:val="tx1"/>
                  </w14:solidFill>
                </w14:textFill>
              </w:rPr>
              <w:t>、氮气和水蒸气等无害物质，并放出热量。反应产生的部分热废气经过热交换部分回用到脱附气流中进行脱附，其余废气经排气筒排放。脱附设计风</w:t>
            </w:r>
            <w:r>
              <w:rPr>
                <w:rFonts w:hint="default"/>
                <w:color w:val="000000" w:themeColor="text1"/>
                <w:highlight w:val="none"/>
                <w:lang w:val="zh-CN"/>
                <w14:textFill>
                  <w14:solidFill>
                    <w14:schemeClr w14:val="tx1"/>
                  </w14:solidFill>
                </w14:textFill>
              </w:rPr>
              <w:t>量</w:t>
            </w:r>
            <w:r>
              <w:rPr>
                <w:rFonts w:hint="eastAsia"/>
                <w:color w:val="000000" w:themeColor="text1"/>
                <w:highlight w:val="none"/>
                <w:lang w:val="en-US" w:eastAsia="zh-CN"/>
                <w14:textFill>
                  <w14:solidFill>
                    <w14:schemeClr w14:val="tx1"/>
                  </w14:solidFill>
                </w14:textFill>
              </w:rPr>
              <w:t>20</w:t>
            </w:r>
            <w:r>
              <w:rPr>
                <w:rFonts w:hint="default"/>
                <w:color w:val="000000" w:themeColor="text1"/>
                <w:highlight w:val="none"/>
                <w:lang w:val="zh-CN"/>
                <w14:textFill>
                  <w14:solidFill>
                    <w14:schemeClr w14:val="tx1"/>
                  </w14:solidFill>
                </w14:textFill>
              </w:rPr>
              <w:t>00</w:t>
            </w:r>
            <w:r>
              <w:rPr>
                <w:rFonts w:hint="default"/>
                <w:color w:val="000000" w:themeColor="text1"/>
                <w:lang w:val="zh-CN"/>
                <w14:textFill>
                  <w14:solidFill>
                    <w14:schemeClr w14:val="tx1"/>
                  </w14:solidFill>
                </w14:textFill>
              </w:rPr>
              <w:t>m</w:t>
            </w:r>
            <w:r>
              <w:rPr>
                <w:rFonts w:hint="default"/>
                <w:color w:val="000000" w:themeColor="text1"/>
                <w:vertAlign w:val="superscript"/>
                <w:lang w:val="zh-CN"/>
                <w14:textFill>
                  <w14:solidFill>
                    <w14:schemeClr w14:val="tx1"/>
                  </w14:solidFill>
                </w14:textFill>
              </w:rPr>
              <w:t>3</w:t>
            </w:r>
            <w:r>
              <w:rPr>
                <w:rFonts w:hint="default"/>
                <w:color w:val="000000" w:themeColor="text1"/>
                <w:lang w:val="zh-CN"/>
                <w14:textFill>
                  <w14:solidFill>
                    <w14:schemeClr w14:val="tx1"/>
                  </w14:solidFill>
                </w14:textFill>
              </w:rPr>
              <w:t>/h，燃烧温度＞300℃，使用电加热。</w:t>
            </w:r>
          </w:p>
          <w:p w14:paraId="3E0C06A5">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活性炭吸附/脱附-催化燃烧装置</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共设置2个活性炭床，一个吸附，一个脱附，每个活性炭床填充量为</w:t>
            </w:r>
            <w:r>
              <w:rPr>
                <w:rFonts w:hint="eastAsia"/>
                <w:color w:val="000000" w:themeColor="text1"/>
                <w:lang w:val="en-US" w:eastAsia="zh-CN"/>
                <w14:textFill>
                  <w14:solidFill>
                    <w14:schemeClr w14:val="tx1"/>
                  </w14:solidFill>
                </w14:textFill>
              </w:rPr>
              <w:t>0.5</w:t>
            </w:r>
            <w:r>
              <w:rPr>
                <w:rFonts w:hint="default"/>
                <w:color w:val="000000" w:themeColor="text1"/>
                <w:lang w:val="zh-CN"/>
                <w14:textFill>
                  <w14:solidFill>
                    <w14:schemeClr w14:val="tx1"/>
                  </w14:solidFill>
                </w14:textFill>
              </w:rPr>
              <w:t>t。根据《吸附法工业有机废气治理工程技术规范》（HJ</w:t>
            </w:r>
            <w:r>
              <w:rPr>
                <w:rFonts w:hint="eastAsia"/>
                <w:color w:val="000000" w:themeColor="text1"/>
                <w:lang w:val="en-US" w:eastAsia="zh-CN"/>
                <w14:textFill>
                  <w14:solidFill>
                    <w14:schemeClr w14:val="tx1"/>
                  </w14:solidFill>
                </w14:textFill>
              </w:rPr>
              <w:t xml:space="preserve"> </w:t>
            </w:r>
            <w:r>
              <w:rPr>
                <w:rFonts w:hint="default"/>
                <w:color w:val="000000" w:themeColor="text1"/>
                <w:lang w:val="zh-CN"/>
                <w14:textFill>
                  <w14:solidFill>
                    <w14:schemeClr w14:val="tx1"/>
                  </w14:solidFill>
                </w14:textFill>
              </w:rPr>
              <w:t>2026-2013），吸附装置的净化效率不得低于90%，本项目活性炭吸附效率以9</w:t>
            </w:r>
            <w:r>
              <w:rPr>
                <w:rFonts w:hint="eastAsia"/>
                <w:color w:val="000000" w:themeColor="text1"/>
                <w:lang w:val="en-US" w:eastAsia="zh-CN"/>
                <w14:textFill>
                  <w14:solidFill>
                    <w14:schemeClr w14:val="tx1"/>
                  </w14:solidFill>
                </w14:textFill>
              </w:rPr>
              <w:t>0</w:t>
            </w:r>
            <w:r>
              <w:rPr>
                <w:rFonts w:hint="default"/>
                <w:color w:val="000000" w:themeColor="text1"/>
                <w:lang w:val="zh-CN"/>
                <w14:textFill>
                  <w14:solidFill>
                    <w14:schemeClr w14:val="tx1"/>
                  </w14:solidFill>
                </w14:textFill>
              </w:rPr>
              <w:t>%计，根据《催化燃烧法工业有机废气治理工程技术规范》（HJ</w:t>
            </w:r>
            <w:r>
              <w:rPr>
                <w:rFonts w:hint="eastAsia"/>
                <w:color w:val="000000" w:themeColor="text1"/>
                <w:lang w:val="en-US" w:eastAsia="zh-CN"/>
                <w14:textFill>
                  <w14:solidFill>
                    <w14:schemeClr w14:val="tx1"/>
                  </w14:solidFill>
                </w14:textFill>
              </w:rPr>
              <w:t xml:space="preserve"> </w:t>
            </w:r>
            <w:r>
              <w:rPr>
                <w:rFonts w:hint="default"/>
                <w:color w:val="000000" w:themeColor="text1"/>
                <w:lang w:val="zh-CN"/>
                <w14:textFill>
                  <w14:solidFill>
                    <w14:schemeClr w14:val="tx1"/>
                  </w14:solidFill>
                </w14:textFill>
              </w:rPr>
              <w:t>2027-2013），催化燃烧装置的净化效率不低于97%，根据评价最不利原则，本项目催化燃烧装置对活性炭吸附后脱附的有机废气的去除率以97%计，</w:t>
            </w:r>
            <w:r>
              <w:rPr>
                <w:rFonts w:hint="eastAsia"/>
                <w:color w:val="000000" w:themeColor="text1"/>
                <w:lang w:val="en-US" w:eastAsia="zh-CN"/>
                <w14:textFill>
                  <w14:solidFill>
                    <w14:schemeClr w14:val="tx1"/>
                  </w14:solidFill>
                </w14:textFill>
              </w:rPr>
              <w:t>压缩机喷漆室、烘干室密闭负压收集效率以98%计，</w:t>
            </w:r>
            <w:r>
              <w:rPr>
                <w:rFonts w:hint="default"/>
                <w:color w:val="000000" w:themeColor="text1"/>
                <w:lang w:val="zh-CN"/>
                <w14:textFill>
                  <w14:solidFill>
                    <w14:schemeClr w14:val="tx1"/>
                  </w14:solidFill>
                </w14:textFill>
              </w:rPr>
              <w:t>脱附时间为</w:t>
            </w:r>
            <w:r>
              <w:rPr>
                <w:rFonts w:hint="eastAsia"/>
                <w:color w:val="000000" w:themeColor="text1"/>
                <w:lang w:val="en-US" w:eastAsia="zh-CN"/>
                <w14:textFill>
                  <w14:solidFill>
                    <w14:schemeClr w14:val="tx1"/>
                  </w14:solidFill>
                </w14:textFill>
              </w:rPr>
              <w:t>240</w:t>
            </w:r>
            <w:r>
              <w:rPr>
                <w:rFonts w:hint="default"/>
                <w:color w:val="000000" w:themeColor="text1"/>
                <w:lang w:val="zh-CN"/>
                <w14:textFill>
                  <w14:solidFill>
                    <w14:schemeClr w14:val="tx1"/>
                  </w14:solidFill>
                </w14:textFill>
              </w:rPr>
              <w:t>h/a。</w:t>
            </w:r>
          </w:p>
          <w:p w14:paraId="446A21E8">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喷涂、烘干工序工作时间均为2400h/a</w:t>
            </w:r>
            <w:r>
              <w:rPr>
                <w:rFonts w:hint="default"/>
                <w:color w:val="000000" w:themeColor="text1"/>
                <w:lang w:val="zh-CN"/>
                <w14:textFill>
                  <w14:solidFill>
                    <w14:schemeClr w14:val="tx1"/>
                  </w14:solidFill>
                </w14:textFill>
              </w:rPr>
              <w:t>，则</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喷涂、烘干</w:t>
            </w:r>
            <w:r>
              <w:rPr>
                <w:rFonts w:hint="default"/>
                <w:color w:val="000000" w:themeColor="text1"/>
                <w:lang w:val="zh-CN"/>
                <w14:textFill>
                  <w14:solidFill>
                    <w14:schemeClr w14:val="tx1"/>
                  </w14:solidFill>
                </w14:textFill>
              </w:rPr>
              <w:t>工序产生的有机废气经活性炭吸附/脱附-催化燃烧装置处理后的废气产排情况见下表：</w:t>
            </w:r>
          </w:p>
          <w:p w14:paraId="4609847F">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1#生产车间喷涂、烘干工序有机</w:t>
            </w:r>
            <w:r>
              <w:rPr>
                <w:rFonts w:hint="default"/>
                <w:color w:val="000000" w:themeColor="text1"/>
                <w:lang w:val="zh-CN"/>
                <w14:textFill>
                  <w14:solidFill>
                    <w14:schemeClr w14:val="tx1"/>
                  </w14:solidFill>
                </w14:textFill>
              </w:rPr>
              <w:t>废气产生及排放情况</w:t>
            </w:r>
            <w:r>
              <w:rPr>
                <w:rFonts w:hint="eastAsia"/>
                <w:color w:val="000000" w:themeColor="text1"/>
                <w:lang w:val="en-US" w:eastAsia="zh-CN"/>
                <w14:textFill>
                  <w14:solidFill>
                    <w14:schemeClr w14:val="tx1"/>
                  </w14:solidFill>
                </w14:textFill>
              </w:rPr>
              <w:t>1</w:t>
            </w:r>
          </w:p>
          <w:tbl>
            <w:tblPr>
              <w:tblStyle w:val="14"/>
              <w:tblW w:w="4997"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24"/>
              <w:gridCol w:w="838"/>
              <w:gridCol w:w="698"/>
              <w:gridCol w:w="696"/>
              <w:gridCol w:w="908"/>
              <w:gridCol w:w="749"/>
              <w:gridCol w:w="785"/>
              <w:gridCol w:w="744"/>
              <w:gridCol w:w="794"/>
              <w:gridCol w:w="773"/>
              <w:gridCol w:w="757"/>
            </w:tblGrid>
            <w:tr w14:paraId="317F818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80" w:type="pct"/>
                  <w:vMerge w:val="restart"/>
                  <w:vAlign w:val="center"/>
                </w:tcPr>
                <w:p w14:paraId="2CC56906">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污染</w:t>
                  </w:r>
                </w:p>
                <w:p w14:paraId="354EF04A">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因子</w:t>
                  </w:r>
                </w:p>
              </w:tc>
              <w:tc>
                <w:tcPr>
                  <w:tcW w:w="1832" w:type="pct"/>
                  <w:gridSpan w:val="4"/>
                  <w:vAlign w:val="center"/>
                </w:tcPr>
                <w:p w14:paraId="1BB883EC">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产生情况</w:t>
                  </w:r>
                </w:p>
              </w:tc>
              <w:tc>
                <w:tcPr>
                  <w:tcW w:w="895" w:type="pct"/>
                  <w:gridSpan w:val="2"/>
                  <w:vAlign w:val="center"/>
                </w:tcPr>
                <w:p w14:paraId="7ADCE827">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活性炭吸附后排放情况</w:t>
                  </w:r>
                </w:p>
              </w:tc>
              <w:tc>
                <w:tcPr>
                  <w:tcW w:w="897" w:type="pct"/>
                  <w:gridSpan w:val="2"/>
                  <w:vAlign w:val="center"/>
                </w:tcPr>
                <w:p w14:paraId="14ECCE13">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脱附</w:t>
                  </w:r>
                  <w:r>
                    <w:rPr>
                      <w:rFonts w:hint="eastAsia"/>
                      <w:b/>
                      <w:color w:val="000000" w:themeColor="text1"/>
                      <w:szCs w:val="20"/>
                      <w14:textFill>
                        <w14:solidFill>
                          <w14:schemeClr w14:val="tx1"/>
                        </w14:solidFill>
                      </w14:textFill>
                    </w:rPr>
                    <w:t>情况</w:t>
                  </w:r>
                </w:p>
              </w:tc>
              <w:tc>
                <w:tcPr>
                  <w:tcW w:w="893" w:type="pct"/>
                  <w:gridSpan w:val="2"/>
                  <w:vAlign w:val="center"/>
                </w:tcPr>
                <w:p w14:paraId="26D08E45">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催化燃烧后排放情况</w:t>
                  </w:r>
                </w:p>
              </w:tc>
            </w:tr>
            <w:tr w14:paraId="07922BC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80" w:type="pct"/>
                  <w:vMerge w:val="continue"/>
                  <w:vAlign w:val="center"/>
                </w:tcPr>
                <w:p w14:paraId="116883D6">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489" w:type="pct"/>
                  <w:tcMar>
                    <w:top w:w="0" w:type="dxa"/>
                    <w:left w:w="57" w:type="dxa"/>
                    <w:bottom w:w="0" w:type="dxa"/>
                    <w:right w:w="79" w:type="dxa"/>
                  </w:tcMar>
                  <w:vAlign w:val="center"/>
                </w:tcPr>
                <w:p w14:paraId="2628121C">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产生量</w:t>
                  </w:r>
                </w:p>
                <w:p w14:paraId="4D5942B7">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(t/a)</w:t>
                  </w:r>
                </w:p>
              </w:tc>
              <w:tc>
                <w:tcPr>
                  <w:tcW w:w="407" w:type="pct"/>
                  <w:vAlign w:val="center"/>
                </w:tcPr>
                <w:p w14:paraId="23785896">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收集量(t/a)</w:t>
                  </w:r>
                </w:p>
              </w:tc>
              <w:tc>
                <w:tcPr>
                  <w:tcW w:w="406" w:type="pct"/>
                  <w:vAlign w:val="center"/>
                </w:tcPr>
                <w:p w14:paraId="52F3681B">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70BA106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c>
                <w:tcPr>
                  <w:tcW w:w="530" w:type="pct"/>
                  <w:tcMar>
                    <w:top w:w="0" w:type="dxa"/>
                    <w:left w:w="57" w:type="dxa"/>
                    <w:bottom w:w="0" w:type="dxa"/>
                    <w:right w:w="74" w:type="dxa"/>
                  </w:tcMar>
                  <w:vAlign w:val="center"/>
                </w:tcPr>
                <w:p w14:paraId="74365333">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浓度</w:t>
                  </w:r>
                </w:p>
                <w:p w14:paraId="5824B6B4">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(mg/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c>
                <w:tcPr>
                  <w:tcW w:w="437" w:type="pct"/>
                  <w:vAlign w:val="center"/>
                </w:tcPr>
                <w:p w14:paraId="1956F9F6">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排放量</w:t>
                  </w:r>
                </w:p>
                <w:p w14:paraId="4D4D752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(t/a)</w:t>
                  </w:r>
                </w:p>
              </w:tc>
              <w:tc>
                <w:tcPr>
                  <w:tcW w:w="458" w:type="pct"/>
                  <w:vAlign w:val="center"/>
                </w:tcPr>
                <w:p w14:paraId="3B8BAEE3">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6F80AA5A">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c>
                <w:tcPr>
                  <w:tcW w:w="434" w:type="pct"/>
                  <w:vAlign w:val="center"/>
                </w:tcPr>
                <w:p w14:paraId="5EB62427">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脱附</w:t>
                  </w:r>
                  <w:r>
                    <w:rPr>
                      <w:rFonts w:hint="default"/>
                      <w:b/>
                      <w:bCs w:val="0"/>
                      <w:color w:val="000000" w:themeColor="text1"/>
                      <w:szCs w:val="20"/>
                      <w14:textFill>
                        <w14:solidFill>
                          <w14:schemeClr w14:val="tx1"/>
                        </w14:solidFill>
                      </w14:textFill>
                    </w:rPr>
                    <w:t>量(t/a)</w:t>
                  </w:r>
                </w:p>
              </w:tc>
              <w:tc>
                <w:tcPr>
                  <w:tcW w:w="463" w:type="pct"/>
                  <w:vAlign w:val="center"/>
                </w:tcPr>
                <w:p w14:paraId="105C966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1310D067">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c>
                <w:tcPr>
                  <w:tcW w:w="451" w:type="pct"/>
                  <w:vAlign w:val="center"/>
                </w:tcPr>
                <w:p w14:paraId="28513B1D">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排放量</w:t>
                  </w:r>
                </w:p>
                <w:p w14:paraId="5CB43CD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(t/a)</w:t>
                  </w:r>
                </w:p>
              </w:tc>
              <w:tc>
                <w:tcPr>
                  <w:tcW w:w="441" w:type="pct"/>
                  <w:vAlign w:val="center"/>
                </w:tcPr>
                <w:p w14:paraId="249700F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160D8E0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r>
            <w:tr w14:paraId="5E8604B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80" w:type="pct"/>
                  <w:vAlign w:val="center"/>
                </w:tcPr>
                <w:p w14:paraId="7C3D6073">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非甲烷总烃</w:t>
                  </w:r>
                </w:p>
              </w:tc>
              <w:tc>
                <w:tcPr>
                  <w:tcW w:w="838" w:type="dxa"/>
                  <w:vAlign w:val="center"/>
                </w:tcPr>
                <w:p w14:paraId="230D3DF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0.6487</w:t>
                  </w:r>
                </w:p>
              </w:tc>
              <w:tc>
                <w:tcPr>
                  <w:tcW w:w="698" w:type="dxa"/>
                  <w:vAlign w:val="center"/>
                </w:tcPr>
                <w:p w14:paraId="06F4493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0.6357</w:t>
                  </w:r>
                </w:p>
              </w:tc>
              <w:tc>
                <w:tcPr>
                  <w:tcW w:w="696" w:type="dxa"/>
                  <w:vAlign w:val="center"/>
                </w:tcPr>
                <w:p w14:paraId="1CA0639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0.2649</w:t>
                  </w:r>
                </w:p>
              </w:tc>
              <w:tc>
                <w:tcPr>
                  <w:tcW w:w="908" w:type="dxa"/>
                  <w:vAlign w:val="center"/>
                </w:tcPr>
                <w:p w14:paraId="5240977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13.2</w:t>
                  </w:r>
                </w:p>
              </w:tc>
              <w:tc>
                <w:tcPr>
                  <w:tcW w:w="749" w:type="dxa"/>
                  <w:vAlign w:val="center"/>
                </w:tcPr>
                <w:p w14:paraId="7ADD61C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0.0636</w:t>
                  </w:r>
                </w:p>
              </w:tc>
              <w:tc>
                <w:tcPr>
                  <w:tcW w:w="785" w:type="dxa"/>
                  <w:vAlign w:val="center"/>
                </w:tcPr>
                <w:p w14:paraId="147CAEA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0.0265</w:t>
                  </w:r>
                </w:p>
              </w:tc>
              <w:tc>
                <w:tcPr>
                  <w:tcW w:w="744" w:type="dxa"/>
                  <w:vAlign w:val="center"/>
                </w:tcPr>
                <w:p w14:paraId="26FDE01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0.5721</w:t>
                  </w:r>
                </w:p>
              </w:tc>
              <w:tc>
                <w:tcPr>
                  <w:tcW w:w="794" w:type="dxa"/>
                  <w:vAlign w:val="center"/>
                </w:tcPr>
                <w:p w14:paraId="629F6BA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2.3838</w:t>
                  </w:r>
                </w:p>
              </w:tc>
              <w:tc>
                <w:tcPr>
                  <w:tcW w:w="773" w:type="dxa"/>
                  <w:vAlign w:val="center"/>
                </w:tcPr>
                <w:p w14:paraId="66666DF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0.0172</w:t>
                  </w:r>
                </w:p>
              </w:tc>
              <w:tc>
                <w:tcPr>
                  <w:tcW w:w="757" w:type="dxa"/>
                  <w:vAlign w:val="center"/>
                </w:tcPr>
                <w:p w14:paraId="4F6A3A0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0.0717</w:t>
                  </w:r>
                </w:p>
              </w:tc>
            </w:tr>
          </w:tbl>
          <w:p w14:paraId="512587CD">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催化燃烧装置开启时，各污染物的排放浓度见下表：</w:t>
            </w:r>
          </w:p>
          <w:p w14:paraId="2FDE860B">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1#生产车间喷涂、烘干</w:t>
            </w:r>
            <w:r>
              <w:rPr>
                <w:rFonts w:hint="default"/>
                <w:color w:val="000000" w:themeColor="text1"/>
                <w:lang w:val="zh-CN"/>
                <w14:textFill>
                  <w14:solidFill>
                    <w14:schemeClr w14:val="tx1"/>
                  </w14:solidFill>
                </w14:textFill>
              </w:rPr>
              <w:t>工序有机废气产生及排放情况</w:t>
            </w:r>
            <w:r>
              <w:rPr>
                <w:rFonts w:hint="eastAsia"/>
                <w:color w:val="000000" w:themeColor="text1"/>
                <w:lang w:val="en-US" w:eastAsia="zh-CN"/>
                <w14:textFill>
                  <w14:solidFill>
                    <w14:schemeClr w14:val="tx1"/>
                  </w14:solidFill>
                </w14:textFill>
              </w:rPr>
              <w:t>2</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60"/>
              <w:gridCol w:w="982"/>
              <w:gridCol w:w="854"/>
              <w:gridCol w:w="886"/>
              <w:gridCol w:w="912"/>
              <w:gridCol w:w="912"/>
              <w:gridCol w:w="1109"/>
              <w:gridCol w:w="1011"/>
            </w:tblGrid>
            <w:tr w14:paraId="08BD617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restart"/>
                  <w:vAlign w:val="center"/>
                </w:tcPr>
                <w:p w14:paraId="459DB56D">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污染</w:t>
                  </w:r>
                </w:p>
                <w:p w14:paraId="5761C372">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因子</w:t>
                  </w:r>
                </w:p>
              </w:tc>
              <w:tc>
                <w:tcPr>
                  <w:tcW w:w="4449" w:type="pct"/>
                  <w:gridSpan w:val="8"/>
                  <w:vAlign w:val="center"/>
                </w:tcPr>
                <w:p w14:paraId="4D54B877">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排放情况</w:t>
                  </w:r>
                </w:p>
              </w:tc>
            </w:tr>
            <w:tr w14:paraId="14B0F4F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vAlign w:val="center"/>
                </w:tcPr>
                <w:p w14:paraId="30A1AD1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1631" w:type="pct"/>
                  <w:gridSpan w:val="3"/>
                  <w:vAlign w:val="center"/>
                </w:tcPr>
                <w:p w14:paraId="41FBC28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排放量(t/a)</w:t>
                  </w:r>
                </w:p>
              </w:tc>
              <w:tc>
                <w:tcPr>
                  <w:tcW w:w="1581" w:type="pct"/>
                  <w:gridSpan w:val="3"/>
                  <w:vAlign w:val="center"/>
                </w:tcPr>
                <w:p w14:paraId="636A1EA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速率(kg/h)</w:t>
                  </w:r>
                </w:p>
              </w:tc>
              <w:tc>
                <w:tcPr>
                  <w:tcW w:w="647" w:type="pct"/>
                  <w:vMerge w:val="restart"/>
                  <w:vAlign w:val="center"/>
                </w:tcPr>
                <w:p w14:paraId="03C560AE">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仅吸附时排放浓度(mg/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c>
                <w:tcPr>
                  <w:tcW w:w="589" w:type="pct"/>
                  <w:vMerge w:val="restart"/>
                  <w:vAlign w:val="center"/>
                </w:tcPr>
                <w:p w14:paraId="3D21398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最大排放浓度</w:t>
                  </w:r>
                </w:p>
                <w:p w14:paraId="791AFCF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(mg/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r>
            <w:tr w14:paraId="10D8753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vAlign w:val="center"/>
                </w:tcPr>
                <w:p w14:paraId="68BDF9CD">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560" w:type="pct"/>
                  <w:vAlign w:val="center"/>
                </w:tcPr>
                <w:p w14:paraId="4870400A">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活性炭吸附后</w:t>
                  </w:r>
                </w:p>
              </w:tc>
              <w:tc>
                <w:tcPr>
                  <w:tcW w:w="573" w:type="pct"/>
                  <w:vAlign w:val="center"/>
                </w:tcPr>
                <w:p w14:paraId="5FD8895A">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催化燃烧后</w:t>
                  </w:r>
                </w:p>
              </w:tc>
              <w:tc>
                <w:tcPr>
                  <w:tcW w:w="497" w:type="pct"/>
                  <w:vAlign w:val="center"/>
                </w:tcPr>
                <w:p w14:paraId="4516EAD4">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合计</w:t>
                  </w:r>
                </w:p>
              </w:tc>
              <w:tc>
                <w:tcPr>
                  <w:tcW w:w="517" w:type="pct"/>
                  <w:vAlign w:val="center"/>
                </w:tcPr>
                <w:p w14:paraId="3F454DA1">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活性炭吸附后</w:t>
                  </w:r>
                </w:p>
              </w:tc>
              <w:tc>
                <w:tcPr>
                  <w:tcW w:w="532" w:type="pct"/>
                  <w:vAlign w:val="center"/>
                </w:tcPr>
                <w:p w14:paraId="51A7747B">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催化燃烧后</w:t>
                  </w:r>
                </w:p>
              </w:tc>
              <w:tc>
                <w:tcPr>
                  <w:tcW w:w="532" w:type="pct"/>
                  <w:vAlign w:val="center"/>
                </w:tcPr>
                <w:p w14:paraId="37B378B3">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合计</w:t>
                  </w:r>
                </w:p>
              </w:tc>
              <w:tc>
                <w:tcPr>
                  <w:tcW w:w="647" w:type="pct"/>
                  <w:vMerge w:val="continue"/>
                  <w:vAlign w:val="center"/>
                </w:tcPr>
                <w:p w14:paraId="255753DA">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p>
              </w:tc>
              <w:tc>
                <w:tcPr>
                  <w:tcW w:w="589" w:type="pct"/>
                  <w:vMerge w:val="continue"/>
                  <w:vAlign w:val="center"/>
                </w:tcPr>
                <w:p w14:paraId="116B5E2D">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p>
              </w:tc>
            </w:tr>
            <w:tr w14:paraId="2EE6872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Align w:val="center"/>
                </w:tcPr>
                <w:p w14:paraId="590BDAC5">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default"/>
                      <w:color w:val="000000" w:themeColor="text1"/>
                      <w:szCs w:val="20"/>
                      <w:lang w:val="en-US" w:eastAsia="zh-CN"/>
                      <w14:textFill>
                        <w14:solidFill>
                          <w14:schemeClr w14:val="tx1"/>
                        </w14:solidFill>
                      </w14:textFill>
                    </w:rPr>
                    <w:t>非甲烷总烃</w:t>
                  </w:r>
                </w:p>
              </w:tc>
              <w:tc>
                <w:tcPr>
                  <w:tcW w:w="960" w:type="dxa"/>
                  <w:vAlign w:val="center"/>
                </w:tcPr>
                <w:p w14:paraId="018F2F9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0.0636</w:t>
                  </w:r>
                </w:p>
              </w:tc>
              <w:tc>
                <w:tcPr>
                  <w:tcW w:w="982" w:type="dxa"/>
                  <w:vAlign w:val="center"/>
                </w:tcPr>
                <w:p w14:paraId="247585E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0.0172</w:t>
                  </w:r>
                </w:p>
              </w:tc>
              <w:tc>
                <w:tcPr>
                  <w:tcW w:w="854" w:type="dxa"/>
                  <w:vAlign w:val="center"/>
                </w:tcPr>
                <w:p w14:paraId="51F636D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0.0808</w:t>
                  </w:r>
                </w:p>
              </w:tc>
              <w:tc>
                <w:tcPr>
                  <w:tcW w:w="886" w:type="dxa"/>
                  <w:vAlign w:val="center"/>
                </w:tcPr>
                <w:p w14:paraId="40563E2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0.0265</w:t>
                  </w:r>
                </w:p>
              </w:tc>
              <w:tc>
                <w:tcPr>
                  <w:tcW w:w="912" w:type="dxa"/>
                  <w:vAlign w:val="center"/>
                </w:tcPr>
                <w:p w14:paraId="02EF535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0.0717</w:t>
                  </w:r>
                </w:p>
              </w:tc>
              <w:tc>
                <w:tcPr>
                  <w:tcW w:w="912" w:type="dxa"/>
                  <w:vAlign w:val="center"/>
                </w:tcPr>
                <w:p w14:paraId="07341AC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0.0982</w:t>
                  </w:r>
                </w:p>
              </w:tc>
              <w:tc>
                <w:tcPr>
                  <w:tcW w:w="1109" w:type="dxa"/>
                  <w:vAlign w:val="center"/>
                </w:tcPr>
                <w:p w14:paraId="4D8CA6E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1.3</w:t>
                  </w:r>
                </w:p>
              </w:tc>
              <w:tc>
                <w:tcPr>
                  <w:tcW w:w="1011" w:type="dxa"/>
                  <w:vAlign w:val="center"/>
                </w:tcPr>
                <w:p w14:paraId="688B7E2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4.5</w:t>
                  </w:r>
                </w:p>
              </w:tc>
            </w:tr>
          </w:tbl>
          <w:p w14:paraId="2416D468">
            <w:pPr>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1#生产车间</w:t>
            </w:r>
            <w:r>
              <w:rPr>
                <w:rFonts w:hint="eastAsia"/>
                <w:color w:val="000000" w:themeColor="text1"/>
                <w:lang w:val="en-US" w:eastAsia="zh-CN"/>
                <w14:textFill>
                  <w14:solidFill>
                    <w14:schemeClr w14:val="tx1"/>
                  </w14:solidFill>
                </w14:textFill>
              </w:rPr>
              <w:t>喷涂、烘干工序产生的非甲烷总烃经治理后排放浓度能够满足《工业涂装工序挥发性有机物排放标准》（DB41/1951-2020）表1中</w:t>
            </w:r>
            <w:r>
              <w:rPr>
                <w:rFonts w:hint="eastAsia"/>
                <w:color w:val="000000" w:themeColor="text1"/>
                <w14:textFill>
                  <w14:solidFill>
                    <w14:schemeClr w14:val="tx1"/>
                  </w14:solidFill>
                </w14:textFill>
              </w:rPr>
              <w:t>有组织排放浓度</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的限值要求，同时能够满足《重污染天气重点行业应急减排措施制定技术指南》（2020年修订版）》及补充说明中20-30mg/m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r>
              <w:rPr>
                <w:rFonts w:hint="eastAsia"/>
                <w:color w:val="000000" w:themeColor="text1"/>
                <w:lang w:eastAsia="zh-CN"/>
                <w14:textFill>
                  <w14:solidFill>
                    <w14:schemeClr w14:val="tx1"/>
                  </w14:solidFill>
                </w14:textFill>
              </w:rPr>
              <w:t>。</w:t>
            </w:r>
          </w:p>
          <w:p w14:paraId="2ABF574B">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4#生产车间调漆、喷涂、烘干工序</w:t>
            </w:r>
          </w:p>
          <w:p w14:paraId="3E87BC1C">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颗粒物（漆雾）</w:t>
            </w:r>
          </w:p>
          <w:p w14:paraId="0F8B0661">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4#生产车间主要进行机组的喷涂，一部分机组采用水性漆进行底漆和面漆两道喷涂工序，一部分机组采用溶剂型漆进行底漆和面漆两道喷涂工序。喷涂工序产生的漆雾主要来自喷涂过程中未附着的固体物，固体物在工件表面的附着效率约为70%，剩余30%的固体物全部形成漆雾。根据前文漆料用料核算可知，本项目4#生产车间水性环氧底漆使用量为5.14t/a、固体份平均含量约为85%，水性聚氨酯面漆使用量为4.11t/a、固体份平均含量约为89%，则水性环氧底漆喷涂工序漆雾产生量为1.3107t/a、水性聚氨酯面漆喷涂工序漆雾产生量为1.0974t/a；本项目4#生产车间环氧底漆及固化剂、稀释剂使用量为4.21t/a，固体份平均含量约为72%；聚氨酯面漆及固化剂、稀释剂使用量为1.92t/a，固体份平均含量约为68%，则4#生产车间环氧底漆喷涂工序漆雾产生量为0.9094t/a、聚氨酯面漆喷涂工序漆雾产生量为0.3917t/a，即4#生产车间漆雾合计产生量为3.7092t/a。</w:t>
            </w:r>
          </w:p>
          <w:p w14:paraId="7FB96A8A">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本项目4#生产车间喷涂工序颗粒物（漆雾）产生情况具体如下：</w:t>
            </w:r>
          </w:p>
          <w:p w14:paraId="43061CEE">
            <w:pPr>
              <w:pStyle w:val="2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4#生产车间喷涂工序颗粒物产污情况一览表</w:t>
            </w:r>
          </w:p>
          <w:tbl>
            <w:tblPr>
              <w:tblStyle w:val="14"/>
              <w:tblW w:w="4887"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3"/>
              <w:gridCol w:w="1366"/>
              <w:gridCol w:w="1431"/>
              <w:gridCol w:w="1753"/>
              <w:gridCol w:w="2115"/>
            </w:tblGrid>
            <w:tr w14:paraId="3BBE9C5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22" w:type="pct"/>
                  <w:shd w:val="clear" w:color="auto" w:fill="auto"/>
                  <w:noWrap/>
                  <w:vAlign w:val="center"/>
                </w:tcPr>
                <w:p w14:paraId="537551F1">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名称</w:t>
                  </w:r>
                </w:p>
              </w:tc>
              <w:tc>
                <w:tcPr>
                  <w:tcW w:w="815" w:type="pct"/>
                  <w:shd w:val="clear" w:color="auto" w:fill="auto"/>
                  <w:noWrap/>
                  <w:vAlign w:val="center"/>
                </w:tcPr>
                <w:p w14:paraId="3B5C8878">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用量（t/a）</w:t>
                  </w:r>
                </w:p>
              </w:tc>
              <w:tc>
                <w:tcPr>
                  <w:tcW w:w="854" w:type="pct"/>
                  <w:shd w:val="clear" w:color="auto" w:fill="auto"/>
                  <w:noWrap/>
                  <w:vAlign w:val="center"/>
                </w:tcPr>
                <w:p w14:paraId="5893F68B">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固含量（%）</w:t>
                  </w:r>
                </w:p>
              </w:tc>
              <w:tc>
                <w:tcPr>
                  <w:tcW w:w="1046" w:type="pct"/>
                  <w:shd w:val="clear" w:color="auto" w:fill="auto"/>
                  <w:noWrap/>
                  <w:vAlign w:val="center"/>
                </w:tcPr>
                <w:p w14:paraId="78BD7B22">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附着率（%）</w:t>
                  </w:r>
                </w:p>
              </w:tc>
              <w:tc>
                <w:tcPr>
                  <w:tcW w:w="1262" w:type="pct"/>
                  <w:shd w:val="clear" w:color="auto" w:fill="auto"/>
                  <w:noWrap/>
                  <w:vAlign w:val="center"/>
                </w:tcPr>
                <w:p w14:paraId="573B88CC">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颗粒物（漆雾）产生量（t/a）</w:t>
                  </w:r>
                </w:p>
              </w:tc>
            </w:tr>
            <w:tr w14:paraId="2D54EF7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5EF2B45D">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水性环氧底漆</w:t>
                  </w:r>
                </w:p>
              </w:tc>
              <w:tc>
                <w:tcPr>
                  <w:tcW w:w="1366" w:type="dxa"/>
                  <w:shd w:val="clear" w:color="auto" w:fill="auto"/>
                  <w:noWrap/>
                  <w:vAlign w:val="center"/>
                </w:tcPr>
                <w:p w14:paraId="06AB25EF">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5.14</w:t>
                  </w:r>
                </w:p>
              </w:tc>
              <w:tc>
                <w:tcPr>
                  <w:tcW w:w="1431" w:type="dxa"/>
                  <w:shd w:val="clear" w:color="auto" w:fill="auto"/>
                  <w:noWrap/>
                  <w:vAlign w:val="center"/>
                </w:tcPr>
                <w:p w14:paraId="6591F1B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1753" w:type="dxa"/>
                  <w:shd w:val="clear" w:color="auto" w:fill="auto"/>
                  <w:noWrap/>
                  <w:vAlign w:val="center"/>
                </w:tcPr>
                <w:p w14:paraId="085B5FC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2115" w:type="dxa"/>
                  <w:shd w:val="clear" w:color="auto" w:fill="auto"/>
                  <w:noWrap/>
                  <w:vAlign w:val="center"/>
                </w:tcPr>
                <w:p w14:paraId="7D1BD23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1.3107</w:t>
                  </w:r>
                </w:p>
              </w:tc>
            </w:tr>
            <w:tr w14:paraId="34EF0CE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17C6EA88">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水性聚氨酯面漆</w:t>
                  </w:r>
                </w:p>
              </w:tc>
              <w:tc>
                <w:tcPr>
                  <w:tcW w:w="1366" w:type="dxa"/>
                  <w:shd w:val="clear" w:color="auto" w:fill="auto"/>
                  <w:noWrap/>
                  <w:vAlign w:val="center"/>
                </w:tcPr>
                <w:p w14:paraId="40E5A263">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4.11</w:t>
                  </w:r>
                </w:p>
              </w:tc>
              <w:tc>
                <w:tcPr>
                  <w:tcW w:w="1431" w:type="dxa"/>
                  <w:shd w:val="clear" w:color="auto" w:fill="auto"/>
                  <w:noWrap/>
                  <w:vAlign w:val="center"/>
                </w:tcPr>
                <w:p w14:paraId="498E0A7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89</w:t>
                  </w:r>
                </w:p>
              </w:tc>
              <w:tc>
                <w:tcPr>
                  <w:tcW w:w="1753" w:type="dxa"/>
                  <w:shd w:val="clear" w:color="auto" w:fill="auto"/>
                  <w:noWrap/>
                  <w:vAlign w:val="center"/>
                </w:tcPr>
                <w:p w14:paraId="2C48DF07">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2115" w:type="dxa"/>
                  <w:shd w:val="clear" w:color="auto" w:fill="auto"/>
                  <w:noWrap/>
                  <w:vAlign w:val="center"/>
                </w:tcPr>
                <w:p w14:paraId="571CA2B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1.0974</w:t>
                  </w:r>
                </w:p>
              </w:tc>
            </w:tr>
            <w:tr w14:paraId="018D547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03811A6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环氧底漆</w:t>
                  </w:r>
                </w:p>
              </w:tc>
              <w:tc>
                <w:tcPr>
                  <w:tcW w:w="1366" w:type="dxa"/>
                  <w:shd w:val="clear" w:color="auto" w:fill="auto"/>
                  <w:noWrap/>
                  <w:vAlign w:val="center"/>
                </w:tcPr>
                <w:p w14:paraId="45E59F4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4.21</w:t>
                  </w:r>
                </w:p>
              </w:tc>
              <w:tc>
                <w:tcPr>
                  <w:tcW w:w="1431" w:type="dxa"/>
                  <w:shd w:val="clear" w:color="auto" w:fill="auto"/>
                  <w:noWrap/>
                  <w:vAlign w:val="center"/>
                </w:tcPr>
                <w:p w14:paraId="3BA7166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72</w:t>
                  </w:r>
                </w:p>
              </w:tc>
              <w:tc>
                <w:tcPr>
                  <w:tcW w:w="1753" w:type="dxa"/>
                  <w:shd w:val="clear" w:color="auto" w:fill="auto"/>
                  <w:noWrap/>
                  <w:vAlign w:val="center"/>
                </w:tcPr>
                <w:p w14:paraId="1895F21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2115" w:type="dxa"/>
                  <w:shd w:val="clear" w:color="auto" w:fill="auto"/>
                  <w:noWrap/>
                  <w:vAlign w:val="center"/>
                </w:tcPr>
                <w:p w14:paraId="287E776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0.9094</w:t>
                  </w:r>
                </w:p>
              </w:tc>
            </w:tr>
            <w:tr w14:paraId="1F9E5CF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78B6B55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聚氨酯面漆</w:t>
                  </w:r>
                </w:p>
              </w:tc>
              <w:tc>
                <w:tcPr>
                  <w:tcW w:w="1366" w:type="dxa"/>
                  <w:shd w:val="clear" w:color="auto" w:fill="auto"/>
                  <w:noWrap/>
                  <w:vAlign w:val="center"/>
                </w:tcPr>
                <w:p w14:paraId="0E286F4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1.92</w:t>
                  </w:r>
                </w:p>
              </w:tc>
              <w:tc>
                <w:tcPr>
                  <w:tcW w:w="1431" w:type="dxa"/>
                  <w:shd w:val="clear" w:color="auto" w:fill="auto"/>
                  <w:noWrap/>
                  <w:vAlign w:val="center"/>
                </w:tcPr>
                <w:p w14:paraId="55DC2FF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68</w:t>
                  </w:r>
                </w:p>
              </w:tc>
              <w:tc>
                <w:tcPr>
                  <w:tcW w:w="1753" w:type="dxa"/>
                  <w:shd w:val="clear" w:color="auto" w:fill="auto"/>
                  <w:noWrap/>
                  <w:vAlign w:val="center"/>
                </w:tcPr>
                <w:p w14:paraId="592A613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2115" w:type="dxa"/>
                  <w:shd w:val="clear" w:color="auto" w:fill="auto"/>
                  <w:noWrap/>
                  <w:vAlign w:val="center"/>
                </w:tcPr>
                <w:p w14:paraId="79CC5AE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0.3917</w:t>
                  </w:r>
                </w:p>
              </w:tc>
            </w:tr>
            <w:tr w14:paraId="7E5C437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263" w:type="dxa"/>
                  <w:gridSpan w:val="4"/>
                  <w:shd w:val="clear" w:color="auto" w:fill="auto"/>
                  <w:noWrap/>
                  <w:vAlign w:val="center"/>
                </w:tcPr>
                <w:p w14:paraId="29D5E2A5">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2115" w:type="dxa"/>
                  <w:shd w:val="clear" w:color="auto" w:fill="auto"/>
                  <w:noWrap/>
                  <w:vAlign w:val="center"/>
                </w:tcPr>
                <w:p w14:paraId="7CC5B0B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3.7092</w:t>
                  </w:r>
                </w:p>
              </w:tc>
            </w:tr>
          </w:tbl>
          <w:p w14:paraId="781D6A5A">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5#生产车间喷涂工序设置2个密闭喷漆间、烘干工序设置1个密闭烘干室，调漆工序在喷漆间内进行，调漆、喷涂工序产生的废气经干式过滤棉处理后和烘干工序废气一起送活性炭吸附/脱附-催化燃烧处理。水性漆喷涂工序密闭喷漆间容积为840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（20×7×6m）、溶剂型漆喷涂工序密闭喷漆间容积为840m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（20×7×6m），密闭烘干室容积为360m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（10×6×6m）。喷漆间换气次数按15次/h，烘干室换气次数按10次/h，则2个喷漆间需要的风量为25200m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/h，1个烘干室需要的风量为3600m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/h，合计28800m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/h，本次5#生产车间调漆、喷涂、烘干工序设计总风机风量为30000m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/h，能够满足5#生产车间调漆、喷涂、烘干工序同时运行时风量需求。</w:t>
            </w:r>
          </w:p>
          <w:p w14:paraId="4B4253B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4#生产车间</w:t>
            </w:r>
            <w:r>
              <w:rPr>
                <w:rFonts w:hint="eastAsia"/>
                <w:color w:val="000000" w:themeColor="text1"/>
                <w:lang w:val="en-US" w:eastAsia="zh-CN"/>
                <w14:textFill>
                  <w14:solidFill>
                    <w14:schemeClr w14:val="tx1"/>
                  </w14:solidFill>
                </w14:textFill>
              </w:rPr>
              <w:t>喷涂工序工作时间为2400h/a，</w:t>
            </w:r>
            <w:r>
              <w:rPr>
                <w:rFonts w:hint="default"/>
                <w:color w:val="000000" w:themeColor="text1"/>
                <w:lang w:val="zh-CN"/>
                <w14:textFill>
                  <w14:solidFill>
                    <w14:schemeClr w14:val="tx1"/>
                  </w14:solidFill>
                </w14:textFill>
              </w:rPr>
              <w:t>干式过滤棉</w:t>
            </w:r>
            <w:r>
              <w:rPr>
                <w:rFonts w:hint="eastAsia"/>
                <w:color w:val="000000" w:themeColor="text1"/>
                <w:lang w:val="en-US" w:eastAsia="zh-CN"/>
                <w14:textFill>
                  <w14:solidFill>
                    <w14:schemeClr w14:val="tx1"/>
                  </w14:solidFill>
                </w14:textFill>
              </w:rPr>
              <w:t>对颗粒物的去除效率为95%，则</w:t>
            </w:r>
            <w:r>
              <w:rPr>
                <w:rFonts w:hint="eastAsia"/>
                <w:color w:val="000000" w:themeColor="text1"/>
                <w:highlight w:val="none"/>
                <w:lang w:val="en-US" w:eastAsia="zh-CN"/>
                <w14:textFill>
                  <w14:solidFill>
                    <w14:schemeClr w14:val="tx1"/>
                  </w14:solidFill>
                </w14:textFill>
              </w:rPr>
              <w:t>4#生产车间</w:t>
            </w:r>
            <w:r>
              <w:rPr>
                <w:rFonts w:hint="default"/>
                <w:color w:val="000000" w:themeColor="text1"/>
                <w:lang w:val="zh-CN"/>
                <w14:textFill>
                  <w14:solidFill>
                    <w14:schemeClr w14:val="tx1"/>
                  </w14:solidFill>
                </w14:textFill>
              </w:rPr>
              <w:t>喷涂工序颗粒物产排情况如下：</w:t>
            </w:r>
          </w:p>
          <w:p w14:paraId="766166F8">
            <w:pPr>
              <w:pStyle w:val="26"/>
              <w:bidi w:val="0"/>
              <w:rPr>
                <w:rFonts w:hint="default" w:eastAsia="宋体"/>
                <w:color w:val="000000" w:themeColor="text1"/>
                <w:lang w:val="en-US" w:eastAsia="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本项目</w:t>
            </w:r>
            <w:r>
              <w:rPr>
                <w:rFonts w:hint="eastAsia"/>
                <w:color w:val="000000" w:themeColor="text1"/>
                <w:lang w:val="en-US" w:eastAsia="zh-CN"/>
                <w14:textFill>
                  <w14:solidFill>
                    <w14:schemeClr w14:val="tx1"/>
                  </w14:solidFill>
                </w14:textFill>
              </w:rPr>
              <w:t>4#生产车间</w:t>
            </w:r>
            <w:r>
              <w:rPr>
                <w:rFonts w:hint="default"/>
                <w:color w:val="000000" w:themeColor="text1"/>
                <w:lang w:val="zh-CN"/>
                <w14:textFill>
                  <w14:solidFill>
                    <w14:schemeClr w14:val="tx1"/>
                  </w14:solidFill>
                </w14:textFill>
              </w:rPr>
              <w:t>喷涂工序颗粒物产排情况一览表</w:t>
            </w:r>
          </w:p>
          <w:tbl>
            <w:tblPr>
              <w:tblStyle w:val="14"/>
              <w:tblpPr w:leftFromText="180" w:rightFromText="180" w:vertAnchor="text" w:tblpXSpec="center" w:tblpY="1"/>
              <w:tblOverlap w:val="never"/>
              <w:tblW w:w="4980" w:type="pct"/>
              <w:tblInd w:w="-58"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041"/>
              <w:gridCol w:w="783"/>
              <w:gridCol w:w="901"/>
              <w:gridCol w:w="902"/>
              <w:gridCol w:w="888"/>
              <w:gridCol w:w="895"/>
              <w:gridCol w:w="738"/>
              <w:gridCol w:w="738"/>
              <w:gridCol w:w="738"/>
              <w:gridCol w:w="913"/>
            </w:tblGrid>
            <w:tr w14:paraId="254B76D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609" w:type="pct"/>
                  <w:vMerge w:val="restart"/>
                  <w:vAlign w:val="center"/>
                </w:tcPr>
                <w:p w14:paraId="688DCA80">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污染工序</w:t>
                  </w:r>
                </w:p>
              </w:tc>
              <w:tc>
                <w:tcPr>
                  <w:tcW w:w="458" w:type="pct"/>
                  <w:vMerge w:val="restart"/>
                  <w:vAlign w:val="center"/>
                </w:tcPr>
                <w:p w14:paraId="49F6C02D">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w:t>
                  </w:r>
                  <w:r>
                    <w:rPr>
                      <w:rFonts w:hint="eastAsia"/>
                      <w:b/>
                      <w:bCs w:val="0"/>
                      <w:color w:val="000000" w:themeColor="text1"/>
                      <w:szCs w:val="20"/>
                      <w14:textFill>
                        <w14:solidFill>
                          <w14:schemeClr w14:val="tx1"/>
                        </w14:solidFill>
                      </w14:textFill>
                    </w:rPr>
                    <w:t>因子</w:t>
                  </w:r>
                </w:p>
              </w:tc>
              <w:tc>
                <w:tcPr>
                  <w:tcW w:w="2100" w:type="pct"/>
                  <w:gridSpan w:val="4"/>
                  <w:vAlign w:val="center"/>
                </w:tcPr>
                <w:p w14:paraId="00768CE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产生情况</w:t>
                  </w:r>
                </w:p>
              </w:tc>
              <w:tc>
                <w:tcPr>
                  <w:tcW w:w="432" w:type="pct"/>
                  <w:vMerge w:val="restart"/>
                  <w:vAlign w:val="center"/>
                </w:tcPr>
                <w:p w14:paraId="71FA5B6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风机</w:t>
                  </w:r>
                </w:p>
                <w:p w14:paraId="21E9F7A3">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风量(</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/h)</w:t>
                  </w:r>
                </w:p>
              </w:tc>
              <w:tc>
                <w:tcPr>
                  <w:tcW w:w="1399" w:type="pct"/>
                  <w:gridSpan w:val="3"/>
                  <w:vAlign w:val="center"/>
                </w:tcPr>
                <w:p w14:paraId="0868C96B">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排放情况</w:t>
                  </w:r>
                </w:p>
              </w:tc>
            </w:tr>
            <w:tr w14:paraId="0AB172D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609" w:type="pct"/>
                  <w:vMerge w:val="continue"/>
                  <w:vAlign w:val="center"/>
                </w:tcPr>
                <w:p w14:paraId="43BC695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58" w:type="pct"/>
                  <w:vMerge w:val="continue"/>
                  <w:vAlign w:val="center"/>
                </w:tcPr>
                <w:p w14:paraId="3F2EB57E">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27" w:type="pct"/>
                  <w:vAlign w:val="center"/>
                </w:tcPr>
                <w:p w14:paraId="2F6FD413">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产生量(t/a)</w:t>
                  </w:r>
                </w:p>
              </w:tc>
              <w:tc>
                <w:tcPr>
                  <w:tcW w:w="528" w:type="pct"/>
                  <w:vAlign w:val="center"/>
                </w:tcPr>
                <w:p w14:paraId="45BCC50F">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收集量(t/a)</w:t>
                  </w:r>
                </w:p>
              </w:tc>
              <w:tc>
                <w:tcPr>
                  <w:tcW w:w="520" w:type="pct"/>
                  <w:vAlign w:val="center"/>
                </w:tcPr>
                <w:p w14:paraId="310704E2">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24" w:type="pct"/>
                  <w:vAlign w:val="center"/>
                </w:tcPr>
                <w:p w14:paraId="17F55D5D">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432" w:type="pct"/>
                  <w:vMerge w:val="continue"/>
                  <w:vAlign w:val="center"/>
                </w:tcPr>
                <w:p w14:paraId="4EEAD6E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32" w:type="pct"/>
                  <w:vAlign w:val="center"/>
                </w:tcPr>
                <w:p w14:paraId="7086424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排放量(t/a)</w:t>
                  </w:r>
                </w:p>
              </w:tc>
              <w:tc>
                <w:tcPr>
                  <w:tcW w:w="432" w:type="pct"/>
                  <w:vAlign w:val="center"/>
                </w:tcPr>
                <w:p w14:paraId="485663C2">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34" w:type="pct"/>
                  <w:vAlign w:val="center"/>
                </w:tcPr>
                <w:p w14:paraId="49200397">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r>
            <w:tr w14:paraId="5BD56B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609" w:type="pct"/>
                  <w:vAlign w:val="center"/>
                </w:tcPr>
                <w:p w14:paraId="4E52CD6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机组喷涂工序</w:t>
                  </w:r>
                </w:p>
              </w:tc>
              <w:tc>
                <w:tcPr>
                  <w:tcW w:w="458" w:type="pct"/>
                  <w:vAlign w:val="center"/>
                </w:tcPr>
                <w:p w14:paraId="6254A41E">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颗粒物</w:t>
                  </w:r>
                </w:p>
              </w:tc>
              <w:tc>
                <w:tcPr>
                  <w:tcW w:w="901" w:type="dxa"/>
                  <w:vAlign w:val="center"/>
                </w:tcPr>
                <w:p w14:paraId="003F320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3.7092</w:t>
                  </w:r>
                </w:p>
              </w:tc>
              <w:tc>
                <w:tcPr>
                  <w:tcW w:w="902" w:type="dxa"/>
                  <w:vAlign w:val="center"/>
                </w:tcPr>
                <w:p w14:paraId="2667087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3.6350</w:t>
                  </w:r>
                </w:p>
              </w:tc>
              <w:tc>
                <w:tcPr>
                  <w:tcW w:w="888" w:type="dxa"/>
                  <w:vAlign w:val="center"/>
                </w:tcPr>
                <w:p w14:paraId="6CEA748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1.5146</w:t>
                  </w:r>
                </w:p>
              </w:tc>
              <w:tc>
                <w:tcPr>
                  <w:tcW w:w="895" w:type="dxa"/>
                  <w:vAlign w:val="center"/>
                </w:tcPr>
                <w:p w14:paraId="70B51C8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50.5</w:t>
                  </w:r>
                </w:p>
              </w:tc>
              <w:tc>
                <w:tcPr>
                  <w:tcW w:w="738" w:type="dxa"/>
                  <w:vAlign w:val="center"/>
                </w:tcPr>
                <w:p w14:paraId="56CA342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30000</w:t>
                  </w:r>
                </w:p>
              </w:tc>
              <w:tc>
                <w:tcPr>
                  <w:tcW w:w="738" w:type="dxa"/>
                  <w:vAlign w:val="center"/>
                </w:tcPr>
                <w:p w14:paraId="3C50FDA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0.1818</w:t>
                  </w:r>
                </w:p>
              </w:tc>
              <w:tc>
                <w:tcPr>
                  <w:tcW w:w="738" w:type="dxa"/>
                  <w:vAlign w:val="center"/>
                </w:tcPr>
                <w:p w14:paraId="61D376A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0.0758</w:t>
                  </w:r>
                </w:p>
              </w:tc>
              <w:tc>
                <w:tcPr>
                  <w:tcW w:w="913" w:type="dxa"/>
                  <w:vAlign w:val="center"/>
                </w:tcPr>
                <w:p w14:paraId="39BA2E9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r>
          </w:tbl>
          <w:p w14:paraId="10C8843A">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4#生产车间</w:t>
            </w:r>
            <w:r>
              <w:rPr>
                <w:rFonts w:hint="eastAsia"/>
                <w:color w:val="000000" w:themeColor="text1"/>
                <w:lang w:val="en-US" w:eastAsia="zh-CN"/>
                <w14:textFill>
                  <w14:solidFill>
                    <w14:schemeClr w14:val="tx1"/>
                  </w14:solidFill>
                </w14:textFill>
              </w:rPr>
              <w:t>喷涂</w:t>
            </w:r>
            <w:r>
              <w:rPr>
                <w:rFonts w:hint="eastAsia"/>
                <w:color w:val="000000" w:themeColor="text1"/>
                <w14:textFill>
                  <w14:solidFill>
                    <w14:schemeClr w14:val="tx1"/>
                  </w14:solidFill>
                </w14:textFill>
              </w:rPr>
              <w:t>工序产生的颗粒物经治理后排放浓度</w:t>
            </w:r>
            <w:r>
              <w:rPr>
                <w:rFonts w:hint="eastAsia"/>
                <w:color w:val="000000" w:themeColor="text1"/>
                <w:lang w:val="en-US" w:eastAsia="zh-CN"/>
                <w14:textFill>
                  <w14:solidFill>
                    <w14:schemeClr w14:val="tx1"/>
                  </w14:solidFill>
                </w14:textFill>
              </w:rPr>
              <w:t>能够满足</w:t>
            </w:r>
            <w:r>
              <w:rPr>
                <w:rFonts w:hint="eastAsia"/>
                <w:color w:val="000000" w:themeColor="text1"/>
                <w14:textFill>
                  <w14:solidFill>
                    <w14:schemeClr w14:val="tx1"/>
                  </w14:solidFill>
                </w14:textFill>
              </w:rPr>
              <w:t>《大气污染物综合排放标准》（GB16297-1996）表2二级标准中</w:t>
            </w:r>
            <w:r>
              <w:rPr>
                <w:rFonts w:hint="eastAsia"/>
                <w:color w:val="000000" w:themeColor="text1"/>
                <w:lang w:val="en-US" w:eastAsia="zh-CN"/>
                <w14:textFill>
                  <w14:solidFill>
                    <w14:schemeClr w14:val="tx1"/>
                  </w14:solidFill>
                </w14:textFill>
              </w:rPr>
              <w:t>排放浓度120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w:t>
            </w:r>
            <w:r>
              <w:rPr>
                <w:rFonts w:hint="eastAsia"/>
                <w:color w:val="000000" w:themeColor="text1"/>
                <w14:textFill>
                  <w14:solidFill>
                    <w14:schemeClr w14:val="tx1"/>
                  </w14:solidFill>
                </w14:textFill>
              </w:rPr>
              <w:t>同时</w:t>
            </w:r>
            <w:r>
              <w:rPr>
                <w:rFonts w:hint="eastAsia"/>
                <w:color w:val="000000" w:themeColor="text1"/>
                <w:lang w:val="en-US" w:eastAsia="zh-CN"/>
                <w14:textFill>
                  <w14:solidFill>
                    <w14:schemeClr w14:val="tx1"/>
                  </w14:solidFill>
                </w14:textFill>
              </w:rPr>
              <w:t>能够</w:t>
            </w:r>
            <w:r>
              <w:rPr>
                <w:rFonts w:hint="eastAsia"/>
                <w:color w:val="000000" w:themeColor="text1"/>
                <w14:textFill>
                  <w14:solidFill>
                    <w14:schemeClr w14:val="tx1"/>
                  </w14:solidFill>
                </w14:textFill>
              </w:rPr>
              <w:t>满足《新乡市生态环境局关于进一步规范工业企业颗粒物排放限值的通知》中其它所有涉气工业企业排放口颗粒物排放浓度不高于10mg/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p>
          <w:p w14:paraId="20B8939A">
            <w:pPr>
              <w:pStyle w:val="33"/>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有机废气</w:t>
            </w:r>
          </w:p>
          <w:p w14:paraId="44E20119">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本项目4#生产车间一部分机组采用水性漆进行底漆和面漆两道喷涂工序，一部分机组采用溶剂型漆进行底漆和面漆两道喷涂工序。</w:t>
            </w:r>
          </w:p>
          <w:p w14:paraId="77F191B1">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企业提供的水性漆检测报告（见附件三、附件四），本项目水性环氧底漆中挥发性有机化合物（VOC）含量为55g/L、水性聚氨酯面漆中挥发性有机化合物（VOC）含量为112g/L，本次喷涂、烘干工序按挥发性有机物全部挥发计。根据前文漆料用料核算可知，本项目4#生产车间水性环氧底漆用量为5.14t/a、水性聚氨酯面漆用量为4.11t/a，水性环氧底漆密度为1.5g/mL、水性聚氨酯面漆密度为1.2g/mL，则4#生产车间水性环氧底漆喷涂和烘干工序非甲烷总烃产生量为0.1885t/a、水性聚氨酯面漆喷涂和烘干工序非甲烷总烃产生量为0.3836t/a，即4#生产车间水性漆喷涂、烘干工序非甲烷总烃合计产生量为0.5721t/a。</w:t>
            </w:r>
          </w:p>
          <w:p w14:paraId="5060C18D">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本项目4#生产车间水性漆喷涂、烘干工序产污情况如下：</w:t>
            </w:r>
          </w:p>
          <w:p w14:paraId="4F79F276">
            <w:pPr>
              <w:pStyle w:val="2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4#生产车间水性漆喷涂、烘干工序产污情况一览表</w:t>
            </w:r>
          </w:p>
          <w:tbl>
            <w:tblPr>
              <w:tblStyle w:val="14"/>
              <w:tblW w:w="4887"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3"/>
              <w:gridCol w:w="1366"/>
              <w:gridCol w:w="1431"/>
              <w:gridCol w:w="1753"/>
              <w:gridCol w:w="2115"/>
            </w:tblGrid>
            <w:tr w14:paraId="7A20383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22" w:type="pct"/>
                  <w:shd w:val="clear" w:color="auto" w:fill="auto"/>
                  <w:noWrap/>
                  <w:vAlign w:val="center"/>
                </w:tcPr>
                <w:p w14:paraId="47F2CE67">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名称</w:t>
                  </w:r>
                </w:p>
              </w:tc>
              <w:tc>
                <w:tcPr>
                  <w:tcW w:w="815" w:type="pct"/>
                  <w:shd w:val="clear" w:color="auto" w:fill="auto"/>
                  <w:noWrap/>
                  <w:vAlign w:val="center"/>
                </w:tcPr>
                <w:p w14:paraId="2219402B">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用量（t/a）</w:t>
                  </w:r>
                </w:p>
              </w:tc>
              <w:tc>
                <w:tcPr>
                  <w:tcW w:w="854" w:type="pct"/>
                  <w:shd w:val="clear" w:color="auto" w:fill="auto"/>
                  <w:noWrap/>
                  <w:vAlign w:val="center"/>
                </w:tcPr>
                <w:p w14:paraId="0D390A5F">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VOC含量（g/L）</w:t>
                  </w:r>
                </w:p>
              </w:tc>
              <w:tc>
                <w:tcPr>
                  <w:tcW w:w="1046" w:type="pct"/>
                  <w:shd w:val="clear" w:color="auto" w:fill="auto"/>
                  <w:noWrap/>
                  <w:vAlign w:val="center"/>
                </w:tcPr>
                <w:p w14:paraId="6554320A">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密度（g/mL）</w:t>
                  </w:r>
                </w:p>
              </w:tc>
              <w:tc>
                <w:tcPr>
                  <w:tcW w:w="1262" w:type="pct"/>
                  <w:shd w:val="clear" w:color="auto" w:fill="auto"/>
                  <w:noWrap/>
                  <w:vAlign w:val="center"/>
                </w:tcPr>
                <w:p w14:paraId="3BC0B2F2">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VOC产生量（t/a）</w:t>
                  </w:r>
                </w:p>
              </w:tc>
            </w:tr>
            <w:tr w14:paraId="183948C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09FEE26A">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水性环氧底漆</w:t>
                  </w:r>
                </w:p>
              </w:tc>
              <w:tc>
                <w:tcPr>
                  <w:tcW w:w="1366" w:type="dxa"/>
                  <w:shd w:val="clear" w:color="auto" w:fill="auto"/>
                  <w:noWrap/>
                  <w:vAlign w:val="center"/>
                </w:tcPr>
                <w:p w14:paraId="48914AD5">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5.14</w:t>
                  </w:r>
                </w:p>
              </w:tc>
              <w:tc>
                <w:tcPr>
                  <w:tcW w:w="1431" w:type="dxa"/>
                  <w:shd w:val="clear" w:color="auto" w:fill="auto"/>
                  <w:noWrap/>
                  <w:vAlign w:val="center"/>
                </w:tcPr>
                <w:p w14:paraId="0DA6B69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1753" w:type="dxa"/>
                  <w:shd w:val="clear" w:color="auto" w:fill="auto"/>
                  <w:noWrap/>
                  <w:vAlign w:val="center"/>
                </w:tcPr>
                <w:p w14:paraId="66BA9B3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2115" w:type="dxa"/>
                  <w:shd w:val="clear" w:color="auto" w:fill="auto"/>
                  <w:noWrap/>
                  <w:vAlign w:val="center"/>
                </w:tcPr>
                <w:p w14:paraId="7A787F8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0.1885</w:t>
                  </w:r>
                </w:p>
              </w:tc>
            </w:tr>
            <w:tr w14:paraId="1D1CE21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713" w:type="dxa"/>
                  <w:shd w:val="clear" w:color="auto" w:fill="auto"/>
                  <w:noWrap/>
                  <w:vAlign w:val="center"/>
                </w:tcPr>
                <w:p w14:paraId="2F660025">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水性聚氨酯面漆</w:t>
                  </w:r>
                </w:p>
              </w:tc>
              <w:tc>
                <w:tcPr>
                  <w:tcW w:w="1366" w:type="dxa"/>
                  <w:shd w:val="clear" w:color="auto" w:fill="auto"/>
                  <w:noWrap/>
                  <w:vAlign w:val="center"/>
                </w:tcPr>
                <w:p w14:paraId="052427A5">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4.11</w:t>
                  </w:r>
                </w:p>
              </w:tc>
              <w:tc>
                <w:tcPr>
                  <w:tcW w:w="1431" w:type="dxa"/>
                  <w:shd w:val="clear" w:color="auto" w:fill="auto"/>
                  <w:noWrap/>
                  <w:vAlign w:val="center"/>
                </w:tcPr>
                <w:p w14:paraId="4A2B5F3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112</w:t>
                  </w:r>
                </w:p>
              </w:tc>
              <w:tc>
                <w:tcPr>
                  <w:tcW w:w="1753" w:type="dxa"/>
                  <w:shd w:val="clear" w:color="auto" w:fill="auto"/>
                  <w:noWrap/>
                  <w:vAlign w:val="center"/>
                </w:tcPr>
                <w:p w14:paraId="70FF38D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2115" w:type="dxa"/>
                  <w:shd w:val="clear" w:color="auto" w:fill="auto"/>
                  <w:noWrap/>
                  <w:vAlign w:val="center"/>
                </w:tcPr>
                <w:p w14:paraId="6BE104D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0.3836</w:t>
                  </w:r>
                </w:p>
              </w:tc>
            </w:tr>
            <w:tr w14:paraId="725BCFE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263" w:type="dxa"/>
                  <w:gridSpan w:val="4"/>
                  <w:shd w:val="clear" w:color="auto" w:fill="auto"/>
                  <w:noWrap/>
                  <w:vAlign w:val="center"/>
                </w:tcPr>
                <w:p w14:paraId="3A9C66AE">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2115" w:type="dxa"/>
                  <w:shd w:val="clear" w:color="auto" w:fill="auto"/>
                  <w:noWrap/>
                  <w:vAlign w:val="center"/>
                </w:tcPr>
                <w:p w14:paraId="3DC4B32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0.5721</w:t>
                  </w:r>
                </w:p>
              </w:tc>
            </w:tr>
          </w:tbl>
          <w:p w14:paraId="13C4DCF7">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企业提供的溶剂型漆检测报告（见附件五、附件六），本项目环氧底漆中挥发性有机化合物（VOC）含量为282g/L、甲苯与二甲苯含量为7%，聚氨酯面漆中挥发性有机化合物（VOC）含量为322g/L、甲苯与二甲苯含量为15.81%。检测报告甲苯与二甲苯含量中包含乙苯，本项目溶剂型漆、稀释剂及固化剂中均不含甲苯，本次按最不利情况，甲苯与二甲苯含量全部以二甲苯计。根据前文漆料用料核算可知，本项目4#生产车间环氧底漆及其固化剂、稀释剂合计用量为4.21t/a，聚氨酯面漆及其固化剂、稀释剂合计用量为1.92t/a，环氧底漆密度为2.3g/mL、聚氨酯面漆密度为1.4g/mL，则4#生产车间环氧底漆调漆、喷涂和烘干工序非甲烷总烃产生量为0.5162t/a、二甲苯产生量为0.2947t/a，聚氨酯面漆调漆、喷涂和烘干工序非甲烷总烃产生量为0.4416t/a、二甲苯产生量为0.3036t/a，即4#生产车间溶剂型漆调漆、喷涂、烘干工序非甲烷总烃合计产生量为0.9578t/a、二甲苯合计产生量为0.5983t/a。</w:t>
            </w:r>
          </w:p>
          <w:p w14:paraId="17087757">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本项目4#生产车间溶剂型漆喷涂、烘干工序有机废气产生情况如下：</w:t>
            </w:r>
          </w:p>
          <w:p w14:paraId="6CA56992">
            <w:pPr>
              <w:pStyle w:val="2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溶剂型漆产污情况一览表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72"/>
              <w:gridCol w:w="859"/>
              <w:gridCol w:w="1052"/>
              <w:gridCol w:w="1865"/>
              <w:gridCol w:w="1080"/>
              <w:gridCol w:w="1190"/>
              <w:gridCol w:w="1250"/>
            </w:tblGrid>
            <w:tr w14:paraId="28C7DF3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42" w:type="pct"/>
                  <w:shd w:val="clear" w:color="auto" w:fill="auto"/>
                  <w:noWrap/>
                  <w:vAlign w:val="center"/>
                </w:tcPr>
                <w:p w14:paraId="19AEB1ED">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名称</w:t>
                  </w:r>
                </w:p>
              </w:tc>
              <w:tc>
                <w:tcPr>
                  <w:tcW w:w="501" w:type="pct"/>
                  <w:shd w:val="clear" w:color="auto" w:fill="auto"/>
                  <w:noWrap/>
                  <w:vAlign w:val="center"/>
                </w:tcPr>
                <w:p w14:paraId="3CFE9EB8">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用量（t/a）</w:t>
                  </w:r>
                </w:p>
              </w:tc>
              <w:tc>
                <w:tcPr>
                  <w:tcW w:w="613" w:type="pct"/>
                  <w:shd w:val="clear" w:color="auto" w:fill="auto"/>
                  <w:noWrap/>
                  <w:vAlign w:val="center"/>
                </w:tcPr>
                <w:p w14:paraId="74586647">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VOC含量（g/L）</w:t>
                  </w:r>
                </w:p>
              </w:tc>
              <w:tc>
                <w:tcPr>
                  <w:tcW w:w="1088" w:type="pct"/>
                  <w:shd w:val="clear" w:color="auto" w:fill="auto"/>
                  <w:noWrap/>
                  <w:vAlign w:val="center"/>
                </w:tcPr>
                <w:p w14:paraId="3317EDE5">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甲苯与二甲苯含量（含乙苯）（%）</w:t>
                  </w:r>
                </w:p>
              </w:tc>
              <w:tc>
                <w:tcPr>
                  <w:tcW w:w="630" w:type="pct"/>
                  <w:shd w:val="clear" w:color="auto" w:fill="auto"/>
                  <w:noWrap/>
                  <w:vAlign w:val="center"/>
                </w:tcPr>
                <w:p w14:paraId="377B0F15">
                  <w:pPr>
                    <w:pStyle w:val="18"/>
                    <w:keepNext w:val="0"/>
                    <w:keepLines w:val="0"/>
                    <w:widowControl/>
                    <w:suppressLineNumbers w:val="0"/>
                    <w:bidi w:val="0"/>
                    <w:spacing w:before="0" w:beforeAutospacing="0" w:after="0" w:afterAutospacing="0"/>
                    <w:ind w:left="0" w:right="0"/>
                    <w:jc w:val="center"/>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密度（g/mL）</w:t>
                  </w:r>
                </w:p>
              </w:tc>
              <w:tc>
                <w:tcPr>
                  <w:tcW w:w="694" w:type="pct"/>
                  <w:shd w:val="clear" w:color="auto" w:fill="auto"/>
                  <w:noWrap/>
                  <w:vAlign w:val="center"/>
                </w:tcPr>
                <w:p w14:paraId="188736DD">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VOC产生量（t/a）</w:t>
                  </w:r>
                </w:p>
              </w:tc>
              <w:tc>
                <w:tcPr>
                  <w:tcW w:w="729" w:type="pct"/>
                  <w:shd w:val="clear" w:color="auto" w:fill="auto"/>
                  <w:noWrap/>
                  <w:vAlign w:val="center"/>
                </w:tcPr>
                <w:p w14:paraId="3BB85653">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二甲苯产生量（t/a）</w:t>
                  </w:r>
                </w:p>
              </w:tc>
            </w:tr>
            <w:tr w14:paraId="2BC003B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42" w:type="pct"/>
                  <w:shd w:val="clear" w:color="auto" w:fill="auto"/>
                  <w:noWrap/>
                  <w:vAlign w:val="center"/>
                </w:tcPr>
                <w:p w14:paraId="3245DAE4">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环氧底漆</w:t>
                  </w:r>
                </w:p>
              </w:tc>
              <w:tc>
                <w:tcPr>
                  <w:tcW w:w="501" w:type="pct"/>
                  <w:shd w:val="clear" w:color="auto" w:fill="auto"/>
                  <w:noWrap/>
                  <w:vAlign w:val="center"/>
                </w:tcPr>
                <w:p w14:paraId="0A6D63BC">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4.21</w:t>
                  </w:r>
                </w:p>
              </w:tc>
              <w:tc>
                <w:tcPr>
                  <w:tcW w:w="613" w:type="pct"/>
                  <w:shd w:val="clear" w:color="auto" w:fill="auto"/>
                  <w:noWrap/>
                  <w:vAlign w:val="center"/>
                </w:tcPr>
                <w:p w14:paraId="3B6F942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282</w:t>
                  </w:r>
                </w:p>
              </w:tc>
              <w:tc>
                <w:tcPr>
                  <w:tcW w:w="1088" w:type="pct"/>
                  <w:shd w:val="clear" w:color="auto" w:fill="auto"/>
                  <w:noWrap/>
                  <w:vAlign w:val="center"/>
                </w:tcPr>
                <w:p w14:paraId="17FBF8A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630" w:type="pct"/>
                  <w:shd w:val="clear" w:color="auto" w:fill="auto"/>
                  <w:noWrap/>
                  <w:vAlign w:val="center"/>
                </w:tcPr>
                <w:p w14:paraId="64B9A13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2.30</w:t>
                  </w:r>
                </w:p>
              </w:tc>
              <w:tc>
                <w:tcPr>
                  <w:tcW w:w="694" w:type="pct"/>
                  <w:shd w:val="clear" w:color="auto" w:fill="auto"/>
                  <w:noWrap/>
                  <w:vAlign w:val="center"/>
                </w:tcPr>
                <w:p w14:paraId="65CA482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0.5162</w:t>
                  </w:r>
                </w:p>
              </w:tc>
              <w:tc>
                <w:tcPr>
                  <w:tcW w:w="729" w:type="pct"/>
                  <w:shd w:val="clear" w:color="auto" w:fill="auto"/>
                  <w:noWrap/>
                  <w:vAlign w:val="center"/>
                </w:tcPr>
                <w:p w14:paraId="54FBFBB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0.2947</w:t>
                  </w:r>
                </w:p>
              </w:tc>
            </w:tr>
            <w:tr w14:paraId="4246F3B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42" w:type="pct"/>
                  <w:shd w:val="clear" w:color="auto" w:fill="auto"/>
                  <w:noWrap/>
                  <w:vAlign w:val="center"/>
                </w:tcPr>
                <w:p w14:paraId="7C2A7B37">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聚氨酯面漆</w:t>
                  </w:r>
                </w:p>
              </w:tc>
              <w:tc>
                <w:tcPr>
                  <w:tcW w:w="501" w:type="pct"/>
                  <w:shd w:val="clear" w:color="auto" w:fill="auto"/>
                  <w:noWrap/>
                  <w:vAlign w:val="center"/>
                </w:tcPr>
                <w:p w14:paraId="605E00F8">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1.92</w:t>
                  </w:r>
                </w:p>
              </w:tc>
              <w:tc>
                <w:tcPr>
                  <w:tcW w:w="613" w:type="pct"/>
                  <w:shd w:val="clear" w:color="auto" w:fill="auto"/>
                  <w:noWrap/>
                  <w:vAlign w:val="center"/>
                </w:tcPr>
                <w:p w14:paraId="5301B73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322</w:t>
                  </w:r>
                </w:p>
              </w:tc>
              <w:tc>
                <w:tcPr>
                  <w:tcW w:w="1088" w:type="pct"/>
                  <w:shd w:val="clear" w:color="auto" w:fill="auto"/>
                  <w:noWrap/>
                  <w:vAlign w:val="center"/>
                </w:tcPr>
                <w:p w14:paraId="6E9BA58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15.81</w:t>
                  </w:r>
                </w:p>
              </w:tc>
              <w:tc>
                <w:tcPr>
                  <w:tcW w:w="630" w:type="pct"/>
                  <w:shd w:val="clear" w:color="auto" w:fill="auto"/>
                  <w:noWrap/>
                  <w:vAlign w:val="center"/>
                </w:tcPr>
                <w:p w14:paraId="5B1557E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1.40</w:t>
                  </w:r>
                </w:p>
              </w:tc>
              <w:tc>
                <w:tcPr>
                  <w:tcW w:w="694" w:type="pct"/>
                  <w:shd w:val="clear" w:color="auto" w:fill="auto"/>
                  <w:noWrap/>
                  <w:vAlign w:val="center"/>
                </w:tcPr>
                <w:p w14:paraId="736A191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0.4416</w:t>
                  </w:r>
                </w:p>
              </w:tc>
              <w:tc>
                <w:tcPr>
                  <w:tcW w:w="729" w:type="pct"/>
                  <w:shd w:val="clear" w:color="auto" w:fill="auto"/>
                  <w:noWrap/>
                  <w:vAlign w:val="center"/>
                </w:tcPr>
                <w:p w14:paraId="62911C5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0.3036</w:t>
                  </w:r>
                </w:p>
              </w:tc>
            </w:tr>
            <w:tr w14:paraId="1BD0921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576" w:type="pct"/>
                  <w:gridSpan w:val="5"/>
                  <w:shd w:val="clear" w:color="auto" w:fill="auto"/>
                  <w:noWrap/>
                  <w:vAlign w:val="center"/>
                </w:tcPr>
                <w:p w14:paraId="3A8436C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694" w:type="pct"/>
                  <w:shd w:val="clear" w:color="auto" w:fill="auto"/>
                  <w:noWrap/>
                  <w:vAlign w:val="center"/>
                </w:tcPr>
                <w:p w14:paraId="04E4CBB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0.9578</w:t>
                  </w:r>
                </w:p>
              </w:tc>
              <w:tc>
                <w:tcPr>
                  <w:tcW w:w="729" w:type="pct"/>
                  <w:shd w:val="clear" w:color="auto" w:fill="auto"/>
                  <w:noWrap/>
                  <w:vAlign w:val="center"/>
                </w:tcPr>
                <w:p w14:paraId="1094305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0.5983</w:t>
                  </w:r>
                </w:p>
              </w:tc>
            </w:tr>
            <w:tr w14:paraId="59173E0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000" w:type="pct"/>
                  <w:gridSpan w:val="7"/>
                  <w:shd w:val="clear" w:color="auto" w:fill="auto"/>
                  <w:noWrap/>
                  <w:vAlign w:val="center"/>
                </w:tcPr>
                <w:p w14:paraId="4D7EBA98">
                  <w:pPr>
                    <w:pStyle w:val="35"/>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注：检测报告甲苯与二甲苯含量中包含乙苯，本项目溶剂型漆、稀释剂及固化剂中均不含甲苯，本次按最不利情况，甲苯与二甲苯含量全部以二甲苯计。</w:t>
                  </w:r>
                </w:p>
              </w:tc>
            </w:tr>
          </w:tbl>
          <w:p w14:paraId="7DD81342">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参考《浙江省工业涂装工序挥发性有机物（VOCs）排放量计算暂行方法》（征求意见稿），调漆、喷涂、烘干工序产生有机废气占比分别为5%、55%、40%，则</w:t>
            </w:r>
            <w:r>
              <w:rPr>
                <w:rFonts w:hint="eastAsia"/>
                <w:color w:val="000000" w:themeColor="text1"/>
                <w:lang w:val="en-US" w:eastAsia="zh-CN"/>
                <w14:textFill>
                  <w14:solidFill>
                    <w14:schemeClr w14:val="tx1"/>
                  </w14:solidFill>
                </w14:textFill>
              </w:rPr>
              <w:t>本项目</w:t>
            </w:r>
            <w:r>
              <w:rPr>
                <w:rFonts w:hint="default"/>
                <w:color w:val="000000" w:themeColor="text1"/>
                <w:lang w:val="en-US" w:eastAsia="zh-CN"/>
                <w14:textFill>
                  <w14:solidFill>
                    <w14:schemeClr w14:val="tx1"/>
                  </w14:solidFill>
                </w14:textFill>
              </w:rPr>
              <w:t>溶剂型漆调漆工序非甲烷总烃产生量为0.0299t/a、二甲苯产生量为0.0299t/a，喷涂工序非甲烷总烃产生量为0.5268t/a、二甲苯产生量为0.3291t/a，烘干工序非甲烷总烃产生量为0.3831t/a、二甲苯产生量为0.2393t/a。</w:t>
            </w:r>
          </w:p>
          <w:p w14:paraId="1C17148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4#生产车间调漆、</w:t>
            </w:r>
            <w:r>
              <w:rPr>
                <w:rFonts w:hint="eastAsia"/>
                <w:color w:val="000000" w:themeColor="text1"/>
                <w:lang w:val="en-US" w:eastAsia="zh-CN"/>
                <w14:textFill>
                  <w14:solidFill>
                    <w14:schemeClr w14:val="tx1"/>
                  </w14:solidFill>
                </w14:textFill>
              </w:rPr>
              <w:t>喷涂、烘干</w:t>
            </w:r>
            <w:r>
              <w:rPr>
                <w:rFonts w:hint="default"/>
                <w:color w:val="000000" w:themeColor="text1"/>
                <w:lang w:val="zh-CN"/>
                <w14:textFill>
                  <w14:solidFill>
                    <w14:schemeClr w14:val="tx1"/>
                  </w14:solidFill>
                </w14:textFill>
              </w:rPr>
              <w:t>工序产生的废气经干式过滤棉</w:t>
            </w:r>
            <w:r>
              <w:rPr>
                <w:rFonts w:hint="eastAsia"/>
                <w:color w:val="000000" w:themeColor="text1"/>
                <w:lang w:val="en-US" w:eastAsia="zh-CN"/>
                <w14:textFill>
                  <w14:solidFill>
                    <w14:schemeClr w14:val="tx1"/>
                  </w14:solidFill>
                </w14:textFill>
              </w:rPr>
              <w:t>处理后再送</w:t>
            </w:r>
            <w:r>
              <w:rPr>
                <w:rFonts w:hint="default"/>
                <w:color w:val="000000" w:themeColor="text1"/>
                <w:lang w:val="zh-CN"/>
                <w14:textFill>
                  <w14:solidFill>
                    <w14:schemeClr w14:val="tx1"/>
                  </w14:solidFill>
                </w14:textFill>
              </w:rPr>
              <w:t>活性炭吸附/脱附-催化燃烧</w:t>
            </w:r>
            <w:r>
              <w:rPr>
                <w:rFonts w:hint="eastAsia"/>
                <w:color w:val="000000" w:themeColor="text1"/>
                <w:lang w:val="en-US" w:eastAsia="zh-CN"/>
                <w14:textFill>
                  <w14:solidFill>
                    <w14:schemeClr w14:val="tx1"/>
                  </w14:solidFill>
                </w14:textFill>
              </w:rPr>
              <w:t>装置</w:t>
            </w:r>
            <w:r>
              <w:rPr>
                <w:rFonts w:hint="default"/>
                <w:color w:val="000000" w:themeColor="text1"/>
                <w:lang w:val="zh-CN"/>
                <w14:textFill>
                  <w14:solidFill>
                    <w14:schemeClr w14:val="tx1"/>
                  </w14:solidFill>
                </w14:textFill>
              </w:rPr>
              <w:t>处理</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活性炭吸附/脱附-催化燃烧装置</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废气走向示意图如下：</w:t>
            </w:r>
          </w:p>
          <w:p w14:paraId="30CF30CC">
            <w:pPr>
              <w:pStyle w:val="29"/>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drawing>
                <wp:inline distT="0" distB="0" distL="0" distR="0">
                  <wp:extent cx="3951605" cy="2703830"/>
                  <wp:effectExtent l="0" t="0" r="1079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a:srcRect/>
                          <a:stretch>
                            <a:fillRect/>
                          </a:stretch>
                        </pic:blipFill>
                        <pic:spPr>
                          <a:xfrm>
                            <a:off x="0" y="0"/>
                            <a:ext cx="3951605" cy="2703830"/>
                          </a:xfrm>
                          <a:prstGeom prst="rect">
                            <a:avLst/>
                          </a:prstGeom>
                          <a:noFill/>
                          <a:ln>
                            <a:noFill/>
                          </a:ln>
                        </pic:spPr>
                      </pic:pic>
                    </a:graphicData>
                  </a:graphic>
                </wp:inline>
              </w:drawing>
            </w:r>
          </w:p>
          <w:p w14:paraId="0E7FE874">
            <w:pPr>
              <w:pStyle w:val="27"/>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活性炭吸附/脱附-催化燃烧装置废气走向图</w:t>
            </w:r>
          </w:p>
          <w:p w14:paraId="38B2A6D3">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废气先进入活性炭吸附床进行吸附，气流走向见上图废气走向图红色走向。活性炭经过吸附运行大约10天达到饱和，启动系统的脱附-催化燃烧过程（见上图绿色走向），达到饱和状态的吸附床停止吸附，通过阀门切换进入脱附状态，原用于脱附的活性炭床开启吸附模式，交替进行。</w:t>
            </w:r>
          </w:p>
          <w:p w14:paraId="78F1A55D">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脱附状态通过热气流将原来已经吸附在活性炭表面的污染物脱附出来，并经过催化燃烧反应转化生成CO</w:t>
            </w:r>
            <w:r>
              <w:rPr>
                <w:rFonts w:hint="default"/>
                <w:color w:val="000000" w:themeColor="text1"/>
                <w:vertAlign w:val="subscript"/>
                <w:lang w:val="zh-CN"/>
                <w14:textFill>
                  <w14:solidFill>
                    <w14:schemeClr w14:val="tx1"/>
                  </w14:solidFill>
                </w14:textFill>
              </w:rPr>
              <w:t>2</w:t>
            </w:r>
            <w:r>
              <w:rPr>
                <w:rFonts w:hint="default"/>
                <w:color w:val="000000" w:themeColor="text1"/>
                <w:lang w:val="zh-CN"/>
                <w14:textFill>
                  <w14:solidFill>
                    <w14:schemeClr w14:val="tx1"/>
                  </w14:solidFill>
                </w14:textFill>
              </w:rPr>
              <w:t>、氮气和水蒸气等无害物质，并放出热量。反应产生的部分热废气经过热交换部分回用到脱附气流中进行脱附，其余废气经排气筒排放。脱附设计风</w:t>
            </w:r>
            <w:r>
              <w:rPr>
                <w:rFonts w:hint="default"/>
                <w:color w:val="000000" w:themeColor="text1"/>
                <w:highlight w:val="none"/>
                <w:lang w:val="zh-CN"/>
                <w14:textFill>
                  <w14:solidFill>
                    <w14:schemeClr w14:val="tx1"/>
                  </w14:solidFill>
                </w14:textFill>
              </w:rPr>
              <w:t>量</w:t>
            </w:r>
            <w:r>
              <w:rPr>
                <w:rFonts w:hint="eastAsia"/>
                <w:color w:val="000000" w:themeColor="text1"/>
                <w:highlight w:val="none"/>
                <w:lang w:val="en-US" w:eastAsia="zh-CN"/>
                <w14:textFill>
                  <w14:solidFill>
                    <w14:schemeClr w14:val="tx1"/>
                  </w14:solidFill>
                </w14:textFill>
              </w:rPr>
              <w:t>30</w:t>
            </w:r>
            <w:r>
              <w:rPr>
                <w:rFonts w:hint="default"/>
                <w:color w:val="000000" w:themeColor="text1"/>
                <w:highlight w:val="none"/>
                <w:lang w:val="zh-CN"/>
                <w14:textFill>
                  <w14:solidFill>
                    <w14:schemeClr w14:val="tx1"/>
                  </w14:solidFill>
                </w14:textFill>
              </w:rPr>
              <w:t>00</w:t>
            </w:r>
            <w:r>
              <w:rPr>
                <w:rFonts w:hint="default"/>
                <w:color w:val="000000" w:themeColor="text1"/>
                <w:lang w:val="zh-CN"/>
                <w14:textFill>
                  <w14:solidFill>
                    <w14:schemeClr w14:val="tx1"/>
                  </w14:solidFill>
                </w14:textFill>
              </w:rPr>
              <w:t>m</w:t>
            </w:r>
            <w:r>
              <w:rPr>
                <w:rFonts w:hint="default"/>
                <w:color w:val="000000" w:themeColor="text1"/>
                <w:vertAlign w:val="superscript"/>
                <w:lang w:val="zh-CN"/>
                <w14:textFill>
                  <w14:solidFill>
                    <w14:schemeClr w14:val="tx1"/>
                  </w14:solidFill>
                </w14:textFill>
              </w:rPr>
              <w:t>3</w:t>
            </w:r>
            <w:r>
              <w:rPr>
                <w:rFonts w:hint="default"/>
                <w:color w:val="000000" w:themeColor="text1"/>
                <w:lang w:val="zh-CN"/>
                <w14:textFill>
                  <w14:solidFill>
                    <w14:schemeClr w14:val="tx1"/>
                  </w14:solidFill>
                </w14:textFill>
              </w:rPr>
              <w:t>/h，燃烧温度＞300℃，使用电加热。</w:t>
            </w:r>
          </w:p>
          <w:p w14:paraId="4BB5C35A">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活性炭吸附/脱附-催化燃烧装置</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共设置2个活性炭床，一个吸附，一个脱附，每个活性炭床填充量为</w:t>
            </w:r>
            <w:r>
              <w:rPr>
                <w:rFonts w:hint="eastAsia"/>
                <w:color w:val="000000" w:themeColor="text1"/>
                <w:lang w:val="en-US" w:eastAsia="zh-CN"/>
                <w14:textFill>
                  <w14:solidFill>
                    <w14:schemeClr w14:val="tx1"/>
                  </w14:solidFill>
                </w14:textFill>
              </w:rPr>
              <w:t>0.5</w:t>
            </w:r>
            <w:r>
              <w:rPr>
                <w:rFonts w:hint="default"/>
                <w:color w:val="000000" w:themeColor="text1"/>
                <w:lang w:val="zh-CN"/>
                <w14:textFill>
                  <w14:solidFill>
                    <w14:schemeClr w14:val="tx1"/>
                  </w14:solidFill>
                </w14:textFill>
              </w:rPr>
              <w:t>t。根据《吸附法工业有机废气治理工程技术规范》（HJ</w:t>
            </w:r>
            <w:r>
              <w:rPr>
                <w:rFonts w:hint="eastAsia"/>
                <w:color w:val="000000" w:themeColor="text1"/>
                <w:lang w:val="en-US" w:eastAsia="zh-CN"/>
                <w14:textFill>
                  <w14:solidFill>
                    <w14:schemeClr w14:val="tx1"/>
                  </w14:solidFill>
                </w14:textFill>
              </w:rPr>
              <w:t xml:space="preserve"> </w:t>
            </w:r>
            <w:r>
              <w:rPr>
                <w:rFonts w:hint="default"/>
                <w:color w:val="000000" w:themeColor="text1"/>
                <w:lang w:val="zh-CN"/>
                <w14:textFill>
                  <w14:solidFill>
                    <w14:schemeClr w14:val="tx1"/>
                  </w14:solidFill>
                </w14:textFill>
              </w:rPr>
              <w:t>2026-2013），吸附装置的净化效率不得低于90%，本项目活性炭吸附效率以9</w:t>
            </w:r>
            <w:r>
              <w:rPr>
                <w:rFonts w:hint="eastAsia"/>
                <w:color w:val="000000" w:themeColor="text1"/>
                <w:lang w:val="en-US" w:eastAsia="zh-CN"/>
                <w14:textFill>
                  <w14:solidFill>
                    <w14:schemeClr w14:val="tx1"/>
                  </w14:solidFill>
                </w14:textFill>
              </w:rPr>
              <w:t>0</w:t>
            </w:r>
            <w:r>
              <w:rPr>
                <w:rFonts w:hint="default"/>
                <w:color w:val="000000" w:themeColor="text1"/>
                <w:lang w:val="zh-CN"/>
                <w14:textFill>
                  <w14:solidFill>
                    <w14:schemeClr w14:val="tx1"/>
                  </w14:solidFill>
                </w14:textFill>
              </w:rPr>
              <w:t>%计，根据《催化燃烧法工业有机废气治理工程技术规范》（HJ</w:t>
            </w:r>
            <w:r>
              <w:rPr>
                <w:rFonts w:hint="eastAsia"/>
                <w:color w:val="000000" w:themeColor="text1"/>
                <w:lang w:val="en-US" w:eastAsia="zh-CN"/>
                <w14:textFill>
                  <w14:solidFill>
                    <w14:schemeClr w14:val="tx1"/>
                  </w14:solidFill>
                </w14:textFill>
              </w:rPr>
              <w:t xml:space="preserve"> </w:t>
            </w:r>
            <w:r>
              <w:rPr>
                <w:rFonts w:hint="default"/>
                <w:color w:val="000000" w:themeColor="text1"/>
                <w:lang w:val="zh-CN"/>
                <w14:textFill>
                  <w14:solidFill>
                    <w14:schemeClr w14:val="tx1"/>
                  </w14:solidFill>
                </w14:textFill>
              </w:rPr>
              <w:t>2027-2013），催化燃烧装置的净化效率不低于97%，根据评价最不利原则，本项目催化燃烧装置对活性炭吸附后脱附的有机废气的去除率以97%计，</w:t>
            </w:r>
            <w:r>
              <w:rPr>
                <w:rFonts w:hint="eastAsia"/>
                <w:color w:val="000000" w:themeColor="text1"/>
                <w:lang w:val="en-US" w:eastAsia="zh-CN"/>
                <w14:textFill>
                  <w14:solidFill>
                    <w14:schemeClr w14:val="tx1"/>
                  </w14:solidFill>
                </w14:textFill>
              </w:rPr>
              <w:t>4#生产车间喷漆间、烘干室密闭负压收集效率以98%计，</w:t>
            </w:r>
            <w:r>
              <w:rPr>
                <w:rFonts w:hint="default"/>
                <w:color w:val="000000" w:themeColor="text1"/>
                <w:lang w:val="zh-CN"/>
                <w14:textFill>
                  <w14:solidFill>
                    <w14:schemeClr w14:val="tx1"/>
                  </w14:solidFill>
                </w14:textFill>
              </w:rPr>
              <w:t>脱附时间为</w:t>
            </w:r>
            <w:r>
              <w:rPr>
                <w:rFonts w:hint="eastAsia"/>
                <w:color w:val="000000" w:themeColor="text1"/>
                <w:lang w:val="en-US" w:eastAsia="zh-CN"/>
                <w14:textFill>
                  <w14:solidFill>
                    <w14:schemeClr w14:val="tx1"/>
                  </w14:solidFill>
                </w14:textFill>
              </w:rPr>
              <w:t>240</w:t>
            </w:r>
            <w:r>
              <w:rPr>
                <w:rFonts w:hint="default"/>
                <w:color w:val="000000" w:themeColor="text1"/>
                <w:lang w:val="zh-CN"/>
                <w14:textFill>
                  <w14:solidFill>
                    <w14:schemeClr w14:val="tx1"/>
                  </w14:solidFill>
                </w14:textFill>
              </w:rPr>
              <w:t>h/a。</w:t>
            </w:r>
          </w:p>
          <w:p w14:paraId="564CF3A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4#生产车间调漆工序工作时间为300</w:t>
            </w:r>
            <w:r>
              <w:rPr>
                <w:rFonts w:hint="eastAsia"/>
                <w:color w:val="000000" w:themeColor="text1"/>
                <w:lang w:val="en-US" w:eastAsia="zh-CN"/>
                <w14:textFill>
                  <w14:solidFill>
                    <w14:schemeClr w14:val="tx1"/>
                  </w14:solidFill>
                </w14:textFill>
              </w:rPr>
              <w:t>h/a，喷涂、烘干工序工作时间均为2400h/a</w:t>
            </w:r>
            <w:r>
              <w:rPr>
                <w:rFonts w:hint="default"/>
                <w:color w:val="000000" w:themeColor="text1"/>
                <w:lang w:val="zh-CN"/>
                <w14:textFill>
                  <w14:solidFill>
                    <w14:schemeClr w14:val="tx1"/>
                  </w14:solidFill>
                </w14:textFill>
              </w:rPr>
              <w:t>，则</w:t>
            </w:r>
            <w:r>
              <w:rPr>
                <w:rFonts w:hint="eastAsia"/>
                <w:color w:val="000000" w:themeColor="text1"/>
                <w:highlight w:val="none"/>
                <w:lang w:val="en-US" w:eastAsia="zh-CN"/>
                <w14:textFill>
                  <w14:solidFill>
                    <w14:schemeClr w14:val="tx1"/>
                  </w14:solidFill>
                </w14:textFill>
              </w:rPr>
              <w:t>4#生产车间调漆、</w:t>
            </w:r>
            <w:r>
              <w:rPr>
                <w:rFonts w:hint="eastAsia"/>
                <w:color w:val="000000" w:themeColor="text1"/>
                <w:lang w:val="en-US" w:eastAsia="zh-CN"/>
                <w14:textFill>
                  <w14:solidFill>
                    <w14:schemeClr w14:val="tx1"/>
                  </w14:solidFill>
                </w14:textFill>
              </w:rPr>
              <w:t>喷涂、烘干</w:t>
            </w:r>
            <w:r>
              <w:rPr>
                <w:rFonts w:hint="default"/>
                <w:color w:val="000000" w:themeColor="text1"/>
                <w:lang w:val="zh-CN"/>
                <w14:textFill>
                  <w14:solidFill>
                    <w14:schemeClr w14:val="tx1"/>
                  </w14:solidFill>
                </w14:textFill>
              </w:rPr>
              <w:t>工序产生的有机废气经活性炭吸附/脱附-催化燃烧装置处理后的废气产排情况见下表：</w:t>
            </w:r>
          </w:p>
          <w:p w14:paraId="74BDFA03">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4#生产车间调漆、喷涂、烘干工序有机</w:t>
            </w:r>
            <w:r>
              <w:rPr>
                <w:rFonts w:hint="default"/>
                <w:color w:val="000000" w:themeColor="text1"/>
                <w:lang w:val="zh-CN"/>
                <w14:textFill>
                  <w14:solidFill>
                    <w14:schemeClr w14:val="tx1"/>
                  </w14:solidFill>
                </w14:textFill>
              </w:rPr>
              <w:t>废气产生及排放情况</w:t>
            </w:r>
            <w:r>
              <w:rPr>
                <w:rFonts w:hint="eastAsia"/>
                <w:color w:val="000000" w:themeColor="text1"/>
                <w:lang w:val="en-US" w:eastAsia="zh-CN"/>
                <w14:textFill>
                  <w14:solidFill>
                    <w14:schemeClr w14:val="tx1"/>
                  </w14:solidFill>
                </w14:textFill>
              </w:rPr>
              <w:t>1</w:t>
            </w:r>
          </w:p>
          <w:tbl>
            <w:tblPr>
              <w:tblStyle w:val="14"/>
              <w:tblW w:w="4997"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3"/>
              <w:gridCol w:w="434"/>
              <w:gridCol w:w="705"/>
              <w:gridCol w:w="698"/>
              <w:gridCol w:w="730"/>
              <w:gridCol w:w="874"/>
              <w:gridCol w:w="749"/>
              <w:gridCol w:w="785"/>
              <w:gridCol w:w="744"/>
              <w:gridCol w:w="794"/>
              <w:gridCol w:w="773"/>
              <w:gridCol w:w="757"/>
            </w:tblGrid>
            <w:tr w14:paraId="56EBB32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8" w:type="pct"/>
                  <w:gridSpan w:val="2"/>
                  <w:vMerge w:val="restart"/>
                  <w:vAlign w:val="center"/>
                </w:tcPr>
                <w:p w14:paraId="4003E01C">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污染</w:t>
                  </w:r>
                </w:p>
                <w:p w14:paraId="31D0DAAE">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因子</w:t>
                  </w:r>
                </w:p>
              </w:tc>
              <w:tc>
                <w:tcPr>
                  <w:tcW w:w="1755" w:type="pct"/>
                  <w:gridSpan w:val="4"/>
                  <w:vAlign w:val="center"/>
                </w:tcPr>
                <w:p w14:paraId="15D0B49A">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产生情况</w:t>
                  </w:r>
                </w:p>
              </w:tc>
              <w:tc>
                <w:tcPr>
                  <w:tcW w:w="895" w:type="pct"/>
                  <w:gridSpan w:val="2"/>
                  <w:vAlign w:val="center"/>
                </w:tcPr>
                <w:p w14:paraId="2BD868AB">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活性炭吸附后排放情况</w:t>
                  </w:r>
                </w:p>
              </w:tc>
              <w:tc>
                <w:tcPr>
                  <w:tcW w:w="897" w:type="pct"/>
                  <w:gridSpan w:val="2"/>
                  <w:vAlign w:val="center"/>
                </w:tcPr>
                <w:p w14:paraId="20CB1C20">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脱附</w:t>
                  </w:r>
                  <w:r>
                    <w:rPr>
                      <w:rFonts w:hint="eastAsia"/>
                      <w:b/>
                      <w:color w:val="000000" w:themeColor="text1"/>
                      <w:szCs w:val="20"/>
                      <w14:textFill>
                        <w14:solidFill>
                          <w14:schemeClr w14:val="tx1"/>
                        </w14:solidFill>
                      </w14:textFill>
                    </w:rPr>
                    <w:t>情况</w:t>
                  </w:r>
                </w:p>
              </w:tc>
              <w:tc>
                <w:tcPr>
                  <w:tcW w:w="893" w:type="pct"/>
                  <w:gridSpan w:val="2"/>
                  <w:vAlign w:val="center"/>
                </w:tcPr>
                <w:p w14:paraId="71D0DD4C">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催化燃烧后排放情况</w:t>
                  </w:r>
                </w:p>
              </w:tc>
            </w:tr>
            <w:tr w14:paraId="7C9C71E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8" w:type="pct"/>
                  <w:gridSpan w:val="2"/>
                  <w:vMerge w:val="continue"/>
                  <w:vAlign w:val="center"/>
                </w:tcPr>
                <w:p w14:paraId="53063F68">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411" w:type="pct"/>
                  <w:tcMar>
                    <w:top w:w="0" w:type="dxa"/>
                    <w:left w:w="57" w:type="dxa"/>
                    <w:bottom w:w="0" w:type="dxa"/>
                    <w:right w:w="79" w:type="dxa"/>
                  </w:tcMar>
                  <w:vAlign w:val="center"/>
                </w:tcPr>
                <w:p w14:paraId="1FF2EA70">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产生量</w:t>
                  </w:r>
                </w:p>
                <w:p w14:paraId="10D42824">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(t/a)</w:t>
                  </w:r>
                </w:p>
              </w:tc>
              <w:tc>
                <w:tcPr>
                  <w:tcW w:w="407" w:type="pct"/>
                  <w:vAlign w:val="center"/>
                </w:tcPr>
                <w:p w14:paraId="50020E80">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收集量(t/a)</w:t>
                  </w:r>
                </w:p>
              </w:tc>
              <w:tc>
                <w:tcPr>
                  <w:tcW w:w="426" w:type="pct"/>
                  <w:vAlign w:val="center"/>
                </w:tcPr>
                <w:p w14:paraId="17FA633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6DD282E7">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c>
                <w:tcPr>
                  <w:tcW w:w="510" w:type="pct"/>
                  <w:tcMar>
                    <w:top w:w="0" w:type="dxa"/>
                    <w:left w:w="57" w:type="dxa"/>
                    <w:bottom w:w="0" w:type="dxa"/>
                    <w:right w:w="74" w:type="dxa"/>
                  </w:tcMar>
                  <w:vAlign w:val="center"/>
                </w:tcPr>
                <w:p w14:paraId="4D45326B">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浓度</w:t>
                  </w:r>
                </w:p>
                <w:p w14:paraId="168B74C9">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(mg/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c>
                <w:tcPr>
                  <w:tcW w:w="437" w:type="pct"/>
                  <w:vAlign w:val="center"/>
                </w:tcPr>
                <w:p w14:paraId="37537711">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排放量</w:t>
                  </w:r>
                </w:p>
                <w:p w14:paraId="00DC3EAB">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(t/a)</w:t>
                  </w:r>
                </w:p>
              </w:tc>
              <w:tc>
                <w:tcPr>
                  <w:tcW w:w="458" w:type="pct"/>
                  <w:vAlign w:val="center"/>
                </w:tcPr>
                <w:p w14:paraId="51E1D26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3D0CC37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c>
                <w:tcPr>
                  <w:tcW w:w="434" w:type="pct"/>
                  <w:vAlign w:val="center"/>
                </w:tcPr>
                <w:p w14:paraId="4D656C30">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脱附</w:t>
                  </w:r>
                  <w:r>
                    <w:rPr>
                      <w:rFonts w:hint="default"/>
                      <w:b/>
                      <w:bCs w:val="0"/>
                      <w:color w:val="000000" w:themeColor="text1"/>
                      <w:szCs w:val="20"/>
                      <w14:textFill>
                        <w14:solidFill>
                          <w14:schemeClr w14:val="tx1"/>
                        </w14:solidFill>
                      </w14:textFill>
                    </w:rPr>
                    <w:t>量(t/a)</w:t>
                  </w:r>
                </w:p>
              </w:tc>
              <w:tc>
                <w:tcPr>
                  <w:tcW w:w="463" w:type="pct"/>
                  <w:vAlign w:val="center"/>
                </w:tcPr>
                <w:p w14:paraId="279A90A9">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3700C02F">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c>
                <w:tcPr>
                  <w:tcW w:w="451" w:type="pct"/>
                  <w:vAlign w:val="center"/>
                </w:tcPr>
                <w:p w14:paraId="3D2DEDBC">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排放量</w:t>
                  </w:r>
                </w:p>
                <w:p w14:paraId="5B919979">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(t/a)</w:t>
                  </w:r>
                </w:p>
              </w:tc>
              <w:tc>
                <w:tcPr>
                  <w:tcW w:w="441" w:type="pct"/>
                  <w:vAlign w:val="center"/>
                </w:tcPr>
                <w:p w14:paraId="7F3B8A3B">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w:t>
                  </w:r>
                </w:p>
                <w:p w14:paraId="4A6FD693">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(kg/h)</w:t>
                  </w:r>
                </w:p>
              </w:tc>
            </w:tr>
            <w:tr w14:paraId="33D2BC8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 w:type="pct"/>
                  <w:vAlign w:val="center"/>
                </w:tcPr>
                <w:p w14:paraId="453B573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调漆</w:t>
                  </w:r>
                </w:p>
              </w:tc>
              <w:tc>
                <w:tcPr>
                  <w:tcW w:w="253" w:type="pct"/>
                  <w:vMerge w:val="restart"/>
                  <w:vAlign w:val="center"/>
                </w:tcPr>
                <w:p w14:paraId="2EFEF50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705" w:type="dxa"/>
                  <w:vAlign w:val="center"/>
                </w:tcPr>
                <w:p w14:paraId="598FF24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0.0299</w:t>
                  </w:r>
                </w:p>
              </w:tc>
              <w:tc>
                <w:tcPr>
                  <w:tcW w:w="698" w:type="dxa"/>
                  <w:vAlign w:val="center"/>
                </w:tcPr>
                <w:p w14:paraId="6E3B77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0.0293</w:t>
                  </w:r>
                </w:p>
              </w:tc>
              <w:tc>
                <w:tcPr>
                  <w:tcW w:w="730" w:type="dxa"/>
                  <w:vAlign w:val="center"/>
                </w:tcPr>
                <w:p w14:paraId="3A5B854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0.0977</w:t>
                  </w:r>
                </w:p>
              </w:tc>
              <w:tc>
                <w:tcPr>
                  <w:tcW w:w="874" w:type="dxa"/>
                  <w:vAlign w:val="center"/>
                </w:tcPr>
                <w:p w14:paraId="52C2E7E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w:t>
                  </w:r>
                </w:p>
              </w:tc>
              <w:tc>
                <w:tcPr>
                  <w:tcW w:w="749" w:type="dxa"/>
                  <w:vAlign w:val="center"/>
                </w:tcPr>
                <w:p w14:paraId="7753E2F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0.0029</w:t>
                  </w:r>
                </w:p>
              </w:tc>
              <w:tc>
                <w:tcPr>
                  <w:tcW w:w="785" w:type="dxa"/>
                  <w:vAlign w:val="center"/>
                </w:tcPr>
                <w:p w14:paraId="2F231A1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0.0097</w:t>
                  </w:r>
                </w:p>
              </w:tc>
              <w:tc>
                <w:tcPr>
                  <w:tcW w:w="744" w:type="dxa"/>
                  <w:vAlign w:val="center"/>
                </w:tcPr>
                <w:p w14:paraId="3BDCE26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0.0264</w:t>
                  </w:r>
                </w:p>
              </w:tc>
              <w:tc>
                <w:tcPr>
                  <w:tcW w:w="794" w:type="dxa"/>
                  <w:vAlign w:val="center"/>
                </w:tcPr>
                <w:p w14:paraId="1D8A454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0.1100</w:t>
                  </w:r>
                </w:p>
              </w:tc>
              <w:tc>
                <w:tcPr>
                  <w:tcW w:w="773" w:type="dxa"/>
                  <w:vAlign w:val="center"/>
                </w:tcPr>
                <w:p w14:paraId="27DBDD6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0.0008</w:t>
                  </w:r>
                </w:p>
              </w:tc>
              <w:tc>
                <w:tcPr>
                  <w:tcW w:w="757" w:type="dxa"/>
                  <w:vAlign w:val="center"/>
                </w:tcPr>
                <w:p w14:paraId="3E1C02C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0.0033</w:t>
                  </w:r>
                </w:p>
              </w:tc>
            </w:tr>
            <w:tr w14:paraId="7C33880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 w:type="pct"/>
                  <w:vAlign w:val="center"/>
                </w:tcPr>
                <w:p w14:paraId="7E0707BD">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喷涂、烘干</w:t>
                  </w:r>
                </w:p>
              </w:tc>
              <w:tc>
                <w:tcPr>
                  <w:tcW w:w="253" w:type="pct"/>
                  <w:vMerge w:val="continue"/>
                  <w:vAlign w:val="center"/>
                </w:tcPr>
                <w:p w14:paraId="5E0AF8E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05" w:type="dxa"/>
                  <w:vAlign w:val="center"/>
                </w:tcPr>
                <w:p w14:paraId="18B2E1A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0.5684</w:t>
                  </w:r>
                </w:p>
              </w:tc>
              <w:tc>
                <w:tcPr>
                  <w:tcW w:w="698" w:type="dxa"/>
                  <w:vAlign w:val="center"/>
                </w:tcPr>
                <w:p w14:paraId="093BBBC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0.5570</w:t>
                  </w:r>
                </w:p>
              </w:tc>
              <w:tc>
                <w:tcPr>
                  <w:tcW w:w="730" w:type="dxa"/>
                  <w:vAlign w:val="center"/>
                </w:tcPr>
                <w:p w14:paraId="50464DC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0.2321</w:t>
                  </w:r>
                </w:p>
              </w:tc>
              <w:tc>
                <w:tcPr>
                  <w:tcW w:w="874" w:type="dxa"/>
                  <w:vAlign w:val="center"/>
                </w:tcPr>
                <w:p w14:paraId="5CE3B04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7.7</w:t>
                  </w:r>
                </w:p>
              </w:tc>
              <w:tc>
                <w:tcPr>
                  <w:tcW w:w="749" w:type="dxa"/>
                  <w:vAlign w:val="center"/>
                </w:tcPr>
                <w:p w14:paraId="614958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0.0557</w:t>
                  </w:r>
                </w:p>
              </w:tc>
              <w:tc>
                <w:tcPr>
                  <w:tcW w:w="785" w:type="dxa"/>
                  <w:vAlign w:val="center"/>
                </w:tcPr>
                <w:p w14:paraId="3AC6B7A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0.0232</w:t>
                  </w:r>
                </w:p>
              </w:tc>
              <w:tc>
                <w:tcPr>
                  <w:tcW w:w="744" w:type="dxa"/>
                  <w:vAlign w:val="center"/>
                </w:tcPr>
                <w:p w14:paraId="42B0727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0.5013</w:t>
                  </w:r>
                </w:p>
              </w:tc>
              <w:tc>
                <w:tcPr>
                  <w:tcW w:w="794" w:type="dxa"/>
                  <w:vAlign w:val="center"/>
                </w:tcPr>
                <w:p w14:paraId="5287995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2.0888</w:t>
                  </w:r>
                </w:p>
              </w:tc>
              <w:tc>
                <w:tcPr>
                  <w:tcW w:w="773" w:type="dxa"/>
                  <w:vAlign w:val="center"/>
                </w:tcPr>
                <w:p w14:paraId="20E1335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0.0150</w:t>
                  </w:r>
                </w:p>
              </w:tc>
              <w:tc>
                <w:tcPr>
                  <w:tcW w:w="757" w:type="dxa"/>
                  <w:vAlign w:val="center"/>
                </w:tcPr>
                <w:p w14:paraId="742285F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0.0625</w:t>
                  </w:r>
                </w:p>
              </w:tc>
            </w:tr>
            <w:tr w14:paraId="0B9D284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 w:type="pct"/>
                  <w:vAlign w:val="center"/>
                </w:tcPr>
                <w:p w14:paraId="56F035D9">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合计</w:t>
                  </w:r>
                </w:p>
              </w:tc>
              <w:tc>
                <w:tcPr>
                  <w:tcW w:w="253" w:type="pct"/>
                  <w:vMerge w:val="continue"/>
                  <w:vAlign w:val="center"/>
                </w:tcPr>
                <w:p w14:paraId="73C75D1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05" w:type="dxa"/>
                  <w:vAlign w:val="center"/>
                </w:tcPr>
                <w:p w14:paraId="5BCC35E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0.5983</w:t>
                  </w:r>
                </w:p>
              </w:tc>
              <w:tc>
                <w:tcPr>
                  <w:tcW w:w="698" w:type="dxa"/>
                  <w:vAlign w:val="center"/>
                </w:tcPr>
                <w:p w14:paraId="19CAF0F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0.5863</w:t>
                  </w:r>
                </w:p>
              </w:tc>
              <w:tc>
                <w:tcPr>
                  <w:tcW w:w="730" w:type="dxa"/>
                  <w:vAlign w:val="center"/>
                </w:tcPr>
                <w:p w14:paraId="49A2E1A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0.3298</w:t>
                  </w:r>
                </w:p>
              </w:tc>
              <w:tc>
                <w:tcPr>
                  <w:tcW w:w="874" w:type="dxa"/>
                  <w:vAlign w:val="center"/>
                </w:tcPr>
                <w:p w14:paraId="2CA39C6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11.0</w:t>
                  </w:r>
                </w:p>
              </w:tc>
              <w:tc>
                <w:tcPr>
                  <w:tcW w:w="749" w:type="dxa"/>
                  <w:vAlign w:val="center"/>
                </w:tcPr>
                <w:p w14:paraId="0798C0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0.0586</w:t>
                  </w:r>
                </w:p>
              </w:tc>
              <w:tc>
                <w:tcPr>
                  <w:tcW w:w="785" w:type="dxa"/>
                  <w:vAlign w:val="center"/>
                </w:tcPr>
                <w:p w14:paraId="3B352D5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0.0329</w:t>
                  </w:r>
                </w:p>
              </w:tc>
              <w:tc>
                <w:tcPr>
                  <w:tcW w:w="744" w:type="dxa"/>
                  <w:vAlign w:val="center"/>
                </w:tcPr>
                <w:p w14:paraId="0A7F813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0.5277</w:t>
                  </w:r>
                </w:p>
              </w:tc>
              <w:tc>
                <w:tcPr>
                  <w:tcW w:w="794" w:type="dxa"/>
                  <w:vAlign w:val="center"/>
                </w:tcPr>
                <w:p w14:paraId="06BBE2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2.1988</w:t>
                  </w:r>
                </w:p>
              </w:tc>
              <w:tc>
                <w:tcPr>
                  <w:tcW w:w="773" w:type="dxa"/>
                  <w:vAlign w:val="center"/>
                </w:tcPr>
                <w:p w14:paraId="477E7A0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0.0158</w:t>
                  </w:r>
                </w:p>
              </w:tc>
              <w:tc>
                <w:tcPr>
                  <w:tcW w:w="757" w:type="dxa"/>
                  <w:vAlign w:val="center"/>
                </w:tcPr>
                <w:p w14:paraId="71CE8FE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0.0658</w:t>
                  </w:r>
                </w:p>
              </w:tc>
            </w:tr>
            <w:tr w14:paraId="6695DCE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 w:type="pct"/>
                  <w:shd w:val="clear" w:color="auto" w:fill="auto"/>
                  <w:vAlign w:val="center"/>
                </w:tcPr>
                <w:p w14:paraId="28C36F69">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调漆</w:t>
                  </w:r>
                </w:p>
              </w:tc>
              <w:tc>
                <w:tcPr>
                  <w:tcW w:w="253" w:type="pct"/>
                  <w:vMerge w:val="restart"/>
                  <w:vAlign w:val="center"/>
                </w:tcPr>
                <w:p w14:paraId="5F05A7D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705" w:type="dxa"/>
                  <w:vAlign w:val="center"/>
                </w:tcPr>
                <w:p w14:paraId="36D5CF1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0.0479</w:t>
                  </w:r>
                </w:p>
              </w:tc>
              <w:tc>
                <w:tcPr>
                  <w:tcW w:w="698" w:type="dxa"/>
                  <w:vAlign w:val="center"/>
                </w:tcPr>
                <w:p w14:paraId="11DC34D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0.0469</w:t>
                  </w:r>
                </w:p>
              </w:tc>
              <w:tc>
                <w:tcPr>
                  <w:tcW w:w="730" w:type="dxa"/>
                  <w:vAlign w:val="center"/>
                </w:tcPr>
                <w:p w14:paraId="7D732FC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0.1563</w:t>
                  </w:r>
                </w:p>
              </w:tc>
              <w:tc>
                <w:tcPr>
                  <w:tcW w:w="874" w:type="dxa"/>
                  <w:vAlign w:val="center"/>
                </w:tcPr>
                <w:p w14:paraId="7DE6A9C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5.2</w:t>
                  </w:r>
                </w:p>
              </w:tc>
              <w:tc>
                <w:tcPr>
                  <w:tcW w:w="749" w:type="dxa"/>
                  <w:vAlign w:val="center"/>
                </w:tcPr>
                <w:p w14:paraId="3E5CC50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0.0047</w:t>
                  </w:r>
                </w:p>
              </w:tc>
              <w:tc>
                <w:tcPr>
                  <w:tcW w:w="785" w:type="dxa"/>
                  <w:vAlign w:val="center"/>
                </w:tcPr>
                <w:p w14:paraId="25AB913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0.0157</w:t>
                  </w:r>
                </w:p>
              </w:tc>
              <w:tc>
                <w:tcPr>
                  <w:tcW w:w="744" w:type="dxa"/>
                  <w:vAlign w:val="center"/>
                </w:tcPr>
                <w:p w14:paraId="0156977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0.0422</w:t>
                  </w:r>
                </w:p>
              </w:tc>
              <w:tc>
                <w:tcPr>
                  <w:tcW w:w="794" w:type="dxa"/>
                  <w:vAlign w:val="center"/>
                </w:tcPr>
                <w:p w14:paraId="24E51D0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0.1758</w:t>
                  </w:r>
                </w:p>
              </w:tc>
              <w:tc>
                <w:tcPr>
                  <w:tcW w:w="773" w:type="dxa"/>
                  <w:vAlign w:val="center"/>
                </w:tcPr>
                <w:p w14:paraId="67C88F2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0.0013</w:t>
                  </w:r>
                </w:p>
              </w:tc>
              <w:tc>
                <w:tcPr>
                  <w:tcW w:w="757" w:type="dxa"/>
                  <w:vAlign w:val="center"/>
                </w:tcPr>
                <w:p w14:paraId="45FB468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0.0054</w:t>
                  </w:r>
                </w:p>
              </w:tc>
            </w:tr>
            <w:tr w14:paraId="5225F08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 w:type="pct"/>
                  <w:shd w:val="clear" w:color="auto" w:fill="auto"/>
                  <w:vAlign w:val="center"/>
                </w:tcPr>
                <w:p w14:paraId="00B31D66">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喷涂、烘干</w:t>
                  </w:r>
                </w:p>
              </w:tc>
              <w:tc>
                <w:tcPr>
                  <w:tcW w:w="253" w:type="pct"/>
                  <w:vMerge w:val="continue"/>
                  <w:vAlign w:val="center"/>
                </w:tcPr>
                <w:p w14:paraId="61A0A6A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05" w:type="dxa"/>
                  <w:vAlign w:val="center"/>
                </w:tcPr>
                <w:p w14:paraId="6E50610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0.9099</w:t>
                  </w:r>
                </w:p>
              </w:tc>
              <w:tc>
                <w:tcPr>
                  <w:tcW w:w="698" w:type="dxa"/>
                  <w:vAlign w:val="center"/>
                </w:tcPr>
                <w:p w14:paraId="4E76CDE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0.8917</w:t>
                  </w:r>
                </w:p>
              </w:tc>
              <w:tc>
                <w:tcPr>
                  <w:tcW w:w="730" w:type="dxa"/>
                  <w:vAlign w:val="center"/>
                </w:tcPr>
                <w:p w14:paraId="5634EF2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0.3715</w:t>
                  </w:r>
                </w:p>
              </w:tc>
              <w:tc>
                <w:tcPr>
                  <w:tcW w:w="874" w:type="dxa"/>
                  <w:vAlign w:val="center"/>
                </w:tcPr>
                <w:p w14:paraId="2F526F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12.4</w:t>
                  </w:r>
                </w:p>
              </w:tc>
              <w:tc>
                <w:tcPr>
                  <w:tcW w:w="749" w:type="dxa"/>
                  <w:vAlign w:val="center"/>
                </w:tcPr>
                <w:p w14:paraId="6AFD481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0.0892</w:t>
                  </w:r>
                </w:p>
              </w:tc>
              <w:tc>
                <w:tcPr>
                  <w:tcW w:w="785" w:type="dxa"/>
                  <w:vAlign w:val="center"/>
                </w:tcPr>
                <w:p w14:paraId="7C439D1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0.0372</w:t>
                  </w:r>
                </w:p>
              </w:tc>
              <w:tc>
                <w:tcPr>
                  <w:tcW w:w="744" w:type="dxa"/>
                  <w:vAlign w:val="center"/>
                </w:tcPr>
                <w:p w14:paraId="0412C76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0.8025</w:t>
                  </w:r>
                </w:p>
              </w:tc>
              <w:tc>
                <w:tcPr>
                  <w:tcW w:w="794" w:type="dxa"/>
                  <w:vAlign w:val="center"/>
                </w:tcPr>
                <w:p w14:paraId="3AC0CEB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3.3438</w:t>
                  </w:r>
                </w:p>
              </w:tc>
              <w:tc>
                <w:tcPr>
                  <w:tcW w:w="773" w:type="dxa"/>
                  <w:vAlign w:val="center"/>
                </w:tcPr>
                <w:p w14:paraId="0EB98D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0.0241</w:t>
                  </w:r>
                </w:p>
              </w:tc>
              <w:tc>
                <w:tcPr>
                  <w:tcW w:w="757" w:type="dxa"/>
                  <w:vAlign w:val="center"/>
                </w:tcPr>
                <w:p w14:paraId="2BB40A8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0.1004</w:t>
                  </w:r>
                </w:p>
              </w:tc>
            </w:tr>
            <w:tr w14:paraId="743C2FF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5" w:type="pct"/>
                  <w:shd w:val="clear" w:color="auto" w:fill="auto"/>
                  <w:vAlign w:val="center"/>
                </w:tcPr>
                <w:p w14:paraId="723385D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合计</w:t>
                  </w:r>
                </w:p>
              </w:tc>
              <w:tc>
                <w:tcPr>
                  <w:tcW w:w="253" w:type="pct"/>
                  <w:vMerge w:val="continue"/>
                  <w:vAlign w:val="center"/>
                </w:tcPr>
                <w:p w14:paraId="1EABF73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05" w:type="dxa"/>
                  <w:vAlign w:val="center"/>
                </w:tcPr>
                <w:p w14:paraId="3396B7B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0.9578</w:t>
                  </w:r>
                </w:p>
              </w:tc>
              <w:tc>
                <w:tcPr>
                  <w:tcW w:w="698" w:type="dxa"/>
                  <w:vAlign w:val="center"/>
                </w:tcPr>
                <w:p w14:paraId="128C088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0.9386</w:t>
                  </w:r>
                </w:p>
              </w:tc>
              <w:tc>
                <w:tcPr>
                  <w:tcW w:w="730" w:type="dxa"/>
                  <w:vAlign w:val="center"/>
                </w:tcPr>
                <w:p w14:paraId="51778C0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0.5278</w:t>
                  </w:r>
                </w:p>
              </w:tc>
              <w:tc>
                <w:tcPr>
                  <w:tcW w:w="874" w:type="dxa"/>
                  <w:vAlign w:val="center"/>
                </w:tcPr>
                <w:p w14:paraId="3B5E81C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17.6</w:t>
                  </w:r>
                </w:p>
              </w:tc>
              <w:tc>
                <w:tcPr>
                  <w:tcW w:w="749" w:type="dxa"/>
                  <w:vAlign w:val="center"/>
                </w:tcPr>
                <w:p w14:paraId="45DF004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0.0939</w:t>
                  </w:r>
                </w:p>
              </w:tc>
              <w:tc>
                <w:tcPr>
                  <w:tcW w:w="785" w:type="dxa"/>
                  <w:vAlign w:val="center"/>
                </w:tcPr>
                <w:p w14:paraId="34D50E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0.0529</w:t>
                  </w:r>
                </w:p>
              </w:tc>
              <w:tc>
                <w:tcPr>
                  <w:tcW w:w="744" w:type="dxa"/>
                  <w:vAlign w:val="center"/>
                </w:tcPr>
                <w:p w14:paraId="6464E28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0.8447</w:t>
                  </w:r>
                </w:p>
              </w:tc>
              <w:tc>
                <w:tcPr>
                  <w:tcW w:w="794" w:type="dxa"/>
                  <w:vAlign w:val="center"/>
                </w:tcPr>
                <w:p w14:paraId="45A0C59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3.5196</w:t>
                  </w:r>
                </w:p>
              </w:tc>
              <w:tc>
                <w:tcPr>
                  <w:tcW w:w="773" w:type="dxa"/>
                  <w:vAlign w:val="center"/>
                </w:tcPr>
                <w:p w14:paraId="51844B1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0.0254</w:t>
                  </w:r>
                </w:p>
              </w:tc>
              <w:tc>
                <w:tcPr>
                  <w:tcW w:w="757" w:type="dxa"/>
                  <w:vAlign w:val="center"/>
                </w:tcPr>
                <w:p w14:paraId="77A106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0.1058</w:t>
                  </w:r>
                </w:p>
              </w:tc>
            </w:tr>
          </w:tbl>
          <w:p w14:paraId="13782142">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催化燃烧装置开启时，各污染物的排放浓度见下表：</w:t>
            </w:r>
          </w:p>
          <w:p w14:paraId="61CA0747">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4#生产车间调漆、喷涂、烘干</w:t>
            </w:r>
            <w:r>
              <w:rPr>
                <w:rFonts w:hint="default"/>
                <w:color w:val="000000" w:themeColor="text1"/>
                <w:lang w:val="zh-CN"/>
                <w14:textFill>
                  <w14:solidFill>
                    <w14:schemeClr w14:val="tx1"/>
                  </w14:solidFill>
                </w14:textFill>
              </w:rPr>
              <w:t>工序有机废气产生及排放情况</w:t>
            </w:r>
            <w:r>
              <w:rPr>
                <w:rFonts w:hint="eastAsia"/>
                <w:color w:val="000000" w:themeColor="text1"/>
                <w:lang w:val="en-US" w:eastAsia="zh-CN"/>
                <w14:textFill>
                  <w14:solidFill>
                    <w14:schemeClr w14:val="tx1"/>
                  </w14:solidFill>
                </w14:textFill>
              </w:rPr>
              <w:t>2</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60"/>
              <w:gridCol w:w="982"/>
              <w:gridCol w:w="854"/>
              <w:gridCol w:w="886"/>
              <w:gridCol w:w="912"/>
              <w:gridCol w:w="912"/>
              <w:gridCol w:w="1109"/>
              <w:gridCol w:w="1011"/>
            </w:tblGrid>
            <w:tr w14:paraId="361DFF1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restart"/>
                  <w:vAlign w:val="center"/>
                </w:tcPr>
                <w:p w14:paraId="677EBE46">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污染</w:t>
                  </w:r>
                </w:p>
                <w:p w14:paraId="1ED329AD">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因子</w:t>
                  </w:r>
                </w:p>
              </w:tc>
              <w:tc>
                <w:tcPr>
                  <w:tcW w:w="4449" w:type="pct"/>
                  <w:gridSpan w:val="8"/>
                  <w:vAlign w:val="center"/>
                </w:tcPr>
                <w:p w14:paraId="3866F002">
                  <w:pPr>
                    <w:pStyle w:val="18"/>
                    <w:keepNext w:val="0"/>
                    <w:keepLines w:val="0"/>
                    <w:widowControl/>
                    <w:suppressLineNumbers w:val="0"/>
                    <w:bidi w:val="0"/>
                    <w:spacing w:before="0" w:beforeAutospacing="0" w:after="0" w:afterAutospacing="0"/>
                    <w:ind w:left="0" w:right="0"/>
                    <w:jc w:val="center"/>
                    <w:rPr>
                      <w:rFonts w:hint="default"/>
                      <w:b/>
                      <w:color w:val="000000" w:themeColor="text1"/>
                      <w:szCs w:val="20"/>
                      <w14:textFill>
                        <w14:solidFill>
                          <w14:schemeClr w14:val="tx1"/>
                        </w14:solidFill>
                      </w14:textFill>
                    </w:rPr>
                  </w:pPr>
                  <w:r>
                    <w:rPr>
                      <w:rFonts w:hint="default"/>
                      <w:b/>
                      <w:color w:val="000000" w:themeColor="text1"/>
                      <w:szCs w:val="20"/>
                      <w14:textFill>
                        <w14:solidFill>
                          <w14:schemeClr w14:val="tx1"/>
                        </w14:solidFill>
                      </w14:textFill>
                    </w:rPr>
                    <w:t>排放情况</w:t>
                  </w:r>
                </w:p>
              </w:tc>
            </w:tr>
            <w:tr w14:paraId="4938A46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vAlign w:val="center"/>
                </w:tcPr>
                <w:p w14:paraId="03FD7C57">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1631" w:type="pct"/>
                  <w:gridSpan w:val="3"/>
                  <w:vAlign w:val="center"/>
                </w:tcPr>
                <w:p w14:paraId="301F97E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排放量(t/a)</w:t>
                  </w:r>
                </w:p>
              </w:tc>
              <w:tc>
                <w:tcPr>
                  <w:tcW w:w="1581" w:type="pct"/>
                  <w:gridSpan w:val="3"/>
                  <w:vAlign w:val="center"/>
                </w:tcPr>
                <w:p w14:paraId="1B3B1C53">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速率(kg/h)</w:t>
                  </w:r>
                </w:p>
              </w:tc>
              <w:tc>
                <w:tcPr>
                  <w:tcW w:w="647" w:type="pct"/>
                  <w:vMerge w:val="restart"/>
                  <w:vAlign w:val="center"/>
                </w:tcPr>
                <w:p w14:paraId="0EB9C4E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仅吸附时排放浓度(mg/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c>
                <w:tcPr>
                  <w:tcW w:w="589" w:type="pct"/>
                  <w:vMerge w:val="restart"/>
                  <w:vAlign w:val="center"/>
                </w:tcPr>
                <w:p w14:paraId="7BCAD320">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最大排放浓度</w:t>
                  </w:r>
                </w:p>
                <w:p w14:paraId="16D5C88D">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(mg/</w:t>
                  </w:r>
                  <w:r>
                    <w:rPr>
                      <w:rFonts w:hint="eastAsia"/>
                      <w:b/>
                      <w:bCs w:val="0"/>
                      <w:color w:val="000000" w:themeColor="text1"/>
                      <w:szCs w:val="20"/>
                      <w:lang w:eastAsia="zh-CN"/>
                      <w14:textFill>
                        <w14:solidFill>
                          <w14:schemeClr w14:val="tx1"/>
                        </w14:solidFill>
                      </w14:textFill>
                    </w:rPr>
                    <w:t>m</w:t>
                  </w:r>
                  <w:r>
                    <w:rPr>
                      <w:rFonts w:hint="eastAsia"/>
                      <w:b/>
                      <w:bCs w:val="0"/>
                      <w:snapToGrid/>
                      <w:color w:val="000000" w:themeColor="text1"/>
                      <w:szCs w:val="20"/>
                      <w:vertAlign w:val="superscript"/>
                      <w:lang w:eastAsia="zh-CN"/>
                      <w14:textFill>
                        <w14:solidFill>
                          <w14:schemeClr w14:val="tx1"/>
                        </w14:solidFill>
                      </w14:textFill>
                    </w:rPr>
                    <w:t>3</w:t>
                  </w:r>
                  <w:r>
                    <w:rPr>
                      <w:rFonts w:hint="default"/>
                      <w:b/>
                      <w:bCs w:val="0"/>
                      <w:color w:val="000000" w:themeColor="text1"/>
                      <w:szCs w:val="20"/>
                      <w14:textFill>
                        <w14:solidFill>
                          <w14:schemeClr w14:val="tx1"/>
                        </w14:solidFill>
                      </w14:textFill>
                    </w:rPr>
                    <w:t>)</w:t>
                  </w:r>
                </w:p>
              </w:tc>
            </w:tr>
            <w:tr w14:paraId="4A1D004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vMerge w:val="continue"/>
                  <w:vAlign w:val="center"/>
                </w:tcPr>
                <w:p w14:paraId="4D96DF1D">
                  <w:pPr>
                    <w:pStyle w:val="18"/>
                    <w:keepNext w:val="0"/>
                    <w:keepLines w:val="0"/>
                    <w:widowControl/>
                    <w:suppressLineNumbers w:val="0"/>
                    <w:bidi w:val="0"/>
                    <w:spacing w:before="0" w:beforeAutospacing="0" w:after="0" w:afterAutospacing="0"/>
                    <w:ind w:left="0" w:right="0"/>
                    <w:jc w:val="center"/>
                    <w:rPr>
                      <w:rFonts w:hint="default"/>
                      <w:color w:val="000000" w:themeColor="text1"/>
                      <w:szCs w:val="20"/>
                      <w14:textFill>
                        <w14:solidFill>
                          <w14:schemeClr w14:val="tx1"/>
                        </w14:solidFill>
                      </w14:textFill>
                    </w:rPr>
                  </w:pPr>
                </w:p>
              </w:tc>
              <w:tc>
                <w:tcPr>
                  <w:tcW w:w="560" w:type="pct"/>
                  <w:vAlign w:val="center"/>
                </w:tcPr>
                <w:p w14:paraId="3900EB3E">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活性炭吸附后</w:t>
                  </w:r>
                </w:p>
              </w:tc>
              <w:tc>
                <w:tcPr>
                  <w:tcW w:w="573" w:type="pct"/>
                  <w:vAlign w:val="center"/>
                </w:tcPr>
                <w:p w14:paraId="757445FE">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催化燃烧后</w:t>
                  </w:r>
                </w:p>
              </w:tc>
              <w:tc>
                <w:tcPr>
                  <w:tcW w:w="497" w:type="pct"/>
                  <w:vAlign w:val="center"/>
                </w:tcPr>
                <w:p w14:paraId="017ED8FC">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合计</w:t>
                  </w:r>
                </w:p>
              </w:tc>
              <w:tc>
                <w:tcPr>
                  <w:tcW w:w="517" w:type="pct"/>
                  <w:vAlign w:val="center"/>
                </w:tcPr>
                <w:p w14:paraId="366D08F6">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活性炭吸附后</w:t>
                  </w:r>
                </w:p>
              </w:tc>
              <w:tc>
                <w:tcPr>
                  <w:tcW w:w="532" w:type="pct"/>
                  <w:vAlign w:val="center"/>
                </w:tcPr>
                <w:p w14:paraId="3B36A3EA">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催化燃烧后</w:t>
                  </w:r>
                </w:p>
              </w:tc>
              <w:tc>
                <w:tcPr>
                  <w:tcW w:w="532" w:type="pct"/>
                  <w:vAlign w:val="center"/>
                </w:tcPr>
                <w:p w14:paraId="758E3484">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合计</w:t>
                  </w:r>
                </w:p>
              </w:tc>
              <w:tc>
                <w:tcPr>
                  <w:tcW w:w="647" w:type="pct"/>
                  <w:vMerge w:val="continue"/>
                  <w:vAlign w:val="center"/>
                </w:tcPr>
                <w:p w14:paraId="7B2D4361">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p>
              </w:tc>
              <w:tc>
                <w:tcPr>
                  <w:tcW w:w="589" w:type="pct"/>
                  <w:vMerge w:val="continue"/>
                  <w:vAlign w:val="center"/>
                </w:tcPr>
                <w:p w14:paraId="4A4ED85D">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szCs w:val="20"/>
                      <w14:textFill>
                        <w14:solidFill>
                          <w14:schemeClr w14:val="tx1"/>
                        </w14:solidFill>
                      </w14:textFill>
                    </w:rPr>
                  </w:pPr>
                </w:p>
              </w:tc>
            </w:tr>
            <w:tr w14:paraId="4A21F01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03458B6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二甲苯</w:t>
                  </w:r>
                </w:p>
              </w:tc>
              <w:tc>
                <w:tcPr>
                  <w:tcW w:w="960" w:type="dxa"/>
                  <w:vAlign w:val="center"/>
                </w:tcPr>
                <w:p w14:paraId="3B53DB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0.0586</w:t>
                  </w:r>
                </w:p>
              </w:tc>
              <w:tc>
                <w:tcPr>
                  <w:tcW w:w="982" w:type="dxa"/>
                  <w:vAlign w:val="center"/>
                </w:tcPr>
                <w:p w14:paraId="3268AE9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0.0158</w:t>
                  </w:r>
                </w:p>
              </w:tc>
              <w:tc>
                <w:tcPr>
                  <w:tcW w:w="854" w:type="dxa"/>
                  <w:vAlign w:val="center"/>
                </w:tcPr>
                <w:p w14:paraId="351B732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0.0744</w:t>
                  </w:r>
                </w:p>
              </w:tc>
              <w:tc>
                <w:tcPr>
                  <w:tcW w:w="886" w:type="dxa"/>
                  <w:vAlign w:val="center"/>
                </w:tcPr>
                <w:p w14:paraId="4CCA01D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0.0329</w:t>
                  </w:r>
                </w:p>
              </w:tc>
              <w:tc>
                <w:tcPr>
                  <w:tcW w:w="912" w:type="dxa"/>
                  <w:vAlign w:val="center"/>
                </w:tcPr>
                <w:p w14:paraId="7EA89D6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0.0658</w:t>
                  </w:r>
                </w:p>
              </w:tc>
              <w:tc>
                <w:tcPr>
                  <w:tcW w:w="912" w:type="dxa"/>
                  <w:vAlign w:val="center"/>
                </w:tcPr>
                <w:p w14:paraId="130E74A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0.0987</w:t>
                  </w:r>
                </w:p>
              </w:tc>
              <w:tc>
                <w:tcPr>
                  <w:tcW w:w="1109" w:type="dxa"/>
                  <w:vAlign w:val="center"/>
                </w:tcPr>
                <w:p w14:paraId="4E24A51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w:t>
                  </w:r>
                </w:p>
              </w:tc>
              <w:tc>
                <w:tcPr>
                  <w:tcW w:w="1011" w:type="dxa"/>
                  <w:vAlign w:val="center"/>
                </w:tcPr>
                <w:p w14:paraId="72FB80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3.0</w:t>
                  </w:r>
                </w:p>
              </w:tc>
            </w:tr>
            <w:tr w14:paraId="31F436C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dxa"/>
                  <w:vAlign w:val="center"/>
                </w:tcPr>
                <w:p w14:paraId="5A26DB9E">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非甲烷总烃</w:t>
                  </w:r>
                </w:p>
              </w:tc>
              <w:tc>
                <w:tcPr>
                  <w:tcW w:w="960" w:type="dxa"/>
                  <w:vAlign w:val="center"/>
                </w:tcPr>
                <w:p w14:paraId="7AFC232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0.0939</w:t>
                  </w:r>
                </w:p>
              </w:tc>
              <w:tc>
                <w:tcPr>
                  <w:tcW w:w="982" w:type="dxa"/>
                  <w:vAlign w:val="center"/>
                </w:tcPr>
                <w:p w14:paraId="2B8D15F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0.0254</w:t>
                  </w:r>
                </w:p>
              </w:tc>
              <w:tc>
                <w:tcPr>
                  <w:tcW w:w="854" w:type="dxa"/>
                  <w:vAlign w:val="center"/>
                </w:tcPr>
                <w:p w14:paraId="062D1EA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0.1193</w:t>
                  </w:r>
                </w:p>
              </w:tc>
              <w:tc>
                <w:tcPr>
                  <w:tcW w:w="886" w:type="dxa"/>
                  <w:vAlign w:val="center"/>
                </w:tcPr>
                <w:p w14:paraId="1303DB8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0.0529</w:t>
                  </w:r>
                </w:p>
              </w:tc>
              <w:tc>
                <w:tcPr>
                  <w:tcW w:w="912" w:type="dxa"/>
                  <w:vAlign w:val="center"/>
                </w:tcPr>
                <w:p w14:paraId="157F038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0.1058</w:t>
                  </w:r>
                </w:p>
              </w:tc>
              <w:tc>
                <w:tcPr>
                  <w:tcW w:w="912" w:type="dxa"/>
                  <w:vAlign w:val="center"/>
                </w:tcPr>
                <w:p w14:paraId="6C4637C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0.1587</w:t>
                  </w:r>
                </w:p>
              </w:tc>
              <w:tc>
                <w:tcPr>
                  <w:tcW w:w="1109" w:type="dxa"/>
                  <w:vAlign w:val="center"/>
                </w:tcPr>
                <w:p w14:paraId="5C9BA07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1.8</w:t>
                  </w:r>
                </w:p>
              </w:tc>
              <w:tc>
                <w:tcPr>
                  <w:tcW w:w="1011" w:type="dxa"/>
                  <w:vAlign w:val="center"/>
                </w:tcPr>
                <w:p w14:paraId="45194A4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4.8</w:t>
                  </w:r>
                </w:p>
              </w:tc>
            </w:tr>
          </w:tbl>
          <w:p w14:paraId="68244207">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4#生产车间调漆、喷涂、烘干工序产生的非甲烷总烃经治理后排放浓度能够满足《工业涂装工序挥发性有机物排放标准》（DB41/1951-2020）表1中</w:t>
            </w:r>
            <w:r>
              <w:rPr>
                <w:rFonts w:hint="eastAsia"/>
                <w:color w:val="000000" w:themeColor="text1"/>
                <w14:textFill>
                  <w14:solidFill>
                    <w14:schemeClr w14:val="tx1"/>
                  </w14:solidFill>
                </w14:textFill>
              </w:rPr>
              <w:t>有组织排放浓度</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的限值要求、同时能够满足《重污染天气重点行业应急减排措施制定技术指南》（2020年修订版）》及补充说明中20-30mg/m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的限值要求，二甲苯经治理后排放浓度能够满足《工业涂装工序挥发性有机物排放标准》（DB41/1951-2020）表1中甲苯与二甲苯合计</w:t>
            </w:r>
            <w:r>
              <w:rPr>
                <w:rFonts w:hint="eastAsia"/>
                <w:color w:val="000000" w:themeColor="text1"/>
                <w14:textFill>
                  <w14:solidFill>
                    <w14:schemeClr w14:val="tx1"/>
                  </w14:solidFill>
                </w14:textFill>
              </w:rPr>
              <w:t>有组织排放浓度</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r>
              <w:rPr>
                <w:rFonts w:hint="eastAsia"/>
                <w:color w:val="000000" w:themeColor="text1"/>
                <w:lang w:eastAsia="zh-CN"/>
                <w14:textFill>
                  <w14:solidFill>
                    <w14:schemeClr w14:val="tx1"/>
                  </w14:solidFill>
                </w14:textFill>
              </w:rPr>
              <w:t>。</w:t>
            </w:r>
          </w:p>
          <w:p w14:paraId="603A2C5D">
            <w:pPr>
              <w:pStyle w:val="5"/>
              <w:widowControl/>
              <w:numPr>
                <w:ilvl w:val="3"/>
                <w:numId w:val="8"/>
              </w:numPr>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1#生产车间天然气燃烧</w:t>
            </w:r>
          </w:p>
          <w:p w14:paraId="68666D4F">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本项目1#生产车间</w:t>
            </w:r>
            <w:r>
              <w:rPr>
                <w:rFonts w:hint="eastAsia"/>
                <w:color w:val="000000" w:themeColor="text1"/>
                <w:lang w:val="en-US" w:eastAsia="zh-CN"/>
                <w14:textFill>
                  <w14:solidFill>
                    <w14:schemeClr w14:val="tx1"/>
                  </w14:solidFill>
                </w14:textFill>
              </w:rPr>
              <w:t>烘干</w:t>
            </w:r>
            <w:r>
              <w:rPr>
                <w:rFonts w:hint="eastAsia"/>
                <w:color w:val="000000" w:themeColor="text1"/>
                <w14:textFill>
                  <w14:solidFill>
                    <w14:schemeClr w14:val="tx1"/>
                  </w14:solidFill>
                </w14:textFill>
              </w:rPr>
              <w:t>工序</w:t>
            </w:r>
            <w:r>
              <w:rPr>
                <w:rFonts w:hint="eastAsia"/>
                <w:color w:val="000000" w:themeColor="text1"/>
                <w:lang w:val="en-US" w:eastAsia="zh-CN"/>
                <w14:textFill>
                  <w14:solidFill>
                    <w14:schemeClr w14:val="tx1"/>
                  </w14:solidFill>
                </w14:textFill>
              </w:rPr>
              <w:t>采用燃烧天然气提供热量，1#生产车间</w:t>
            </w:r>
            <w:r>
              <w:rPr>
                <w:rFonts w:hint="eastAsia"/>
                <w:color w:val="000000" w:themeColor="text1"/>
                <w14:textFill>
                  <w14:solidFill>
                    <w14:schemeClr w14:val="tx1"/>
                  </w14:solidFill>
                </w14:textFill>
              </w:rPr>
              <w:t>天然气用量为</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，天然气燃烧时间为</w:t>
            </w:r>
            <w:r>
              <w:rPr>
                <w:rFonts w:hint="eastAsia"/>
                <w:color w:val="000000" w:themeColor="text1"/>
                <w:lang w:val="en-US" w:eastAsia="zh-CN"/>
                <w14:textFill>
                  <w14:solidFill>
                    <w14:schemeClr w14:val="tx1"/>
                  </w14:solidFill>
                </w14:textFill>
              </w:rPr>
              <w:t>2400</w:t>
            </w:r>
            <w:r>
              <w:rPr>
                <w:rFonts w:hint="eastAsia"/>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。参照</w:t>
            </w:r>
            <w:r>
              <w:rPr>
                <w:rFonts w:hint="eastAsia"/>
                <w:color w:val="000000" w:themeColor="text1"/>
                <w:lang w:val="en-US" w:eastAsia="zh-CN"/>
                <w14:textFill>
                  <w14:solidFill>
                    <w14:schemeClr w14:val="tx1"/>
                  </w14:solidFill>
                </w14:textFill>
              </w:rPr>
              <w:t>《排放源统计调查产排污核算方法和系数手册-34通用设备制造业行业系数手册》</w:t>
            </w:r>
            <w:r>
              <w:rPr>
                <w:rFonts w:hint="eastAsia"/>
                <w:color w:val="000000" w:themeColor="text1"/>
                <w14:textFill>
                  <w14:solidFill>
                    <w14:schemeClr w14:val="tx1"/>
                  </w14:solidFill>
                </w14:textFill>
              </w:rPr>
              <w:t>中天然气工业炉窑废气污染物产生系数，见下表。</w:t>
            </w:r>
          </w:p>
          <w:p w14:paraId="0D78E680">
            <w:pPr>
              <w:pStyle w:val="26"/>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14:textFill>
                  <w14:solidFill>
                    <w14:schemeClr w14:val="tx1"/>
                  </w14:solidFill>
                </w14:textFill>
              </w:rPr>
              <w:t>天然气工业炉窑产污系数表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592"/>
              <w:gridCol w:w="2141"/>
              <w:gridCol w:w="2144"/>
            </w:tblGrid>
            <w:tr w14:paraId="77CC0E3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Align w:val="center"/>
                </w:tcPr>
                <w:p w14:paraId="3076397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燃气名称</w:t>
                  </w:r>
                </w:p>
              </w:tc>
              <w:tc>
                <w:tcPr>
                  <w:tcW w:w="1512" w:type="pct"/>
                  <w:vAlign w:val="center"/>
                </w:tcPr>
                <w:p w14:paraId="3B4F2EE9">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污染物指标</w:t>
                  </w:r>
                </w:p>
              </w:tc>
              <w:tc>
                <w:tcPr>
                  <w:tcW w:w="1249" w:type="pct"/>
                  <w:vAlign w:val="center"/>
                </w:tcPr>
                <w:p w14:paraId="5D75C7C9">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单位</w:t>
                  </w:r>
                </w:p>
              </w:tc>
              <w:tc>
                <w:tcPr>
                  <w:tcW w:w="1249" w:type="pct"/>
                  <w:vAlign w:val="center"/>
                </w:tcPr>
                <w:p w14:paraId="00C6B196">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产污系数</w:t>
                  </w:r>
                </w:p>
              </w:tc>
            </w:tr>
            <w:tr w14:paraId="6E8081D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restart"/>
                  <w:vAlign w:val="center"/>
                </w:tcPr>
                <w:p w14:paraId="66DFF09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天然气</w:t>
                  </w:r>
                </w:p>
              </w:tc>
              <w:tc>
                <w:tcPr>
                  <w:tcW w:w="1512" w:type="pct"/>
                  <w:vAlign w:val="center"/>
                </w:tcPr>
                <w:p w14:paraId="07A7495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pt-BR"/>
                      <w14:textFill>
                        <w14:solidFill>
                          <w14:schemeClr w14:val="tx1"/>
                        </w14:solidFill>
                      </w14:textFill>
                    </w:rPr>
                    <w:t>烟气量</w:t>
                  </w:r>
                </w:p>
              </w:tc>
              <w:tc>
                <w:tcPr>
                  <w:tcW w:w="1249" w:type="pct"/>
                  <w:vAlign w:val="center"/>
                </w:tcPr>
                <w:p w14:paraId="102E08D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pt-BR" w:eastAsia="zh-CN"/>
                      <w14:textFill>
                        <w14:solidFill>
                          <w14:schemeClr w14:val="tx1"/>
                        </w14:solidFill>
                      </w14:textFill>
                    </w:rPr>
                    <w:t>m</w:t>
                  </w:r>
                  <w:r>
                    <w:rPr>
                      <w:rFonts w:hint="eastAsia"/>
                      <w:snapToGrid/>
                      <w:color w:val="000000" w:themeColor="text1"/>
                      <w:vertAlign w:val="superscript"/>
                      <w:lang w:val="pt-BR" w:eastAsia="zh-CN"/>
                      <w14:textFill>
                        <w14:solidFill>
                          <w14:schemeClr w14:val="tx1"/>
                        </w14:solidFill>
                      </w14:textFill>
                    </w:rPr>
                    <w:t>3</w:t>
                  </w:r>
                  <w:r>
                    <w:rPr>
                      <w:rFonts w:hint="default"/>
                      <w:color w:val="000000" w:themeColor="text1"/>
                      <w:lang w:val="pt-BR"/>
                      <w14:textFill>
                        <w14:solidFill>
                          <w14:schemeClr w14:val="tx1"/>
                        </w14:solidFill>
                      </w14:textFill>
                    </w:rPr>
                    <w:t>/</w:t>
                  </w:r>
                  <w:r>
                    <w:rPr>
                      <w:rFonts w:hint="eastAsia"/>
                      <w:color w:val="000000" w:themeColor="text1"/>
                      <w:lang w:val="pt-BR" w:eastAsia="zh-CN"/>
                      <w14:textFill>
                        <w14:solidFill>
                          <w14:schemeClr w14:val="tx1"/>
                        </w14:solidFill>
                      </w14:textFill>
                    </w:rPr>
                    <w:t>m</w:t>
                  </w:r>
                  <w:r>
                    <w:rPr>
                      <w:rFonts w:hint="eastAsia"/>
                      <w:snapToGrid/>
                      <w:color w:val="000000" w:themeColor="text1"/>
                      <w:vertAlign w:val="superscript"/>
                      <w:lang w:val="pt-BR" w:eastAsia="zh-CN"/>
                      <w14:textFill>
                        <w14:solidFill>
                          <w14:schemeClr w14:val="tx1"/>
                        </w14:solidFill>
                      </w14:textFill>
                    </w:rPr>
                    <w:t>3</w:t>
                  </w:r>
                  <w:r>
                    <w:rPr>
                      <w:rFonts w:hint="default"/>
                      <w:color w:val="000000" w:themeColor="text1"/>
                      <w:lang w:val="pt-BR"/>
                      <w14:textFill>
                        <w14:solidFill>
                          <w14:schemeClr w14:val="tx1"/>
                        </w14:solidFill>
                      </w14:textFill>
                    </w:rPr>
                    <w:t>-</w:t>
                  </w:r>
                  <w:r>
                    <w:rPr>
                      <w:rFonts w:hint="eastAsia"/>
                      <w:color w:val="000000" w:themeColor="text1"/>
                      <w:lang w:val="pt-BR"/>
                      <w14:textFill>
                        <w14:solidFill>
                          <w14:schemeClr w14:val="tx1"/>
                        </w14:solidFill>
                      </w14:textFill>
                    </w:rPr>
                    <w:t>气</w:t>
                  </w:r>
                </w:p>
              </w:tc>
              <w:tc>
                <w:tcPr>
                  <w:tcW w:w="1249" w:type="pct"/>
                  <w:vAlign w:val="center"/>
                </w:tcPr>
                <w:p w14:paraId="6068818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r>
            <w:tr w14:paraId="7EDB74E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continue"/>
                  <w:vAlign w:val="center"/>
                </w:tcPr>
                <w:p w14:paraId="6810BDC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12" w:type="pct"/>
                  <w:vAlign w:val="center"/>
                </w:tcPr>
                <w:p w14:paraId="4238F7F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颗粒物</w:t>
                  </w:r>
                </w:p>
              </w:tc>
              <w:tc>
                <w:tcPr>
                  <w:tcW w:w="1249" w:type="pct"/>
                  <w:vAlign w:val="center"/>
                </w:tcPr>
                <w:p w14:paraId="559165E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default"/>
                      <w:color w:val="000000" w:themeColor="text1"/>
                      <w14:textFill>
                        <w14:solidFill>
                          <w14:schemeClr w14:val="tx1"/>
                        </w14:solidFill>
                      </w14:textFill>
                    </w:rPr>
                    <w:t>-气</w:t>
                  </w:r>
                </w:p>
              </w:tc>
              <w:tc>
                <w:tcPr>
                  <w:tcW w:w="1249" w:type="pct"/>
                  <w:vAlign w:val="center"/>
                </w:tcPr>
                <w:p w14:paraId="40E15ED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0.000286</w:t>
                  </w:r>
                </w:p>
              </w:tc>
            </w:tr>
            <w:tr w14:paraId="229E32A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continue"/>
                  <w:vAlign w:val="center"/>
                </w:tcPr>
                <w:p w14:paraId="4464E70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12" w:type="pct"/>
                  <w:vAlign w:val="center"/>
                </w:tcPr>
                <w:p w14:paraId="51B486D7">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二氧化硫</w:t>
                  </w:r>
                  <w:r>
                    <w:rPr>
                      <w:rFonts w:hint="eastAsia"/>
                      <w:color w:val="000000" w:themeColor="text1"/>
                      <w:vertAlign w:val="superscript"/>
                      <w:lang w:val="en-US" w:eastAsia="zh-CN"/>
                      <w14:textFill>
                        <w14:solidFill>
                          <w14:schemeClr w14:val="tx1"/>
                        </w14:solidFill>
                      </w14:textFill>
                    </w:rPr>
                    <w:t>1</w:t>
                  </w:r>
                </w:p>
              </w:tc>
              <w:tc>
                <w:tcPr>
                  <w:tcW w:w="1249" w:type="pct"/>
                  <w:vAlign w:val="center"/>
                </w:tcPr>
                <w:p w14:paraId="657F7D9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default"/>
                      <w:color w:val="000000" w:themeColor="text1"/>
                      <w14:textFill>
                        <w14:solidFill>
                          <w14:schemeClr w14:val="tx1"/>
                        </w14:solidFill>
                      </w14:textFill>
                    </w:rPr>
                    <w:t>-气</w:t>
                  </w:r>
                </w:p>
              </w:tc>
              <w:tc>
                <w:tcPr>
                  <w:tcW w:w="1249" w:type="pct"/>
                  <w:vAlign w:val="center"/>
                </w:tcPr>
                <w:p w14:paraId="48CF891A">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0.0</w:t>
                  </w:r>
                  <w:r>
                    <w:rPr>
                      <w:rFonts w:hint="eastAsia"/>
                      <w:color w:val="000000" w:themeColor="text1"/>
                      <w14:textFill>
                        <w14:solidFill>
                          <w14:schemeClr w14:val="tx1"/>
                        </w14:solidFill>
                      </w14:textFill>
                    </w:rPr>
                    <w:t>0000</w:t>
                  </w:r>
                  <w:r>
                    <w:rPr>
                      <w:rFonts w:hint="default"/>
                      <w:color w:val="000000" w:themeColor="text1"/>
                      <w14:textFill>
                        <w14:solidFill>
                          <w14:schemeClr w14:val="tx1"/>
                        </w14:solidFill>
                      </w14:textFill>
                    </w:rPr>
                    <w:t>2S</w:t>
                  </w:r>
                </w:p>
              </w:tc>
            </w:tr>
            <w:tr w14:paraId="77B0B7F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continue"/>
                  <w:vAlign w:val="center"/>
                </w:tcPr>
                <w:p w14:paraId="7419AB0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12" w:type="pct"/>
                  <w:vAlign w:val="center"/>
                </w:tcPr>
                <w:p w14:paraId="4B31AE99">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氮氧化物</w:t>
                  </w:r>
                </w:p>
              </w:tc>
              <w:tc>
                <w:tcPr>
                  <w:tcW w:w="1249" w:type="pct"/>
                  <w:vAlign w:val="center"/>
                </w:tcPr>
                <w:p w14:paraId="3C72B3F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default"/>
                      <w:color w:val="000000" w:themeColor="text1"/>
                      <w14:textFill>
                        <w14:solidFill>
                          <w14:schemeClr w14:val="tx1"/>
                        </w14:solidFill>
                      </w14:textFill>
                    </w:rPr>
                    <w:t>-气</w:t>
                  </w:r>
                </w:p>
              </w:tc>
              <w:tc>
                <w:tcPr>
                  <w:tcW w:w="1249" w:type="pct"/>
                  <w:vAlign w:val="center"/>
                </w:tcPr>
                <w:p w14:paraId="517CF2E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0.00187</w:t>
                  </w:r>
                </w:p>
              </w:tc>
            </w:tr>
            <w:tr w14:paraId="37B558F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01E023EF">
                  <w:pPr>
                    <w:pStyle w:val="35"/>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注</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——收到基硫分（取值范围0-100，燃料为气体时，取值范围&gt;=0）。根据《天然气》（GB 17820-2018），本项目使用的天然气的收到基硫分取值为100。</w:t>
                  </w:r>
                </w:p>
              </w:tc>
            </w:tr>
          </w:tbl>
          <w:p w14:paraId="7A0F22A1">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由上表可知，本项目1#生产车间天然气燃烧烟气量为612000m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/a（255m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/h），污染物产生量如下：颗粒物0.0129t/a、二氧化硫0.009t/a、氮氧化物0.042t/a。低氮燃烧器对氮氧化物去除率为50%，则1#生产车间天然气燃烧污染物产排情况如下：</w:t>
            </w:r>
          </w:p>
          <w:p w14:paraId="37C7F347">
            <w:pPr>
              <w:pStyle w:val="2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14:textFill>
                  <w14:solidFill>
                    <w14:schemeClr w14:val="tx1"/>
                  </w14:solidFill>
                </w14:textFill>
              </w:rPr>
              <w:t>1#生产车间天然气燃烧污染物产排情况一览表</w:t>
            </w:r>
          </w:p>
          <w:tbl>
            <w:tblPr>
              <w:tblStyle w:val="14"/>
              <w:tblpPr w:leftFromText="180" w:rightFromText="180" w:vertAnchor="text" w:tblpXSpec="center" w:tblpY="1"/>
              <w:tblOverlap w:val="never"/>
              <w:tblW w:w="4980" w:type="pct"/>
              <w:tblInd w:w="-58"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733"/>
              <w:gridCol w:w="982"/>
              <w:gridCol w:w="1010"/>
              <w:gridCol w:w="902"/>
              <w:gridCol w:w="888"/>
              <w:gridCol w:w="895"/>
              <w:gridCol w:w="738"/>
              <w:gridCol w:w="738"/>
              <w:gridCol w:w="738"/>
              <w:gridCol w:w="913"/>
            </w:tblGrid>
            <w:tr w14:paraId="789D828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restart"/>
                  <w:vAlign w:val="center"/>
                </w:tcPr>
                <w:p w14:paraId="5FAEBD93">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污染工序</w:t>
                  </w:r>
                </w:p>
              </w:tc>
              <w:tc>
                <w:tcPr>
                  <w:tcW w:w="575" w:type="pct"/>
                  <w:vMerge w:val="restart"/>
                  <w:vAlign w:val="center"/>
                </w:tcPr>
                <w:p w14:paraId="4F78DCA8">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w:t>
                  </w:r>
                  <w:r>
                    <w:rPr>
                      <w:rFonts w:hint="eastAsia"/>
                      <w:b/>
                      <w:bCs w:val="0"/>
                      <w:color w:val="000000" w:themeColor="text1"/>
                      <w:szCs w:val="20"/>
                      <w14:textFill>
                        <w14:solidFill>
                          <w14:schemeClr w14:val="tx1"/>
                        </w14:solidFill>
                      </w14:textFill>
                    </w:rPr>
                    <w:t>因子</w:t>
                  </w:r>
                </w:p>
              </w:tc>
              <w:tc>
                <w:tcPr>
                  <w:tcW w:w="2164" w:type="pct"/>
                  <w:gridSpan w:val="4"/>
                  <w:vAlign w:val="center"/>
                </w:tcPr>
                <w:p w14:paraId="0D40BADE">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产生情况</w:t>
                  </w:r>
                </w:p>
              </w:tc>
              <w:tc>
                <w:tcPr>
                  <w:tcW w:w="432" w:type="pct"/>
                  <w:vMerge w:val="restart"/>
                  <w:vAlign w:val="center"/>
                </w:tcPr>
                <w:p w14:paraId="5595959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烟气量</w:t>
                  </w:r>
                  <w:r>
                    <w:rPr>
                      <w:rFonts w:hint="default"/>
                      <w:b/>
                      <w:bCs w:val="0"/>
                      <w:color w:val="000000" w:themeColor="text1"/>
                      <w:szCs w:val="20"/>
                      <w:lang w:val="zh-CN"/>
                      <w14:textFill>
                        <w14:solidFill>
                          <w14:schemeClr w14:val="tx1"/>
                        </w14:solidFill>
                      </w14:textFill>
                    </w:rPr>
                    <w:t>(</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/h)</w:t>
                  </w:r>
                </w:p>
              </w:tc>
              <w:tc>
                <w:tcPr>
                  <w:tcW w:w="1399" w:type="pct"/>
                  <w:gridSpan w:val="3"/>
                  <w:vAlign w:val="center"/>
                </w:tcPr>
                <w:p w14:paraId="1188227E">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排放情况</w:t>
                  </w:r>
                </w:p>
              </w:tc>
            </w:tr>
            <w:tr w14:paraId="72C7B61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continue"/>
                  <w:vAlign w:val="center"/>
                </w:tcPr>
                <w:p w14:paraId="53AE670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75" w:type="pct"/>
                  <w:vMerge w:val="continue"/>
                  <w:vAlign w:val="center"/>
                </w:tcPr>
                <w:p w14:paraId="3C4B96DE">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91" w:type="pct"/>
                  <w:vAlign w:val="center"/>
                </w:tcPr>
                <w:p w14:paraId="1BC3214D">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产生量(t/a)</w:t>
                  </w:r>
                </w:p>
              </w:tc>
              <w:tc>
                <w:tcPr>
                  <w:tcW w:w="528" w:type="pct"/>
                  <w:vAlign w:val="center"/>
                </w:tcPr>
                <w:p w14:paraId="1A9D7B68">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收集量(t/a)</w:t>
                  </w:r>
                </w:p>
              </w:tc>
              <w:tc>
                <w:tcPr>
                  <w:tcW w:w="520" w:type="pct"/>
                  <w:vAlign w:val="center"/>
                </w:tcPr>
                <w:p w14:paraId="13991300">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24" w:type="pct"/>
                  <w:vAlign w:val="center"/>
                </w:tcPr>
                <w:p w14:paraId="2CF685C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432" w:type="pct"/>
                  <w:vMerge w:val="continue"/>
                  <w:vAlign w:val="center"/>
                </w:tcPr>
                <w:p w14:paraId="6B28EC9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32" w:type="pct"/>
                  <w:vAlign w:val="center"/>
                </w:tcPr>
                <w:p w14:paraId="499F0E83">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排放量(t/a)</w:t>
                  </w:r>
                </w:p>
              </w:tc>
              <w:tc>
                <w:tcPr>
                  <w:tcW w:w="432" w:type="pct"/>
                  <w:vAlign w:val="center"/>
                </w:tcPr>
                <w:p w14:paraId="0AD7F66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34" w:type="pct"/>
                  <w:vAlign w:val="center"/>
                </w:tcPr>
                <w:p w14:paraId="62F3A179">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r>
            <w:tr w14:paraId="69320F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restart"/>
                  <w:vAlign w:val="center"/>
                </w:tcPr>
                <w:p w14:paraId="49950E67">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天然气燃烧</w:t>
                  </w:r>
                </w:p>
              </w:tc>
              <w:tc>
                <w:tcPr>
                  <w:tcW w:w="575" w:type="pct"/>
                  <w:vAlign w:val="center"/>
                </w:tcPr>
                <w:p w14:paraId="2A95505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591" w:type="pct"/>
                  <w:vAlign w:val="center"/>
                </w:tcPr>
                <w:p w14:paraId="5D1E0356">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0.0129</w:t>
                  </w:r>
                </w:p>
              </w:tc>
              <w:tc>
                <w:tcPr>
                  <w:tcW w:w="528" w:type="pct"/>
                  <w:vAlign w:val="center"/>
                </w:tcPr>
                <w:p w14:paraId="3E1C8B63">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0.0129</w:t>
                  </w:r>
                </w:p>
              </w:tc>
              <w:tc>
                <w:tcPr>
                  <w:tcW w:w="520" w:type="pct"/>
                  <w:vAlign w:val="center"/>
                </w:tcPr>
                <w:p w14:paraId="5783FA56">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0.0054</w:t>
                  </w:r>
                </w:p>
              </w:tc>
              <w:tc>
                <w:tcPr>
                  <w:tcW w:w="524" w:type="pct"/>
                  <w:vAlign w:val="center"/>
                </w:tcPr>
                <w:p w14:paraId="34F2B7FC">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21.2</w:t>
                  </w:r>
                </w:p>
              </w:tc>
              <w:tc>
                <w:tcPr>
                  <w:tcW w:w="432" w:type="pct"/>
                  <w:vAlign w:val="center"/>
                </w:tcPr>
                <w:p w14:paraId="34545A59">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255</w:t>
                  </w:r>
                </w:p>
              </w:tc>
              <w:tc>
                <w:tcPr>
                  <w:tcW w:w="432" w:type="pct"/>
                  <w:vAlign w:val="center"/>
                </w:tcPr>
                <w:p w14:paraId="17F9D8B8">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0.0129</w:t>
                  </w:r>
                </w:p>
              </w:tc>
              <w:tc>
                <w:tcPr>
                  <w:tcW w:w="432" w:type="pct"/>
                  <w:vAlign w:val="center"/>
                </w:tcPr>
                <w:p w14:paraId="196A4403">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0.0054</w:t>
                  </w:r>
                </w:p>
              </w:tc>
              <w:tc>
                <w:tcPr>
                  <w:tcW w:w="534" w:type="pct"/>
                  <w:vAlign w:val="center"/>
                </w:tcPr>
                <w:p w14:paraId="0350E64C">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21.2</w:t>
                  </w:r>
                </w:p>
              </w:tc>
            </w:tr>
            <w:tr w14:paraId="5001CE3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continue"/>
                  <w:vAlign w:val="center"/>
                </w:tcPr>
                <w:p w14:paraId="4B9E23D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575" w:type="pct"/>
                  <w:vAlign w:val="center"/>
                </w:tcPr>
                <w:p w14:paraId="652A1102">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591" w:type="pct"/>
                  <w:vAlign w:val="center"/>
                </w:tcPr>
                <w:p w14:paraId="0DD724C4">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0.0090</w:t>
                  </w:r>
                </w:p>
              </w:tc>
              <w:tc>
                <w:tcPr>
                  <w:tcW w:w="528" w:type="pct"/>
                  <w:vAlign w:val="center"/>
                </w:tcPr>
                <w:p w14:paraId="1811AC24">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0.0090</w:t>
                  </w:r>
                </w:p>
              </w:tc>
              <w:tc>
                <w:tcPr>
                  <w:tcW w:w="520" w:type="pct"/>
                  <w:vAlign w:val="center"/>
                </w:tcPr>
                <w:p w14:paraId="0EFEFE3A">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0.0038</w:t>
                  </w:r>
                </w:p>
              </w:tc>
              <w:tc>
                <w:tcPr>
                  <w:tcW w:w="524" w:type="pct"/>
                  <w:vAlign w:val="center"/>
                </w:tcPr>
                <w:p w14:paraId="2991600A">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14.9</w:t>
                  </w:r>
                </w:p>
              </w:tc>
              <w:tc>
                <w:tcPr>
                  <w:tcW w:w="432" w:type="pct"/>
                  <w:vAlign w:val="center"/>
                </w:tcPr>
                <w:p w14:paraId="2C5FB2B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255</w:t>
                  </w:r>
                </w:p>
              </w:tc>
              <w:tc>
                <w:tcPr>
                  <w:tcW w:w="432" w:type="pct"/>
                  <w:vAlign w:val="center"/>
                </w:tcPr>
                <w:p w14:paraId="74720E15">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0.0090</w:t>
                  </w:r>
                </w:p>
              </w:tc>
              <w:tc>
                <w:tcPr>
                  <w:tcW w:w="432" w:type="pct"/>
                  <w:vAlign w:val="center"/>
                </w:tcPr>
                <w:p w14:paraId="51FB8AE9">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0.0038</w:t>
                  </w:r>
                </w:p>
              </w:tc>
              <w:tc>
                <w:tcPr>
                  <w:tcW w:w="534" w:type="pct"/>
                  <w:vAlign w:val="center"/>
                </w:tcPr>
                <w:p w14:paraId="5EC0F44A">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14.9</w:t>
                  </w:r>
                </w:p>
              </w:tc>
            </w:tr>
            <w:tr w14:paraId="7C3C12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continue"/>
                  <w:vAlign w:val="center"/>
                </w:tcPr>
                <w:p w14:paraId="2960856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575" w:type="pct"/>
                  <w:vAlign w:val="center"/>
                </w:tcPr>
                <w:p w14:paraId="1B564C6C">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010" w:type="dxa"/>
                  <w:vAlign w:val="center"/>
                </w:tcPr>
                <w:p w14:paraId="238D603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0.042</w:t>
                  </w:r>
                  <w:r>
                    <w:rPr>
                      <w:rFonts w:hint="eastAsia"/>
                      <w:lang w:val="en-US" w:eastAsia="zh-CN"/>
                    </w:rPr>
                    <w:t>0</w:t>
                  </w:r>
                </w:p>
              </w:tc>
              <w:tc>
                <w:tcPr>
                  <w:tcW w:w="902" w:type="dxa"/>
                  <w:vAlign w:val="center"/>
                </w:tcPr>
                <w:p w14:paraId="37954D7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0.042</w:t>
                  </w:r>
                  <w:r>
                    <w:rPr>
                      <w:rFonts w:hint="eastAsia"/>
                      <w:lang w:val="en-US" w:eastAsia="zh-CN"/>
                    </w:rPr>
                    <w:t>0</w:t>
                  </w:r>
                </w:p>
              </w:tc>
              <w:tc>
                <w:tcPr>
                  <w:tcW w:w="888" w:type="dxa"/>
                  <w:vAlign w:val="center"/>
                </w:tcPr>
                <w:p w14:paraId="1057676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0.0175</w:t>
                  </w:r>
                </w:p>
              </w:tc>
              <w:tc>
                <w:tcPr>
                  <w:tcW w:w="895" w:type="dxa"/>
                  <w:vAlign w:val="center"/>
                </w:tcPr>
                <w:p w14:paraId="2243A1F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68.6</w:t>
                  </w:r>
                </w:p>
              </w:tc>
              <w:tc>
                <w:tcPr>
                  <w:tcW w:w="738" w:type="dxa"/>
                  <w:vAlign w:val="center"/>
                </w:tcPr>
                <w:p w14:paraId="3298EFF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default"/>
                      <w:lang w:val="en-US" w:eastAsia="zh-CN"/>
                    </w:rPr>
                    <w:t>255</w:t>
                  </w:r>
                </w:p>
              </w:tc>
              <w:tc>
                <w:tcPr>
                  <w:tcW w:w="738" w:type="dxa"/>
                  <w:vAlign w:val="center"/>
                </w:tcPr>
                <w:p w14:paraId="71CD5D9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0.0210</w:t>
                  </w:r>
                </w:p>
              </w:tc>
              <w:tc>
                <w:tcPr>
                  <w:tcW w:w="738" w:type="dxa"/>
                  <w:vAlign w:val="center"/>
                </w:tcPr>
                <w:p w14:paraId="3C690B2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0.0088</w:t>
                  </w:r>
                </w:p>
              </w:tc>
              <w:tc>
                <w:tcPr>
                  <w:tcW w:w="913" w:type="dxa"/>
                  <w:vAlign w:val="center"/>
                </w:tcPr>
                <w:p w14:paraId="0156397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34.5</w:t>
                  </w:r>
                </w:p>
              </w:tc>
            </w:tr>
          </w:tbl>
          <w:p w14:paraId="6901ACE2">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1#生产车间天然气燃烧</w:t>
            </w:r>
            <w:r>
              <w:rPr>
                <w:rFonts w:hint="eastAsia"/>
                <w:color w:val="000000" w:themeColor="text1"/>
                <w14:textFill>
                  <w14:solidFill>
                    <w14:schemeClr w14:val="tx1"/>
                  </w14:solidFill>
                </w14:textFill>
              </w:rPr>
              <w:t>产生的</w:t>
            </w:r>
            <w:r>
              <w:rPr>
                <w:rFonts w:hint="eastAsia"/>
                <w:color w:val="000000" w:themeColor="text1"/>
                <w:lang w:val="en-US" w:eastAsia="zh-CN"/>
                <w14:textFill>
                  <w14:solidFill>
                    <w14:schemeClr w14:val="tx1"/>
                  </w14:solidFill>
                </w14:textFill>
              </w:rPr>
              <w:t>废气</w:t>
            </w:r>
            <w:r>
              <w:rPr>
                <w:rFonts w:hint="eastAsia"/>
                <w:color w:val="000000" w:themeColor="text1"/>
                <w14:textFill>
                  <w14:solidFill>
                    <w14:schemeClr w14:val="tx1"/>
                  </w14:solidFill>
                </w14:textFill>
              </w:rPr>
              <w:t>经治理后排放浓度</w:t>
            </w:r>
            <w:r>
              <w:rPr>
                <w:rFonts w:hint="eastAsia"/>
                <w:color w:val="000000" w:themeColor="text1"/>
                <w:lang w:val="en-US" w:eastAsia="zh-CN"/>
                <w14:textFill>
                  <w14:solidFill>
                    <w14:schemeClr w14:val="tx1"/>
                  </w14:solidFill>
                </w14:textFill>
              </w:rPr>
              <w:t>能够满足《工业炉窑大气污染物排放标准》（DB41/1066-2020）表1常规大气污染物-其他炉窑颗粒物30mg/m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p w14:paraId="498DB078">
            <w:pPr>
              <w:pStyle w:val="5"/>
              <w:widowControl/>
              <w:numPr>
                <w:ilvl w:val="3"/>
                <w:numId w:val="8"/>
              </w:numPr>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4#生产车间天然气燃烧</w:t>
            </w:r>
          </w:p>
          <w:p w14:paraId="54E4131A">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4#生产车间烘干</w:t>
            </w:r>
            <w:r>
              <w:rPr>
                <w:rFonts w:hint="eastAsia"/>
                <w:color w:val="000000" w:themeColor="text1"/>
                <w14:textFill>
                  <w14:solidFill>
                    <w14:schemeClr w14:val="tx1"/>
                  </w14:solidFill>
                </w14:textFill>
              </w:rPr>
              <w:t>工序</w:t>
            </w:r>
            <w:r>
              <w:rPr>
                <w:rFonts w:hint="eastAsia"/>
                <w:color w:val="000000" w:themeColor="text1"/>
                <w:lang w:val="en-US" w:eastAsia="zh-CN"/>
                <w14:textFill>
                  <w14:solidFill>
                    <w14:schemeClr w14:val="tx1"/>
                  </w14:solidFill>
                </w14:textFill>
              </w:rPr>
              <w:t>采用燃烧天然气提供热量，4#生产车间</w:t>
            </w:r>
            <w:r>
              <w:rPr>
                <w:rFonts w:hint="eastAsia"/>
                <w:color w:val="000000" w:themeColor="text1"/>
                <w14:textFill>
                  <w14:solidFill>
                    <w14:schemeClr w14:val="tx1"/>
                  </w14:solidFill>
                </w14:textFill>
              </w:rPr>
              <w:t>天然气用量为</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，天然气燃烧时间为</w:t>
            </w:r>
            <w:r>
              <w:rPr>
                <w:rFonts w:hint="eastAsia"/>
                <w:color w:val="000000" w:themeColor="text1"/>
                <w:lang w:val="en-US" w:eastAsia="zh-CN"/>
                <w14:textFill>
                  <w14:solidFill>
                    <w14:schemeClr w14:val="tx1"/>
                  </w14:solidFill>
                </w14:textFill>
              </w:rPr>
              <w:t>2400</w:t>
            </w:r>
            <w:r>
              <w:rPr>
                <w:rFonts w:hint="eastAsia"/>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。参照</w:t>
            </w:r>
            <w:r>
              <w:rPr>
                <w:rFonts w:hint="eastAsia"/>
                <w:color w:val="000000" w:themeColor="text1"/>
                <w:lang w:val="en-US" w:eastAsia="zh-CN"/>
                <w14:textFill>
                  <w14:solidFill>
                    <w14:schemeClr w14:val="tx1"/>
                  </w14:solidFill>
                </w14:textFill>
              </w:rPr>
              <w:t>《排放源统计调查产排污核算方法和系数手册-34通用设备制造业行业系数手册》</w:t>
            </w:r>
            <w:r>
              <w:rPr>
                <w:rFonts w:hint="eastAsia"/>
                <w:color w:val="000000" w:themeColor="text1"/>
                <w14:textFill>
                  <w14:solidFill>
                    <w14:schemeClr w14:val="tx1"/>
                  </w14:solidFill>
                </w14:textFill>
              </w:rPr>
              <w:t>中天然气工业炉窑废气污染物产生系数，见下表。</w:t>
            </w:r>
          </w:p>
          <w:p w14:paraId="6D87733C">
            <w:pPr>
              <w:pStyle w:val="26"/>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14:textFill>
                  <w14:solidFill>
                    <w14:schemeClr w14:val="tx1"/>
                  </w14:solidFill>
                </w14:textFill>
              </w:rPr>
              <w:t>天然气工业炉窑产污系数表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592"/>
              <w:gridCol w:w="2141"/>
              <w:gridCol w:w="2144"/>
            </w:tblGrid>
            <w:tr w14:paraId="61EFD28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Align w:val="center"/>
                </w:tcPr>
                <w:p w14:paraId="2CFD982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燃气名称</w:t>
                  </w:r>
                </w:p>
              </w:tc>
              <w:tc>
                <w:tcPr>
                  <w:tcW w:w="1512" w:type="pct"/>
                  <w:vAlign w:val="center"/>
                </w:tcPr>
                <w:p w14:paraId="0DAB912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污染物指标</w:t>
                  </w:r>
                </w:p>
              </w:tc>
              <w:tc>
                <w:tcPr>
                  <w:tcW w:w="1249" w:type="pct"/>
                  <w:vAlign w:val="center"/>
                </w:tcPr>
                <w:p w14:paraId="5C7B9E98">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单位</w:t>
                  </w:r>
                </w:p>
              </w:tc>
              <w:tc>
                <w:tcPr>
                  <w:tcW w:w="1249" w:type="pct"/>
                  <w:vAlign w:val="center"/>
                </w:tcPr>
                <w:p w14:paraId="1CA3B066">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产污系数</w:t>
                  </w:r>
                </w:p>
              </w:tc>
            </w:tr>
            <w:tr w14:paraId="54BA749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restart"/>
                  <w:vAlign w:val="center"/>
                </w:tcPr>
                <w:p w14:paraId="2FF090C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天然气</w:t>
                  </w:r>
                </w:p>
              </w:tc>
              <w:tc>
                <w:tcPr>
                  <w:tcW w:w="1512" w:type="pct"/>
                  <w:vAlign w:val="center"/>
                </w:tcPr>
                <w:p w14:paraId="0CABF25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pt-BR"/>
                      <w14:textFill>
                        <w14:solidFill>
                          <w14:schemeClr w14:val="tx1"/>
                        </w14:solidFill>
                      </w14:textFill>
                    </w:rPr>
                    <w:t>烟气量</w:t>
                  </w:r>
                </w:p>
              </w:tc>
              <w:tc>
                <w:tcPr>
                  <w:tcW w:w="1249" w:type="pct"/>
                  <w:vAlign w:val="center"/>
                </w:tcPr>
                <w:p w14:paraId="61BA6B0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pt-BR" w:eastAsia="zh-CN"/>
                      <w14:textFill>
                        <w14:solidFill>
                          <w14:schemeClr w14:val="tx1"/>
                        </w14:solidFill>
                      </w14:textFill>
                    </w:rPr>
                    <w:t>m</w:t>
                  </w:r>
                  <w:r>
                    <w:rPr>
                      <w:rFonts w:hint="eastAsia"/>
                      <w:snapToGrid/>
                      <w:color w:val="000000" w:themeColor="text1"/>
                      <w:vertAlign w:val="superscript"/>
                      <w:lang w:val="pt-BR" w:eastAsia="zh-CN"/>
                      <w14:textFill>
                        <w14:solidFill>
                          <w14:schemeClr w14:val="tx1"/>
                        </w14:solidFill>
                      </w14:textFill>
                    </w:rPr>
                    <w:t>3</w:t>
                  </w:r>
                  <w:r>
                    <w:rPr>
                      <w:rFonts w:hint="default"/>
                      <w:color w:val="000000" w:themeColor="text1"/>
                      <w:lang w:val="pt-BR"/>
                      <w14:textFill>
                        <w14:solidFill>
                          <w14:schemeClr w14:val="tx1"/>
                        </w14:solidFill>
                      </w14:textFill>
                    </w:rPr>
                    <w:t>/</w:t>
                  </w:r>
                  <w:r>
                    <w:rPr>
                      <w:rFonts w:hint="eastAsia"/>
                      <w:color w:val="000000" w:themeColor="text1"/>
                      <w:lang w:val="pt-BR" w:eastAsia="zh-CN"/>
                      <w14:textFill>
                        <w14:solidFill>
                          <w14:schemeClr w14:val="tx1"/>
                        </w14:solidFill>
                      </w14:textFill>
                    </w:rPr>
                    <w:t>m</w:t>
                  </w:r>
                  <w:r>
                    <w:rPr>
                      <w:rFonts w:hint="eastAsia"/>
                      <w:snapToGrid/>
                      <w:color w:val="000000" w:themeColor="text1"/>
                      <w:vertAlign w:val="superscript"/>
                      <w:lang w:val="pt-BR" w:eastAsia="zh-CN"/>
                      <w14:textFill>
                        <w14:solidFill>
                          <w14:schemeClr w14:val="tx1"/>
                        </w14:solidFill>
                      </w14:textFill>
                    </w:rPr>
                    <w:t>3</w:t>
                  </w:r>
                  <w:r>
                    <w:rPr>
                      <w:rFonts w:hint="default"/>
                      <w:color w:val="000000" w:themeColor="text1"/>
                      <w:lang w:val="pt-BR"/>
                      <w14:textFill>
                        <w14:solidFill>
                          <w14:schemeClr w14:val="tx1"/>
                        </w14:solidFill>
                      </w14:textFill>
                    </w:rPr>
                    <w:t>-</w:t>
                  </w:r>
                  <w:r>
                    <w:rPr>
                      <w:rFonts w:hint="eastAsia"/>
                      <w:color w:val="000000" w:themeColor="text1"/>
                      <w:lang w:val="pt-BR"/>
                      <w14:textFill>
                        <w14:solidFill>
                          <w14:schemeClr w14:val="tx1"/>
                        </w14:solidFill>
                      </w14:textFill>
                    </w:rPr>
                    <w:t>气</w:t>
                  </w:r>
                </w:p>
              </w:tc>
              <w:tc>
                <w:tcPr>
                  <w:tcW w:w="1249" w:type="pct"/>
                  <w:vAlign w:val="center"/>
                </w:tcPr>
                <w:p w14:paraId="5187716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r>
            <w:tr w14:paraId="31E186A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continue"/>
                  <w:vAlign w:val="center"/>
                </w:tcPr>
                <w:p w14:paraId="4670374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12" w:type="pct"/>
                  <w:vAlign w:val="center"/>
                </w:tcPr>
                <w:p w14:paraId="109D741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颗粒物</w:t>
                  </w:r>
                </w:p>
              </w:tc>
              <w:tc>
                <w:tcPr>
                  <w:tcW w:w="1249" w:type="pct"/>
                  <w:vAlign w:val="center"/>
                </w:tcPr>
                <w:p w14:paraId="27048A0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default"/>
                      <w:color w:val="000000" w:themeColor="text1"/>
                      <w14:textFill>
                        <w14:solidFill>
                          <w14:schemeClr w14:val="tx1"/>
                        </w14:solidFill>
                      </w14:textFill>
                    </w:rPr>
                    <w:t>-气</w:t>
                  </w:r>
                </w:p>
              </w:tc>
              <w:tc>
                <w:tcPr>
                  <w:tcW w:w="1249" w:type="pct"/>
                  <w:vAlign w:val="center"/>
                </w:tcPr>
                <w:p w14:paraId="0B9C130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0.000286</w:t>
                  </w:r>
                </w:p>
              </w:tc>
            </w:tr>
            <w:tr w14:paraId="205A644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continue"/>
                  <w:vAlign w:val="center"/>
                </w:tcPr>
                <w:p w14:paraId="7BEABDD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12" w:type="pct"/>
                  <w:vAlign w:val="center"/>
                </w:tcPr>
                <w:p w14:paraId="396F72B0">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二氧化硫</w:t>
                  </w:r>
                  <w:r>
                    <w:rPr>
                      <w:rFonts w:hint="eastAsia"/>
                      <w:color w:val="000000" w:themeColor="text1"/>
                      <w:vertAlign w:val="superscript"/>
                      <w:lang w:val="en-US" w:eastAsia="zh-CN"/>
                      <w14:textFill>
                        <w14:solidFill>
                          <w14:schemeClr w14:val="tx1"/>
                        </w14:solidFill>
                      </w14:textFill>
                    </w:rPr>
                    <w:t>1</w:t>
                  </w:r>
                </w:p>
              </w:tc>
              <w:tc>
                <w:tcPr>
                  <w:tcW w:w="1249" w:type="pct"/>
                  <w:vAlign w:val="center"/>
                </w:tcPr>
                <w:p w14:paraId="2316A10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default"/>
                      <w:color w:val="000000" w:themeColor="text1"/>
                      <w14:textFill>
                        <w14:solidFill>
                          <w14:schemeClr w14:val="tx1"/>
                        </w14:solidFill>
                      </w14:textFill>
                    </w:rPr>
                    <w:t>-气</w:t>
                  </w:r>
                </w:p>
              </w:tc>
              <w:tc>
                <w:tcPr>
                  <w:tcW w:w="1249" w:type="pct"/>
                  <w:vAlign w:val="center"/>
                </w:tcPr>
                <w:p w14:paraId="7968760C">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0.0</w:t>
                  </w:r>
                  <w:r>
                    <w:rPr>
                      <w:rFonts w:hint="eastAsia"/>
                      <w:color w:val="000000" w:themeColor="text1"/>
                      <w14:textFill>
                        <w14:solidFill>
                          <w14:schemeClr w14:val="tx1"/>
                        </w14:solidFill>
                      </w14:textFill>
                    </w:rPr>
                    <w:t>0000</w:t>
                  </w:r>
                  <w:r>
                    <w:rPr>
                      <w:rFonts w:hint="default"/>
                      <w:color w:val="000000" w:themeColor="text1"/>
                      <w14:textFill>
                        <w14:solidFill>
                          <w14:schemeClr w14:val="tx1"/>
                        </w14:solidFill>
                      </w14:textFill>
                    </w:rPr>
                    <w:t>2S</w:t>
                  </w:r>
                </w:p>
              </w:tc>
            </w:tr>
            <w:tr w14:paraId="46C657C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vMerge w:val="continue"/>
                  <w:vAlign w:val="center"/>
                </w:tcPr>
                <w:p w14:paraId="2E66886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12" w:type="pct"/>
                  <w:vAlign w:val="center"/>
                </w:tcPr>
                <w:p w14:paraId="5C34F272">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氮氧化物</w:t>
                  </w:r>
                </w:p>
              </w:tc>
              <w:tc>
                <w:tcPr>
                  <w:tcW w:w="1249" w:type="pct"/>
                  <w:vAlign w:val="center"/>
                </w:tcPr>
                <w:p w14:paraId="31F6BAC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kg/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default"/>
                      <w:color w:val="000000" w:themeColor="text1"/>
                      <w14:textFill>
                        <w14:solidFill>
                          <w14:schemeClr w14:val="tx1"/>
                        </w14:solidFill>
                      </w14:textFill>
                    </w:rPr>
                    <w:t>-气</w:t>
                  </w:r>
                </w:p>
              </w:tc>
              <w:tc>
                <w:tcPr>
                  <w:tcW w:w="1249" w:type="pct"/>
                  <w:vAlign w:val="center"/>
                </w:tcPr>
                <w:p w14:paraId="38FCD4F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0.00187</w:t>
                  </w:r>
                </w:p>
              </w:tc>
            </w:tr>
            <w:tr w14:paraId="24CE666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50E2CF6C">
                  <w:pPr>
                    <w:pStyle w:val="35"/>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注</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——收到基硫分（取值范围0-100，燃料为气体时，取值范围&gt;=0）。根据《天然气》（GB 17820-2018），本项目使用的天然气的收到基硫分取值为100。</w:t>
                  </w:r>
                </w:p>
              </w:tc>
            </w:tr>
          </w:tbl>
          <w:p w14:paraId="71C1EFF8">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由上表可知，本项目4#生产车间天然气燃烧烟气量为612000m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/a（255m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/h），污染物产生量如下：颗粒物0.0129t/a、二氧化硫0.009t/a、氮氧化物0.042t/a。低氮燃烧器对氮氧化物去除率为50%，则4#生产车间天然气燃烧污染物产排情况如下：</w:t>
            </w:r>
          </w:p>
          <w:p w14:paraId="7D3AA3B9">
            <w:pPr>
              <w:pStyle w:val="2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4#生产车间</w:t>
            </w:r>
            <w:r>
              <w:rPr>
                <w:rFonts w:hint="eastAsia"/>
                <w:color w:val="000000" w:themeColor="text1"/>
                <w14:textFill>
                  <w14:solidFill>
                    <w14:schemeClr w14:val="tx1"/>
                  </w14:solidFill>
                </w14:textFill>
              </w:rPr>
              <w:t>天然气燃烧污染物产排情况一览表</w:t>
            </w:r>
          </w:p>
          <w:tbl>
            <w:tblPr>
              <w:tblStyle w:val="14"/>
              <w:tblpPr w:leftFromText="180" w:rightFromText="180" w:vertAnchor="text" w:tblpXSpec="center" w:tblpY="1"/>
              <w:tblOverlap w:val="never"/>
              <w:tblW w:w="4980" w:type="pct"/>
              <w:tblInd w:w="-58"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733"/>
              <w:gridCol w:w="982"/>
              <w:gridCol w:w="1010"/>
              <w:gridCol w:w="902"/>
              <w:gridCol w:w="888"/>
              <w:gridCol w:w="895"/>
              <w:gridCol w:w="738"/>
              <w:gridCol w:w="738"/>
              <w:gridCol w:w="738"/>
              <w:gridCol w:w="913"/>
            </w:tblGrid>
            <w:tr w14:paraId="1383E0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restart"/>
                  <w:vAlign w:val="center"/>
                </w:tcPr>
                <w:p w14:paraId="1106D84C">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污染工序</w:t>
                  </w:r>
                </w:p>
              </w:tc>
              <w:tc>
                <w:tcPr>
                  <w:tcW w:w="575" w:type="pct"/>
                  <w:vMerge w:val="restart"/>
                  <w:vAlign w:val="center"/>
                </w:tcPr>
                <w:p w14:paraId="39726AC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w:t>
                  </w:r>
                  <w:r>
                    <w:rPr>
                      <w:rFonts w:hint="eastAsia"/>
                      <w:b/>
                      <w:bCs w:val="0"/>
                      <w:color w:val="000000" w:themeColor="text1"/>
                      <w:szCs w:val="20"/>
                      <w14:textFill>
                        <w14:solidFill>
                          <w14:schemeClr w14:val="tx1"/>
                        </w14:solidFill>
                      </w14:textFill>
                    </w:rPr>
                    <w:t>因子</w:t>
                  </w:r>
                </w:p>
              </w:tc>
              <w:tc>
                <w:tcPr>
                  <w:tcW w:w="2164" w:type="pct"/>
                  <w:gridSpan w:val="4"/>
                  <w:vAlign w:val="center"/>
                </w:tcPr>
                <w:p w14:paraId="3DFD997F">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产生情况</w:t>
                  </w:r>
                </w:p>
              </w:tc>
              <w:tc>
                <w:tcPr>
                  <w:tcW w:w="432" w:type="pct"/>
                  <w:vMerge w:val="restart"/>
                  <w:vAlign w:val="center"/>
                </w:tcPr>
                <w:p w14:paraId="58184736">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烟气量</w:t>
                  </w:r>
                  <w:r>
                    <w:rPr>
                      <w:rFonts w:hint="default"/>
                      <w:b/>
                      <w:bCs w:val="0"/>
                      <w:color w:val="000000" w:themeColor="text1"/>
                      <w:szCs w:val="20"/>
                      <w:lang w:val="zh-CN"/>
                      <w14:textFill>
                        <w14:solidFill>
                          <w14:schemeClr w14:val="tx1"/>
                        </w14:solidFill>
                      </w14:textFill>
                    </w:rPr>
                    <w:t>(</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/h)</w:t>
                  </w:r>
                </w:p>
              </w:tc>
              <w:tc>
                <w:tcPr>
                  <w:tcW w:w="1399" w:type="pct"/>
                  <w:gridSpan w:val="3"/>
                  <w:vAlign w:val="center"/>
                </w:tcPr>
                <w:p w14:paraId="1D3047B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排放情况</w:t>
                  </w:r>
                </w:p>
              </w:tc>
            </w:tr>
            <w:tr w14:paraId="2A6D45A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continue"/>
                  <w:vAlign w:val="center"/>
                </w:tcPr>
                <w:p w14:paraId="2C1DEBE1">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75" w:type="pct"/>
                  <w:vMerge w:val="continue"/>
                  <w:vAlign w:val="center"/>
                </w:tcPr>
                <w:p w14:paraId="1D13B54C">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591" w:type="pct"/>
                  <w:vAlign w:val="center"/>
                </w:tcPr>
                <w:p w14:paraId="0A69770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产生量(t/a)</w:t>
                  </w:r>
                </w:p>
              </w:tc>
              <w:tc>
                <w:tcPr>
                  <w:tcW w:w="528" w:type="pct"/>
                  <w:vAlign w:val="center"/>
                </w:tcPr>
                <w:p w14:paraId="25EFEFF3">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收集量(t/a)</w:t>
                  </w:r>
                </w:p>
              </w:tc>
              <w:tc>
                <w:tcPr>
                  <w:tcW w:w="520" w:type="pct"/>
                  <w:vAlign w:val="center"/>
                </w:tcPr>
                <w:p w14:paraId="35860C70">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24" w:type="pct"/>
                  <w:vAlign w:val="center"/>
                </w:tcPr>
                <w:p w14:paraId="6A1C695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432" w:type="pct"/>
                  <w:vMerge w:val="continue"/>
                  <w:vAlign w:val="center"/>
                </w:tcPr>
                <w:p w14:paraId="737C6037">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p>
              </w:tc>
              <w:tc>
                <w:tcPr>
                  <w:tcW w:w="432" w:type="pct"/>
                  <w:vAlign w:val="center"/>
                </w:tcPr>
                <w:p w14:paraId="7ED3D5ED">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排放量(t/a)</w:t>
                  </w:r>
                </w:p>
              </w:tc>
              <w:tc>
                <w:tcPr>
                  <w:tcW w:w="432" w:type="pct"/>
                  <w:vAlign w:val="center"/>
                </w:tcPr>
                <w:p w14:paraId="57480C1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速率(kg/h)</w:t>
                  </w:r>
                </w:p>
              </w:tc>
              <w:tc>
                <w:tcPr>
                  <w:tcW w:w="534" w:type="pct"/>
                  <w:vAlign w:val="center"/>
                </w:tcPr>
                <w:p w14:paraId="2271AB56">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r>
            <w:tr w14:paraId="5B30F6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restart"/>
                  <w:vAlign w:val="center"/>
                </w:tcPr>
                <w:p w14:paraId="0318E1E9">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天然气燃烧</w:t>
                  </w:r>
                </w:p>
              </w:tc>
              <w:tc>
                <w:tcPr>
                  <w:tcW w:w="575" w:type="pct"/>
                  <w:vAlign w:val="center"/>
                </w:tcPr>
                <w:p w14:paraId="6FD0B286">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591" w:type="pct"/>
                  <w:vAlign w:val="center"/>
                </w:tcPr>
                <w:p w14:paraId="16A5318E">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0.0129</w:t>
                  </w:r>
                </w:p>
              </w:tc>
              <w:tc>
                <w:tcPr>
                  <w:tcW w:w="528" w:type="pct"/>
                  <w:vAlign w:val="center"/>
                </w:tcPr>
                <w:p w14:paraId="5D57BE5F">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0.0129</w:t>
                  </w:r>
                </w:p>
              </w:tc>
              <w:tc>
                <w:tcPr>
                  <w:tcW w:w="520" w:type="pct"/>
                  <w:vAlign w:val="center"/>
                </w:tcPr>
                <w:p w14:paraId="54250B59">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0.0054</w:t>
                  </w:r>
                </w:p>
              </w:tc>
              <w:tc>
                <w:tcPr>
                  <w:tcW w:w="524" w:type="pct"/>
                  <w:vAlign w:val="center"/>
                </w:tcPr>
                <w:p w14:paraId="7BA37629">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21.2</w:t>
                  </w:r>
                </w:p>
              </w:tc>
              <w:tc>
                <w:tcPr>
                  <w:tcW w:w="432" w:type="pct"/>
                  <w:vAlign w:val="center"/>
                </w:tcPr>
                <w:p w14:paraId="4AC647A6">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255</w:t>
                  </w:r>
                </w:p>
              </w:tc>
              <w:tc>
                <w:tcPr>
                  <w:tcW w:w="432" w:type="pct"/>
                  <w:vAlign w:val="center"/>
                </w:tcPr>
                <w:p w14:paraId="22DB35A1">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0.0129</w:t>
                  </w:r>
                </w:p>
              </w:tc>
              <w:tc>
                <w:tcPr>
                  <w:tcW w:w="432" w:type="pct"/>
                  <w:vAlign w:val="center"/>
                </w:tcPr>
                <w:p w14:paraId="6213BA13">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0.0054</w:t>
                  </w:r>
                </w:p>
              </w:tc>
              <w:tc>
                <w:tcPr>
                  <w:tcW w:w="534" w:type="pct"/>
                  <w:vAlign w:val="center"/>
                </w:tcPr>
                <w:p w14:paraId="1CED181A">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21.2</w:t>
                  </w:r>
                </w:p>
              </w:tc>
            </w:tr>
            <w:tr w14:paraId="3151E73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continue"/>
                  <w:vAlign w:val="center"/>
                </w:tcPr>
                <w:p w14:paraId="413D39A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575" w:type="pct"/>
                  <w:vAlign w:val="center"/>
                </w:tcPr>
                <w:p w14:paraId="50DF9096">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591" w:type="pct"/>
                  <w:vAlign w:val="center"/>
                </w:tcPr>
                <w:p w14:paraId="075F3B16">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0.0090</w:t>
                  </w:r>
                </w:p>
              </w:tc>
              <w:tc>
                <w:tcPr>
                  <w:tcW w:w="528" w:type="pct"/>
                  <w:vAlign w:val="center"/>
                </w:tcPr>
                <w:p w14:paraId="5106B627">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0.0090</w:t>
                  </w:r>
                </w:p>
              </w:tc>
              <w:tc>
                <w:tcPr>
                  <w:tcW w:w="520" w:type="pct"/>
                  <w:vAlign w:val="center"/>
                </w:tcPr>
                <w:p w14:paraId="21F78EC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0.0038</w:t>
                  </w:r>
                </w:p>
              </w:tc>
              <w:tc>
                <w:tcPr>
                  <w:tcW w:w="524" w:type="pct"/>
                  <w:vAlign w:val="center"/>
                </w:tcPr>
                <w:p w14:paraId="72E299E4">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14.9</w:t>
                  </w:r>
                </w:p>
              </w:tc>
              <w:tc>
                <w:tcPr>
                  <w:tcW w:w="432" w:type="pct"/>
                  <w:vAlign w:val="center"/>
                </w:tcPr>
                <w:p w14:paraId="1CF1F29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255</w:t>
                  </w:r>
                </w:p>
              </w:tc>
              <w:tc>
                <w:tcPr>
                  <w:tcW w:w="432" w:type="pct"/>
                  <w:vAlign w:val="center"/>
                </w:tcPr>
                <w:p w14:paraId="1212BFBC">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0.0090</w:t>
                  </w:r>
                </w:p>
              </w:tc>
              <w:tc>
                <w:tcPr>
                  <w:tcW w:w="432" w:type="pct"/>
                  <w:vAlign w:val="center"/>
                </w:tcPr>
                <w:p w14:paraId="016F5DC2">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0.0038</w:t>
                  </w:r>
                </w:p>
              </w:tc>
              <w:tc>
                <w:tcPr>
                  <w:tcW w:w="534" w:type="pct"/>
                  <w:vAlign w:val="center"/>
                </w:tcPr>
                <w:p w14:paraId="5B72647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14.9</w:t>
                  </w:r>
                </w:p>
              </w:tc>
            </w:tr>
            <w:tr w14:paraId="50FACD1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429" w:type="pct"/>
                  <w:vMerge w:val="continue"/>
                  <w:vAlign w:val="center"/>
                </w:tcPr>
                <w:p w14:paraId="3383C3F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575" w:type="pct"/>
                  <w:vAlign w:val="center"/>
                </w:tcPr>
                <w:p w14:paraId="42200426">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010" w:type="dxa"/>
                  <w:vAlign w:val="center"/>
                </w:tcPr>
                <w:p w14:paraId="1D9719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0.0420</w:t>
                  </w:r>
                </w:p>
              </w:tc>
              <w:tc>
                <w:tcPr>
                  <w:tcW w:w="902" w:type="dxa"/>
                  <w:vAlign w:val="center"/>
                </w:tcPr>
                <w:p w14:paraId="55A3971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0.0420</w:t>
                  </w:r>
                </w:p>
              </w:tc>
              <w:tc>
                <w:tcPr>
                  <w:tcW w:w="888" w:type="dxa"/>
                  <w:vAlign w:val="center"/>
                </w:tcPr>
                <w:p w14:paraId="5D90467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0.0175</w:t>
                  </w:r>
                </w:p>
              </w:tc>
              <w:tc>
                <w:tcPr>
                  <w:tcW w:w="895" w:type="dxa"/>
                  <w:vAlign w:val="center"/>
                </w:tcPr>
                <w:p w14:paraId="2699104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68.6</w:t>
                  </w:r>
                </w:p>
              </w:tc>
              <w:tc>
                <w:tcPr>
                  <w:tcW w:w="738" w:type="dxa"/>
                  <w:vAlign w:val="center"/>
                </w:tcPr>
                <w:p w14:paraId="57180D4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default"/>
                      <w:lang w:val="en-US" w:eastAsia="zh-CN"/>
                    </w:rPr>
                    <w:t>255</w:t>
                  </w:r>
                </w:p>
              </w:tc>
              <w:tc>
                <w:tcPr>
                  <w:tcW w:w="738" w:type="dxa"/>
                  <w:vAlign w:val="center"/>
                </w:tcPr>
                <w:p w14:paraId="2AACF7B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0.0210</w:t>
                  </w:r>
                </w:p>
              </w:tc>
              <w:tc>
                <w:tcPr>
                  <w:tcW w:w="738" w:type="dxa"/>
                  <w:vAlign w:val="center"/>
                </w:tcPr>
                <w:p w14:paraId="631FFA6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0.0088</w:t>
                  </w:r>
                </w:p>
              </w:tc>
              <w:tc>
                <w:tcPr>
                  <w:tcW w:w="913" w:type="dxa"/>
                  <w:vAlign w:val="center"/>
                </w:tcPr>
                <w:p w14:paraId="7081AE4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34.5</w:t>
                  </w:r>
                </w:p>
              </w:tc>
            </w:tr>
          </w:tbl>
          <w:p w14:paraId="64B85C53">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4#生产车间天然气燃烧</w:t>
            </w:r>
            <w:r>
              <w:rPr>
                <w:rFonts w:hint="eastAsia"/>
                <w:color w:val="000000" w:themeColor="text1"/>
                <w14:textFill>
                  <w14:solidFill>
                    <w14:schemeClr w14:val="tx1"/>
                  </w14:solidFill>
                </w14:textFill>
              </w:rPr>
              <w:t>产生的</w:t>
            </w:r>
            <w:r>
              <w:rPr>
                <w:rFonts w:hint="eastAsia"/>
                <w:color w:val="000000" w:themeColor="text1"/>
                <w:lang w:val="en-US" w:eastAsia="zh-CN"/>
                <w14:textFill>
                  <w14:solidFill>
                    <w14:schemeClr w14:val="tx1"/>
                  </w14:solidFill>
                </w14:textFill>
              </w:rPr>
              <w:t>废气</w:t>
            </w:r>
            <w:r>
              <w:rPr>
                <w:rFonts w:hint="eastAsia"/>
                <w:color w:val="000000" w:themeColor="text1"/>
                <w14:textFill>
                  <w14:solidFill>
                    <w14:schemeClr w14:val="tx1"/>
                  </w14:solidFill>
                </w14:textFill>
              </w:rPr>
              <w:t>经治理后排放浓度</w:t>
            </w:r>
            <w:r>
              <w:rPr>
                <w:rFonts w:hint="eastAsia"/>
                <w:color w:val="000000" w:themeColor="text1"/>
                <w:lang w:val="en-US" w:eastAsia="zh-CN"/>
                <w14:textFill>
                  <w14:solidFill>
                    <w14:schemeClr w14:val="tx1"/>
                  </w14:solidFill>
                </w14:textFill>
              </w:rPr>
              <w:t>能够满足《工业炉窑大气污染物排放标准》（DB41/1066-2020）表1常规大气污染物-其他炉窑颗粒物30mg/m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p w14:paraId="3CB26D4C">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无组织废气</w:t>
            </w:r>
          </w:p>
          <w:p w14:paraId="5002FB4B">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无组织废气主要是各工序未被收集的废气。根据前文分析可知，本项目1#生产车间未被收集的污染物产生量为：颗粒物0.0546t/a、非甲烷总烃0.0130t/a，4#生产车间未被收集的污染物产生量为：颗粒物0.5988t/a、二甲苯0.0120t/a、非甲烷总烃0.0192t/a；由于无组织颗粒物较大及厂房阻隔，90%的颗粒物自然沉降在车间内，10%以无组织形式排放至车间外，其他废气全部以无组织形式散失，则1#生产车间颗粒物无组织排放量为0.0055t/a</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非甲烷总烃无组织排放量为0.0130t/a，4#生产车间颗粒物无组织排放量为0.0599t/a</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二甲苯无组织排放量为0.0120t/a、非甲烷总烃无组织排放量为0.0192t/a；</w:t>
            </w:r>
          </w:p>
          <w:p w14:paraId="2557A10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评价提出要求企业加强</w:t>
            </w:r>
            <w:r>
              <w:rPr>
                <w:rFonts w:hint="eastAsia"/>
                <w:color w:val="000000" w:themeColor="text1"/>
                <w:lang w:val="en-US" w:eastAsia="zh-CN"/>
                <w14:textFill>
                  <w14:solidFill>
                    <w14:schemeClr w14:val="tx1"/>
                  </w14:solidFill>
                </w14:textFill>
              </w:rPr>
              <w:t>车间</w:t>
            </w:r>
            <w:r>
              <w:rPr>
                <w:rFonts w:hint="eastAsia"/>
                <w:color w:val="000000" w:themeColor="text1"/>
                <w14:textFill>
                  <w14:solidFill>
                    <w14:schemeClr w14:val="tx1"/>
                  </w14:solidFill>
                </w14:textFill>
              </w:rPr>
              <w:t>密闭，保证废气收集效率，尽量减少无组织排放，保证颗粒物无组织排放浓度</w:t>
            </w:r>
            <w:r>
              <w:rPr>
                <w:rFonts w:hint="eastAsia"/>
                <w:color w:val="000000" w:themeColor="text1"/>
                <w:lang w:val="en-US" w:eastAsia="zh-CN"/>
                <w14:textFill>
                  <w14:solidFill>
                    <w14:schemeClr w14:val="tx1"/>
                  </w14:solidFill>
                </w14:textFill>
              </w:rPr>
              <w:t>满足</w:t>
            </w:r>
            <w:r>
              <w:rPr>
                <w:rFonts w:hint="eastAsia"/>
                <w:color w:val="000000" w:themeColor="text1"/>
                <w14:textFill>
                  <w14:solidFill>
                    <w14:schemeClr w14:val="tx1"/>
                  </w14:solidFill>
                </w14:textFill>
              </w:rPr>
              <w:t>《新乡市生态环境局关于进一步规范工业企业颗粒物排放限值的通知》企业边界大气污染物浓度限值0.5mg/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非甲烷总烃</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二甲苯</w:t>
            </w:r>
            <w:r>
              <w:rPr>
                <w:rFonts w:hint="eastAsia"/>
                <w:color w:val="000000" w:themeColor="text1"/>
                <w14:textFill>
                  <w14:solidFill>
                    <w14:schemeClr w14:val="tx1"/>
                  </w14:solidFill>
                </w14:textFill>
              </w:rPr>
              <w:t>无组织排放浓度能够满足《关于全省开展工业企业挥发性有机物专项治理工作中排放建议值的通知》（豫环攻坚办</w:t>
            </w:r>
            <w:r>
              <w:rPr>
                <w:rFonts w:hint="eastAsia"/>
                <w:color w:val="000000" w:themeColor="text1"/>
                <w:lang w:eastAsia="zh-CN"/>
                <w14:textFill>
                  <w14:solidFill>
                    <w14:schemeClr w14:val="tx1"/>
                  </w14:solidFill>
                </w14:textFill>
              </w:rPr>
              <w:t>〔2017〕162号</w:t>
            </w:r>
            <w:r>
              <w:rPr>
                <w:rFonts w:hint="eastAsia"/>
                <w:color w:val="000000" w:themeColor="text1"/>
                <w14:textFill>
                  <w14:solidFill>
                    <w14:schemeClr w14:val="tx1"/>
                  </w14:solidFill>
                </w14:textFill>
              </w:rPr>
              <w:t>）中</w:t>
            </w:r>
            <w:r>
              <w:rPr>
                <w:rFonts w:hint="eastAsia"/>
                <w:color w:val="000000" w:themeColor="text1"/>
                <w:lang w:val="en-US" w:eastAsia="zh-CN"/>
                <w14:textFill>
                  <w14:solidFill>
                    <w14:schemeClr w14:val="tx1"/>
                  </w14:solidFill>
                </w14:textFill>
              </w:rPr>
              <w:t>附件2-</w:t>
            </w:r>
            <w:r>
              <w:rPr>
                <w:rFonts w:hint="eastAsia"/>
                <w:color w:val="000000" w:themeColor="text1"/>
                <w14:textFill>
                  <w14:solidFill>
                    <w14:schemeClr w14:val="tx1"/>
                  </w14:solidFill>
                </w14:textFill>
              </w:rPr>
              <w:t>工业企业边界挥发性有机物排放建议值</w:t>
            </w:r>
            <w:r>
              <w:rPr>
                <w:rFonts w:hint="eastAsia"/>
                <w:color w:val="000000" w:themeColor="text1"/>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非甲烷总烃2</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14:textFill>
                  <w14:solidFill>
                    <w14:schemeClr w14:val="tx1"/>
                  </w14:solidFill>
                </w14:textFill>
              </w:rPr>
              <w:t>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eastAsia"/>
                <w:snapToGrid/>
                <w:color w:val="000000" w:themeColor="text1"/>
                <w:highlight w:val="none"/>
                <w:vertAlign w:val="baseli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二甲苯0.</w:t>
            </w:r>
            <w:r>
              <w:rPr>
                <w:rFonts w:hint="default"/>
                <w:color w:val="000000" w:themeColor="text1"/>
                <w:highlight w:val="none"/>
                <w14:textFill>
                  <w14:solidFill>
                    <w14:schemeClr w14:val="tx1"/>
                  </w14:solidFill>
                </w14:textFill>
              </w:rPr>
              <w:t>2mg/</w:t>
            </w:r>
            <w:r>
              <w:rPr>
                <w:rFonts w:hint="eastAsia"/>
                <w:color w:val="000000" w:themeColor="text1"/>
                <w:highlight w:val="none"/>
                <w:lang w:eastAsia="zh-CN"/>
                <w14:textFill>
                  <w14:solidFill>
                    <w14:schemeClr w14:val="tx1"/>
                  </w14:solidFill>
                </w14:textFill>
              </w:rPr>
              <w:t>m</w:t>
            </w:r>
            <w:r>
              <w:rPr>
                <w:rFonts w:hint="eastAsia"/>
                <w:snapToGrid/>
                <w:color w:val="000000" w:themeColor="text1"/>
                <w:highlight w:val="none"/>
                <w:vertAlign w:val="superscript"/>
                <w:lang w:eastAsia="zh-CN"/>
                <w14:textFill>
                  <w14:solidFill>
                    <w14:schemeClr w14:val="tx1"/>
                  </w14:solidFill>
                </w14:textFill>
              </w:rPr>
              <w:t>3</w:t>
            </w:r>
            <w:r>
              <w:rPr>
                <w:rFonts w:hint="default"/>
                <w:color w:val="000000" w:themeColor="text1"/>
                <w:highlight w:val="none"/>
                <w14:textFill>
                  <w14:solidFill>
                    <w14:schemeClr w14:val="tx1"/>
                  </w14:solidFill>
                </w14:textFill>
              </w:rPr>
              <w:t>的限值要求</w:t>
            </w:r>
            <w:r>
              <w:rPr>
                <w:rFonts w:hint="eastAsia"/>
                <w:color w:val="000000" w:themeColor="text1"/>
                <w14:textFill>
                  <w14:solidFill>
                    <w14:schemeClr w14:val="tx1"/>
                  </w14:solidFill>
                </w14:textFill>
              </w:rPr>
              <w:t>。</w:t>
            </w:r>
          </w:p>
          <w:p w14:paraId="2DC95692">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非正常排放分析</w:t>
            </w:r>
          </w:p>
          <w:p w14:paraId="200AEE64">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项目</w:t>
            </w:r>
            <w:r>
              <w:rPr>
                <w:rFonts w:hint="eastAsia"/>
                <w:color w:val="000000" w:themeColor="text1"/>
                <w:lang w:val="zh-CN"/>
                <w14:textFill>
                  <w14:solidFill>
                    <w14:schemeClr w14:val="tx1"/>
                  </w14:solidFill>
                </w14:textFill>
              </w:rPr>
              <w:t>生产</w:t>
            </w:r>
            <w:r>
              <w:rPr>
                <w:rFonts w:hint="default"/>
                <w:color w:val="000000" w:themeColor="text1"/>
                <w:lang w:val="zh-CN"/>
                <w14:textFill>
                  <w14:solidFill>
                    <w14:schemeClr w14:val="tx1"/>
                  </w14:solidFill>
                </w14:textFill>
              </w:rPr>
              <w:t>过程中的非正常排放主要是污染物排放控制措施达不到应有效率时引起的污染物超标排放，评价以最不利原则按照污染物治理措施处理效率为0时的情况进行分析</w:t>
            </w:r>
            <w:r>
              <w:rPr>
                <w:rFonts w:hint="eastAsia"/>
                <w:color w:val="000000" w:themeColor="text1"/>
                <w:lang w:val="zh-CN"/>
                <w14:textFill>
                  <w14:solidFill>
                    <w14:schemeClr w14:val="tx1"/>
                  </w14:solidFill>
                </w14:textFill>
              </w:rPr>
              <w:t>，本项目</w:t>
            </w:r>
            <w:r>
              <w:rPr>
                <w:rFonts w:hint="default"/>
                <w:color w:val="000000" w:themeColor="text1"/>
                <w:lang w:val="zh-CN"/>
                <w14:textFill>
                  <w14:solidFill>
                    <w14:schemeClr w14:val="tx1"/>
                  </w14:solidFill>
                </w14:textFill>
              </w:rPr>
              <w:t>事故排放</w:t>
            </w:r>
            <w:r>
              <w:rPr>
                <w:rFonts w:hint="eastAsia"/>
                <w:color w:val="000000" w:themeColor="text1"/>
                <w:lang w:val="zh-CN"/>
                <w14:textFill>
                  <w14:solidFill>
                    <w14:schemeClr w14:val="tx1"/>
                  </w14:solidFill>
                </w14:textFill>
              </w:rPr>
              <w:t>时间最长</w:t>
            </w:r>
            <w:r>
              <w:rPr>
                <w:rFonts w:hint="default"/>
                <w:color w:val="000000" w:themeColor="text1"/>
                <w:lang w:val="zh-CN"/>
                <w14:textFill>
                  <w14:solidFill>
                    <w14:schemeClr w14:val="tx1"/>
                  </w14:solidFill>
                </w14:textFill>
              </w:rPr>
              <w:t>为15分钟。</w:t>
            </w:r>
          </w:p>
          <w:p w14:paraId="29939166">
            <w:pPr>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非正常排放具体参数见下表</w:t>
            </w:r>
            <w:r>
              <w:rPr>
                <w:rFonts w:hint="eastAsia"/>
                <w:color w:val="000000" w:themeColor="text1"/>
                <w:lang w:val="zh-CN"/>
                <w14:textFill>
                  <w14:solidFill>
                    <w14:schemeClr w14:val="tx1"/>
                  </w14:solidFill>
                </w14:textFill>
              </w:rPr>
              <w:t>：</w:t>
            </w:r>
          </w:p>
          <w:p w14:paraId="416CC95E">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p w14:paraId="5E8D29D7">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非正常排放参数表</w:t>
            </w:r>
          </w:p>
          <w:tbl>
            <w:tblPr>
              <w:tblStyle w:val="14"/>
              <w:tblpPr w:leftFromText="180" w:rightFromText="180" w:vertAnchor="text" w:tblpXSpec="center" w:tblpY="1"/>
              <w:tblOverlap w:val="never"/>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44"/>
              <w:gridCol w:w="1040"/>
              <w:gridCol w:w="1142"/>
              <w:gridCol w:w="1276"/>
              <w:gridCol w:w="995"/>
              <w:gridCol w:w="992"/>
              <w:gridCol w:w="1134"/>
              <w:gridCol w:w="1048"/>
            </w:tblGrid>
            <w:tr w14:paraId="5D81A61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pct"/>
                  <w:vAlign w:val="center"/>
                </w:tcPr>
                <w:p w14:paraId="23672C2A">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非正常排放源</w:t>
                  </w:r>
                </w:p>
              </w:tc>
              <w:tc>
                <w:tcPr>
                  <w:tcW w:w="606" w:type="pct"/>
                  <w:vAlign w:val="center"/>
                </w:tcPr>
                <w:p w14:paraId="4E27778F">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非正常排放原因</w:t>
                  </w:r>
                </w:p>
              </w:tc>
              <w:tc>
                <w:tcPr>
                  <w:tcW w:w="666" w:type="pct"/>
                  <w:vAlign w:val="center"/>
                </w:tcPr>
                <w:p w14:paraId="4DA09DB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污染物</w:t>
                  </w:r>
                </w:p>
              </w:tc>
              <w:tc>
                <w:tcPr>
                  <w:tcW w:w="744" w:type="pct"/>
                  <w:vAlign w:val="center"/>
                </w:tcPr>
                <w:p w14:paraId="3181B3B8">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非正常排放速率/（kg/h）</w:t>
                  </w:r>
                </w:p>
              </w:tc>
              <w:tc>
                <w:tcPr>
                  <w:tcW w:w="580" w:type="pct"/>
                  <w:vAlign w:val="center"/>
                </w:tcPr>
                <w:p w14:paraId="7C61795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单次持续时间/h</w:t>
                  </w:r>
                </w:p>
              </w:tc>
              <w:tc>
                <w:tcPr>
                  <w:tcW w:w="578" w:type="pct"/>
                  <w:vAlign w:val="center"/>
                </w:tcPr>
                <w:p w14:paraId="77DEA36F">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年发生频次/次</w:t>
                  </w:r>
                </w:p>
              </w:tc>
              <w:tc>
                <w:tcPr>
                  <w:tcW w:w="661" w:type="pct"/>
                  <w:vAlign w:val="center"/>
                </w:tcPr>
                <w:p w14:paraId="2AC1567B">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非正常排放量/（kg/a）</w:t>
                  </w:r>
                </w:p>
              </w:tc>
              <w:tc>
                <w:tcPr>
                  <w:tcW w:w="611" w:type="pct"/>
                  <w:vAlign w:val="center"/>
                </w:tcPr>
                <w:p w14:paraId="0E9304A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default"/>
                      <w:b/>
                      <w:color w:val="000000" w:themeColor="text1"/>
                      <w:lang w:val="zh-CN"/>
                      <w14:textFill>
                        <w14:solidFill>
                          <w14:schemeClr w14:val="tx1"/>
                        </w14:solidFill>
                      </w14:textFill>
                    </w:rPr>
                    <w:t>采取措施</w:t>
                  </w:r>
                </w:p>
              </w:tc>
            </w:tr>
            <w:tr w14:paraId="1D53D25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Align w:val="center"/>
                </w:tcPr>
                <w:p w14:paraId="097FD92D">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DA001</w:t>
                  </w:r>
                </w:p>
              </w:tc>
              <w:tc>
                <w:tcPr>
                  <w:tcW w:w="1040" w:type="dxa"/>
                  <w:vMerge w:val="restart"/>
                  <w:vAlign w:val="center"/>
                </w:tcPr>
                <w:p w14:paraId="647DEA1F">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污染物排放控制措施达不到应有效率，处理效率为0</w:t>
                  </w:r>
                </w:p>
              </w:tc>
              <w:tc>
                <w:tcPr>
                  <w:tcW w:w="1142" w:type="dxa"/>
                  <w:vAlign w:val="center"/>
                </w:tcPr>
                <w:p w14:paraId="1F30E16D">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276" w:type="dxa"/>
                  <w:vAlign w:val="center"/>
                </w:tcPr>
                <w:p w14:paraId="395B9B8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26.6370</w:t>
                  </w:r>
                </w:p>
              </w:tc>
              <w:tc>
                <w:tcPr>
                  <w:tcW w:w="995" w:type="dxa"/>
                  <w:vMerge w:val="restart"/>
                  <w:vAlign w:val="center"/>
                </w:tcPr>
                <w:p w14:paraId="2C708FA9">
                  <w:pPr>
                    <w:pStyle w:val="18"/>
                    <w:keepNext w:val="0"/>
                    <w:keepLines w:val="0"/>
                    <w:widowControl/>
                    <w:suppressLineNumbers w:val="0"/>
                    <w:bidi w:val="0"/>
                    <w:spacing w:before="0" w:beforeAutospacing="0" w:after="0" w:afterAutospacing="0"/>
                    <w:ind w:left="0" w:right="0"/>
                    <w:rPr>
                      <w:rFonts w:hint="default"/>
                      <w:lang w:val="zh-CN"/>
                    </w:rPr>
                  </w:pPr>
                  <w:r>
                    <w:rPr>
                      <w:rFonts w:hint="eastAsia"/>
                      <w:lang w:val="en-US" w:eastAsia="zh-CN"/>
                    </w:rPr>
                    <w:t>0.25</w:t>
                  </w:r>
                </w:p>
              </w:tc>
              <w:tc>
                <w:tcPr>
                  <w:tcW w:w="992" w:type="dxa"/>
                  <w:vMerge w:val="restart"/>
                  <w:vAlign w:val="center"/>
                </w:tcPr>
                <w:p w14:paraId="20C0DC41">
                  <w:pPr>
                    <w:pStyle w:val="18"/>
                    <w:keepNext w:val="0"/>
                    <w:keepLines w:val="0"/>
                    <w:widowControl/>
                    <w:suppressLineNumbers w:val="0"/>
                    <w:bidi w:val="0"/>
                    <w:spacing w:before="0" w:beforeAutospacing="0" w:after="0" w:afterAutospacing="0"/>
                    <w:ind w:left="0" w:right="0"/>
                    <w:rPr>
                      <w:rFonts w:hint="default"/>
                      <w:lang w:val="zh-CN"/>
                    </w:rPr>
                  </w:pPr>
                  <w:r>
                    <w:rPr>
                      <w:rFonts w:hint="eastAsia"/>
                      <w:lang w:val="en-US" w:eastAsia="zh-CN"/>
                    </w:rPr>
                    <w:t>1</w:t>
                  </w:r>
                </w:p>
              </w:tc>
              <w:tc>
                <w:tcPr>
                  <w:tcW w:w="1134" w:type="dxa"/>
                  <w:vAlign w:val="center"/>
                </w:tcPr>
                <w:p w14:paraId="206A305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6.6593</w:t>
                  </w:r>
                </w:p>
              </w:tc>
              <w:tc>
                <w:tcPr>
                  <w:tcW w:w="611" w:type="pct"/>
                  <w:vMerge w:val="restart"/>
                  <w:vAlign w:val="center"/>
                </w:tcPr>
                <w:p w14:paraId="41DA99B5">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产生废气的工序及时停止运行，并及时对治理设施进行检修</w:t>
                  </w:r>
                </w:p>
              </w:tc>
            </w:tr>
            <w:tr w14:paraId="59EBEE3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restart"/>
                  <w:vAlign w:val="center"/>
                </w:tcPr>
                <w:p w14:paraId="5423A7A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w:t>
                  </w:r>
                </w:p>
              </w:tc>
              <w:tc>
                <w:tcPr>
                  <w:tcW w:w="1040" w:type="dxa"/>
                  <w:vMerge w:val="continue"/>
                  <w:vAlign w:val="center"/>
                </w:tcPr>
                <w:p w14:paraId="36213567">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shd w:val="clear" w:color="auto" w:fill="auto"/>
                  <w:vAlign w:val="center"/>
                </w:tcPr>
                <w:p w14:paraId="791F972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276" w:type="dxa"/>
                  <w:shd w:val="clear" w:color="auto" w:fill="auto"/>
                  <w:vAlign w:val="center"/>
                </w:tcPr>
                <w:p w14:paraId="680F41F7">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1.1151</w:t>
                  </w:r>
                </w:p>
              </w:tc>
              <w:tc>
                <w:tcPr>
                  <w:tcW w:w="995" w:type="dxa"/>
                  <w:vMerge w:val="continue"/>
                  <w:vAlign w:val="center"/>
                </w:tcPr>
                <w:p w14:paraId="2CFC7E73">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47C85D89">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63243530">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0.2788</w:t>
                  </w:r>
                </w:p>
              </w:tc>
              <w:tc>
                <w:tcPr>
                  <w:tcW w:w="611" w:type="pct"/>
                  <w:vMerge w:val="continue"/>
                  <w:vAlign w:val="center"/>
                </w:tcPr>
                <w:p w14:paraId="69A00E9F">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0ECAE9A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33FB0BA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37BB30C6">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1D95992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276" w:type="dxa"/>
                  <w:vAlign w:val="center"/>
                </w:tcPr>
                <w:p w14:paraId="015D1A6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0.2649</w:t>
                  </w:r>
                </w:p>
              </w:tc>
              <w:tc>
                <w:tcPr>
                  <w:tcW w:w="995" w:type="dxa"/>
                  <w:vMerge w:val="continue"/>
                  <w:vAlign w:val="center"/>
                </w:tcPr>
                <w:p w14:paraId="6F4AB7E3">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447F0B2F">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7DE9D1DC">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0.0662</w:t>
                  </w:r>
                </w:p>
              </w:tc>
              <w:tc>
                <w:tcPr>
                  <w:tcW w:w="611" w:type="pct"/>
                  <w:vMerge w:val="continue"/>
                  <w:vAlign w:val="center"/>
                </w:tcPr>
                <w:p w14:paraId="4684CA70">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776104C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restart"/>
                  <w:vAlign w:val="center"/>
                </w:tcPr>
                <w:p w14:paraId="5F162CE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DA003</w:t>
                  </w:r>
                </w:p>
              </w:tc>
              <w:tc>
                <w:tcPr>
                  <w:tcW w:w="1040" w:type="dxa"/>
                  <w:vMerge w:val="continue"/>
                  <w:vAlign w:val="center"/>
                </w:tcPr>
                <w:p w14:paraId="30866C3B">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1E7DD76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276" w:type="dxa"/>
                  <w:vAlign w:val="center"/>
                </w:tcPr>
                <w:p w14:paraId="1EA00E30">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0.0054</w:t>
                  </w:r>
                </w:p>
              </w:tc>
              <w:tc>
                <w:tcPr>
                  <w:tcW w:w="995" w:type="dxa"/>
                  <w:vMerge w:val="continue"/>
                  <w:vAlign w:val="center"/>
                </w:tcPr>
                <w:p w14:paraId="70AA4563">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59474F34">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53AD92A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0.0014</w:t>
                  </w:r>
                </w:p>
              </w:tc>
              <w:tc>
                <w:tcPr>
                  <w:tcW w:w="611" w:type="pct"/>
                  <w:vMerge w:val="continue"/>
                  <w:vAlign w:val="center"/>
                </w:tcPr>
                <w:p w14:paraId="503B5EAA">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613E213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05672DE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062D7AEF">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635AFB4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1276" w:type="dxa"/>
                  <w:vAlign w:val="center"/>
                </w:tcPr>
                <w:p w14:paraId="0A72E75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0.0038</w:t>
                  </w:r>
                </w:p>
              </w:tc>
              <w:tc>
                <w:tcPr>
                  <w:tcW w:w="995" w:type="dxa"/>
                  <w:vMerge w:val="continue"/>
                  <w:vAlign w:val="center"/>
                </w:tcPr>
                <w:p w14:paraId="0B7D6661">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38B9E456">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3CE3F42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0.0010</w:t>
                  </w:r>
                </w:p>
              </w:tc>
              <w:tc>
                <w:tcPr>
                  <w:tcW w:w="611" w:type="pct"/>
                  <w:vMerge w:val="continue"/>
                  <w:vAlign w:val="center"/>
                </w:tcPr>
                <w:p w14:paraId="165A2FCD">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3804035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72BCE55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40D40B6A">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7B29986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276" w:type="dxa"/>
                  <w:vAlign w:val="center"/>
                </w:tcPr>
                <w:p w14:paraId="3D93507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0.0175</w:t>
                  </w:r>
                </w:p>
              </w:tc>
              <w:tc>
                <w:tcPr>
                  <w:tcW w:w="995" w:type="dxa"/>
                  <w:vMerge w:val="continue"/>
                  <w:vAlign w:val="center"/>
                </w:tcPr>
                <w:p w14:paraId="697322F1">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68E2A2A8">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3C9204E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0.0044</w:t>
                  </w:r>
                </w:p>
              </w:tc>
              <w:tc>
                <w:tcPr>
                  <w:tcW w:w="611" w:type="pct"/>
                  <w:vMerge w:val="continue"/>
                  <w:vAlign w:val="center"/>
                </w:tcPr>
                <w:p w14:paraId="5060822A">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1C94D49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restart"/>
                  <w:vAlign w:val="center"/>
                </w:tcPr>
                <w:p w14:paraId="07B58EA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DA004</w:t>
                  </w:r>
                </w:p>
              </w:tc>
              <w:tc>
                <w:tcPr>
                  <w:tcW w:w="1040" w:type="dxa"/>
                  <w:vMerge w:val="continue"/>
                  <w:vAlign w:val="center"/>
                </w:tcPr>
                <w:p w14:paraId="1C928E70">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67FA68E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276" w:type="dxa"/>
                  <w:vAlign w:val="center"/>
                </w:tcPr>
                <w:p w14:paraId="190DB81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1.5146</w:t>
                  </w:r>
                </w:p>
              </w:tc>
              <w:tc>
                <w:tcPr>
                  <w:tcW w:w="995" w:type="dxa"/>
                  <w:vMerge w:val="continue"/>
                  <w:vAlign w:val="center"/>
                </w:tcPr>
                <w:p w14:paraId="3A47D5EE">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79B8F719">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1A35D49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0.3787</w:t>
                  </w:r>
                </w:p>
              </w:tc>
              <w:tc>
                <w:tcPr>
                  <w:tcW w:w="611" w:type="pct"/>
                  <w:vMerge w:val="continue"/>
                  <w:vAlign w:val="center"/>
                </w:tcPr>
                <w:p w14:paraId="64113BB8">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6327652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7B26994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1A558C59">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31C8879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1276" w:type="dxa"/>
                  <w:vAlign w:val="center"/>
                </w:tcPr>
                <w:p w14:paraId="1D3C609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0.3298</w:t>
                  </w:r>
                </w:p>
              </w:tc>
              <w:tc>
                <w:tcPr>
                  <w:tcW w:w="995" w:type="dxa"/>
                  <w:vMerge w:val="continue"/>
                  <w:vAlign w:val="center"/>
                </w:tcPr>
                <w:p w14:paraId="20F28F3F">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2860B111">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44A8CB8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0.0825</w:t>
                  </w:r>
                </w:p>
              </w:tc>
              <w:tc>
                <w:tcPr>
                  <w:tcW w:w="611" w:type="pct"/>
                  <w:vMerge w:val="continue"/>
                  <w:vAlign w:val="center"/>
                </w:tcPr>
                <w:p w14:paraId="3E993EF2">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05C6E14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6D6621F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34EFCAB9">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4FDB98E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276" w:type="dxa"/>
                  <w:vAlign w:val="center"/>
                </w:tcPr>
                <w:p w14:paraId="70E8C3E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0.5278</w:t>
                  </w:r>
                </w:p>
              </w:tc>
              <w:tc>
                <w:tcPr>
                  <w:tcW w:w="995" w:type="dxa"/>
                  <w:vMerge w:val="continue"/>
                  <w:vAlign w:val="center"/>
                </w:tcPr>
                <w:p w14:paraId="64D767D4">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3BAB4D61">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0637992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0.1320</w:t>
                  </w:r>
                </w:p>
              </w:tc>
              <w:tc>
                <w:tcPr>
                  <w:tcW w:w="611" w:type="pct"/>
                  <w:vMerge w:val="continue"/>
                  <w:vAlign w:val="center"/>
                </w:tcPr>
                <w:p w14:paraId="6E04945C">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1F30447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restart"/>
                  <w:vAlign w:val="center"/>
                </w:tcPr>
                <w:p w14:paraId="1C6C6D5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DA005</w:t>
                  </w:r>
                </w:p>
              </w:tc>
              <w:tc>
                <w:tcPr>
                  <w:tcW w:w="1040" w:type="dxa"/>
                  <w:vMerge w:val="continue"/>
                  <w:vAlign w:val="center"/>
                </w:tcPr>
                <w:p w14:paraId="5A86C6C8">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0A82584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276" w:type="dxa"/>
                  <w:vAlign w:val="center"/>
                </w:tcPr>
                <w:p w14:paraId="4B5146E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0.0054</w:t>
                  </w:r>
                </w:p>
              </w:tc>
              <w:tc>
                <w:tcPr>
                  <w:tcW w:w="995" w:type="dxa"/>
                  <w:vMerge w:val="continue"/>
                  <w:vAlign w:val="center"/>
                </w:tcPr>
                <w:p w14:paraId="65E0356D">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28D1E390">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10B7B94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0.0014</w:t>
                  </w:r>
                </w:p>
              </w:tc>
              <w:tc>
                <w:tcPr>
                  <w:tcW w:w="611" w:type="pct"/>
                  <w:vMerge w:val="continue"/>
                  <w:vAlign w:val="center"/>
                </w:tcPr>
                <w:p w14:paraId="3939633E">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4A9720C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42B21E3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70E5810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7C0878F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1276" w:type="dxa"/>
                  <w:vAlign w:val="center"/>
                </w:tcPr>
                <w:p w14:paraId="3665701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0.0038</w:t>
                  </w:r>
                </w:p>
              </w:tc>
              <w:tc>
                <w:tcPr>
                  <w:tcW w:w="995" w:type="dxa"/>
                  <w:vMerge w:val="continue"/>
                  <w:vAlign w:val="center"/>
                </w:tcPr>
                <w:p w14:paraId="137D8399">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4BDB1E2B">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225B29B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0.0010</w:t>
                  </w:r>
                </w:p>
              </w:tc>
              <w:tc>
                <w:tcPr>
                  <w:tcW w:w="611" w:type="pct"/>
                  <w:vMerge w:val="continue"/>
                  <w:vAlign w:val="center"/>
                </w:tcPr>
                <w:p w14:paraId="69B6DD35">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r w14:paraId="74E60C3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44" w:type="dxa"/>
                  <w:vMerge w:val="continue"/>
                  <w:vAlign w:val="center"/>
                </w:tcPr>
                <w:p w14:paraId="3B8E89D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040" w:type="dxa"/>
                  <w:vMerge w:val="continue"/>
                  <w:vAlign w:val="center"/>
                </w:tcPr>
                <w:p w14:paraId="2D9C6D8B">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142" w:type="dxa"/>
                  <w:vAlign w:val="center"/>
                </w:tcPr>
                <w:p w14:paraId="44E4E9F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276" w:type="dxa"/>
                  <w:vAlign w:val="center"/>
                </w:tcPr>
                <w:p w14:paraId="0E5BE71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0.0175</w:t>
                  </w:r>
                </w:p>
              </w:tc>
              <w:tc>
                <w:tcPr>
                  <w:tcW w:w="995" w:type="dxa"/>
                  <w:vMerge w:val="continue"/>
                  <w:vAlign w:val="center"/>
                </w:tcPr>
                <w:p w14:paraId="5CDAD1F7">
                  <w:pPr>
                    <w:pStyle w:val="18"/>
                    <w:keepNext w:val="0"/>
                    <w:keepLines w:val="0"/>
                    <w:widowControl/>
                    <w:suppressLineNumbers w:val="0"/>
                    <w:bidi w:val="0"/>
                    <w:spacing w:before="0" w:beforeAutospacing="0" w:after="0" w:afterAutospacing="0"/>
                    <w:ind w:left="0" w:right="0"/>
                    <w:rPr>
                      <w:rFonts w:hint="default"/>
                      <w:lang w:val="zh-CN"/>
                    </w:rPr>
                  </w:pPr>
                </w:p>
              </w:tc>
              <w:tc>
                <w:tcPr>
                  <w:tcW w:w="992" w:type="dxa"/>
                  <w:vMerge w:val="continue"/>
                  <w:vAlign w:val="center"/>
                </w:tcPr>
                <w:p w14:paraId="4D81337D">
                  <w:pPr>
                    <w:pStyle w:val="18"/>
                    <w:keepNext w:val="0"/>
                    <w:keepLines w:val="0"/>
                    <w:widowControl/>
                    <w:suppressLineNumbers w:val="0"/>
                    <w:bidi w:val="0"/>
                    <w:spacing w:before="0" w:beforeAutospacing="0" w:after="0" w:afterAutospacing="0"/>
                    <w:ind w:left="0" w:right="0"/>
                    <w:rPr>
                      <w:rFonts w:hint="default"/>
                      <w:lang w:val="zh-CN"/>
                    </w:rPr>
                  </w:pPr>
                </w:p>
              </w:tc>
              <w:tc>
                <w:tcPr>
                  <w:tcW w:w="1134" w:type="dxa"/>
                  <w:vAlign w:val="center"/>
                </w:tcPr>
                <w:p w14:paraId="4B65FB9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0.0044</w:t>
                  </w:r>
                </w:p>
              </w:tc>
              <w:tc>
                <w:tcPr>
                  <w:tcW w:w="611" w:type="pct"/>
                  <w:vMerge w:val="continue"/>
                  <w:vAlign w:val="center"/>
                </w:tcPr>
                <w:p w14:paraId="39707983">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p>
              </w:tc>
            </w:tr>
          </w:tbl>
          <w:p w14:paraId="3B7B34AE">
            <w:pPr>
              <w:pStyle w:val="4"/>
              <w:numPr>
                <w:ilvl w:val="2"/>
                <w:numId w:val="8"/>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大气污染防治措施</w:t>
            </w:r>
            <w:r>
              <w:rPr>
                <w:rFonts w:hint="default"/>
                <w:color w:val="000000" w:themeColor="text1"/>
                <w:lang w:val="zh-CN"/>
                <w14:textFill>
                  <w14:solidFill>
                    <w14:schemeClr w14:val="tx1"/>
                  </w14:solidFill>
                </w14:textFill>
              </w:rPr>
              <w:t>分析</w:t>
            </w:r>
          </w:p>
          <w:p w14:paraId="3136774A">
            <w:pPr>
              <w:keepNext w:val="0"/>
              <w:keepLines w:val="0"/>
              <w:suppressLineNumbers w:val="0"/>
              <w:bidi w:val="0"/>
              <w:spacing w:before="0" w:beforeAutospacing="0" w:after="0" w:afterAutospacing="0"/>
              <w:ind w:left="0" w:right="0"/>
              <w:rPr>
                <w:rFonts w:hint="default"/>
                <w:color w:val="000000" w:themeColor="text1"/>
                <w:highlight w:val="yellow"/>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根据《排污许可证申请与核发技术规范</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铁路、船舶、航空航天和其他运输设备》（HJ 1124—2020）表 A.</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val="zh-CN"/>
                <w14:textFill>
                  <w14:solidFill>
                    <w14:schemeClr w14:val="tx1"/>
                  </w14:solidFill>
                </w14:textFill>
              </w:rPr>
              <w:t xml:space="preserve"> 表面处理（涂装）排污单位废气污染防治推荐可行技术</w:t>
            </w:r>
            <w:r>
              <w:rPr>
                <w:rFonts w:hint="eastAsia"/>
                <w:color w:val="000000" w:themeColor="text1"/>
                <w:highlight w:val="none"/>
                <w:lang w:val="en-US" w:eastAsia="zh-CN"/>
                <w14:textFill>
                  <w14:solidFill>
                    <w14:schemeClr w14:val="tx1"/>
                  </w14:solidFill>
                </w14:textFill>
              </w:rPr>
              <w:t>中打磨设备、抛丸设备、喷砂设备颗粒物的可行技术为“袋式除尘、湿式除尘”，喷漆室（作业区）颗粒物（漆雾）的可行技术为“文丘里/水旋/水帘、石灰粉吸附、纸盒过滤、化学纤维过滤、非甲烷总烃的可行技术为“吸附/浓缩+热力燃烧/催化氧化、吸附+冷凝回收”，烘干室非甲烷总烃的可行技术为“热力焚烧/催化氧化、吸附/浓缩+热力焚烧/催化氧化、吸附+冷凝回收”。本项目切割、焊接、钎焊、抛丸、喷砂工序产生的颗粒物经收集后通过袋式除尘器处理，喷涂、烘干工序的废气经收集后通过干式过滤棉+活性炭吸附/脱附-催化燃烧装置处理，天然气经低氮燃烧器燃烧后排放均属于可行技术</w:t>
            </w:r>
            <w:r>
              <w:rPr>
                <w:rFonts w:hint="eastAsia"/>
                <w:color w:val="000000" w:themeColor="text1"/>
                <w:highlight w:val="none"/>
                <w:lang w:val="zh-CN"/>
                <w14:textFill>
                  <w14:solidFill>
                    <w14:schemeClr w14:val="tx1"/>
                  </w14:solidFill>
                </w14:textFill>
              </w:rPr>
              <w:t>。</w:t>
            </w:r>
          </w:p>
          <w:p w14:paraId="118B171F">
            <w:pPr>
              <w:pStyle w:val="4"/>
              <w:numPr>
                <w:ilvl w:val="2"/>
                <w:numId w:val="8"/>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大气环境影响分析</w:t>
            </w:r>
          </w:p>
          <w:p w14:paraId="2002B8F2">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项目所在区域属于空气环境质量未达标区，项目产生的大气污染物通过削减区域现有污染源排放量进行替代。本项目大气污染物颗粒物经治理后</w:t>
            </w:r>
            <w:r>
              <w:rPr>
                <w:rFonts w:hint="eastAsia"/>
                <w:color w:val="000000" w:themeColor="text1"/>
                <w14:textFill>
                  <w14:solidFill>
                    <w14:schemeClr w14:val="tx1"/>
                  </w14:solidFill>
                </w14:textFill>
              </w:rPr>
              <w:t>《大气污染物综合排放标准》（GB16297-1996）表2二级标准中</w:t>
            </w:r>
            <w:r>
              <w:rPr>
                <w:rFonts w:hint="eastAsia"/>
                <w:color w:val="000000" w:themeColor="text1"/>
                <w:lang w:val="en-US" w:eastAsia="zh-CN"/>
                <w14:textFill>
                  <w14:solidFill>
                    <w14:schemeClr w14:val="tx1"/>
                  </w14:solidFill>
                </w14:textFill>
              </w:rPr>
              <w:t>排放浓度120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w:t>
            </w:r>
            <w:r>
              <w:rPr>
                <w:rFonts w:hint="eastAsia"/>
                <w:color w:val="000000" w:themeColor="text1"/>
                <w14:textFill>
                  <w14:solidFill>
                    <w14:schemeClr w14:val="tx1"/>
                  </w14:solidFill>
                </w14:textFill>
              </w:rPr>
              <w:t>同时</w:t>
            </w:r>
            <w:r>
              <w:rPr>
                <w:rFonts w:hint="eastAsia"/>
                <w:color w:val="000000" w:themeColor="text1"/>
                <w:lang w:val="en-US" w:eastAsia="zh-CN"/>
                <w14:textFill>
                  <w14:solidFill>
                    <w14:schemeClr w14:val="tx1"/>
                  </w14:solidFill>
                </w14:textFill>
              </w:rPr>
              <w:t>能够</w:t>
            </w:r>
            <w:r>
              <w:rPr>
                <w:rFonts w:hint="eastAsia"/>
                <w:color w:val="000000" w:themeColor="text1"/>
                <w14:textFill>
                  <w14:solidFill>
                    <w14:schemeClr w14:val="tx1"/>
                  </w14:solidFill>
                </w14:textFill>
              </w:rPr>
              <w:t>满足《新乡市生态环境局关于进一步规范工业企业颗粒物排放限值的通知》中其它所有涉气工业企业排放口颗粒物排放浓度不高于10mg/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r>
              <w:rPr>
                <w:rFonts w:hint="eastAsia"/>
                <w:color w:val="000000" w:themeColor="text1"/>
                <w:highlight w:val="none"/>
                <w14:textFill>
                  <w14:solidFill>
                    <w14:schemeClr w14:val="tx1"/>
                  </w14:solidFill>
                </w14:textFill>
              </w:rPr>
              <w:t>；</w:t>
            </w:r>
            <w:r>
              <w:rPr>
                <w:rFonts w:hint="eastAsia"/>
                <w:color w:val="000000" w:themeColor="text1"/>
                <w:lang w:val="en-US" w:eastAsia="zh-CN"/>
                <w14:textFill>
                  <w14:solidFill>
                    <w14:schemeClr w14:val="tx1"/>
                  </w14:solidFill>
                </w14:textFill>
              </w:rPr>
              <w:t>非甲烷总烃经治理后排放浓度能够满足《工业涂装工序挥发性有机物排放标准》（DB41/1951-2020）表1中</w:t>
            </w:r>
            <w:r>
              <w:rPr>
                <w:rFonts w:hint="eastAsia"/>
                <w:color w:val="000000" w:themeColor="text1"/>
                <w14:textFill>
                  <w14:solidFill>
                    <w14:schemeClr w14:val="tx1"/>
                  </w14:solidFill>
                </w14:textFill>
              </w:rPr>
              <w:t>有组织排放浓度</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的限值要求，同时能够满足《重污染天气重点行业应急减排措施制定技术指南》（2020年修订版）》及补充说明中20-30mg/m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的限值要求；甲苯与二甲苯经治理后排放浓度能够满足《工业涂装工序挥发性有机物排放标准》（DB41/1951-2020）表1中</w:t>
            </w:r>
            <w:r>
              <w:rPr>
                <w:rFonts w:hint="eastAsia"/>
                <w:color w:val="000000" w:themeColor="text1"/>
                <w14:textFill>
                  <w14:solidFill>
                    <w14:schemeClr w14:val="tx1"/>
                  </w14:solidFill>
                </w14:textFill>
              </w:rPr>
              <w:t>有组织排放浓度</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r>
              <w:rPr>
                <w:rFonts w:hint="eastAsia"/>
                <w:color w:val="000000" w:themeColor="text1"/>
                <w:lang w:eastAsia="zh-CN"/>
                <w14:textFill>
                  <w14:solidFill>
                    <w14:schemeClr w14:val="tx1"/>
                  </w14:solidFill>
                </w14:textFill>
              </w:rPr>
              <w:t>。</w:t>
            </w:r>
            <w:r>
              <w:rPr>
                <w:rFonts w:hint="eastAsia"/>
                <w:color w:val="000000" w:themeColor="text1"/>
                <w:highlight w:val="none"/>
                <w14:textFill>
                  <w14:solidFill>
                    <w14:schemeClr w14:val="tx1"/>
                  </w14:solidFill>
                </w14:textFill>
              </w:rPr>
              <w:t>通过区域削减和污染物扩散，不会对周边环境造成明显影响。</w:t>
            </w:r>
          </w:p>
          <w:p w14:paraId="237DF25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综上所述，评价认为项目建成运行过程中对周边大气环境影响可以接受。</w:t>
            </w:r>
          </w:p>
          <w:p w14:paraId="31C6F4AC">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废气污染物排放核算量</w:t>
            </w:r>
          </w:p>
          <w:p w14:paraId="38A52C62">
            <w:pPr>
              <w:pStyle w:val="5"/>
              <w:widowControl/>
              <w:numPr>
                <w:ilvl w:val="3"/>
                <w:numId w:val="9"/>
              </w:numPr>
              <w:suppressLineNumbers w:val="0"/>
              <w:bidi w:val="0"/>
              <w:spacing w:before="0" w:after="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大气污染物有组织排放核算</w:t>
            </w:r>
          </w:p>
          <w:p w14:paraId="33A48F25">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zh-CN"/>
                <w14:textFill>
                  <w14:solidFill>
                    <w14:schemeClr w14:val="tx1"/>
                  </w14:solidFill>
                </w14:textFill>
              </w:rPr>
              <w:t>本项目</w:t>
            </w:r>
            <w:r>
              <w:rPr>
                <w:rFonts w:hint="default"/>
                <w:color w:val="000000" w:themeColor="text1"/>
                <w:lang w:val="zh-CN"/>
                <w14:textFill>
                  <w14:solidFill>
                    <w14:schemeClr w14:val="tx1"/>
                  </w14:solidFill>
                </w14:textFill>
              </w:rPr>
              <w:t>大气污染物有组织排放量核算表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9"/>
              <w:gridCol w:w="1880"/>
              <w:gridCol w:w="1266"/>
              <w:gridCol w:w="1595"/>
              <w:gridCol w:w="1597"/>
              <w:gridCol w:w="1574"/>
            </w:tblGrid>
            <w:tr w14:paraId="04E91D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Align w:val="center"/>
                </w:tcPr>
                <w:p w14:paraId="4B145103">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序号</w:t>
                  </w:r>
                </w:p>
              </w:tc>
              <w:tc>
                <w:tcPr>
                  <w:tcW w:w="1880" w:type="dxa"/>
                  <w:vAlign w:val="center"/>
                </w:tcPr>
                <w:p w14:paraId="6574C05F">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排放口编号</w:t>
                  </w:r>
                </w:p>
              </w:tc>
              <w:tc>
                <w:tcPr>
                  <w:tcW w:w="1266" w:type="dxa"/>
                  <w:vAlign w:val="center"/>
                </w:tcPr>
                <w:p w14:paraId="4B04E603">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污染物</w:t>
                  </w:r>
                </w:p>
              </w:tc>
              <w:tc>
                <w:tcPr>
                  <w:tcW w:w="1595" w:type="dxa"/>
                  <w:vAlign w:val="center"/>
                </w:tcPr>
                <w:p w14:paraId="15F8D157">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核算排放浓度/（mg/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1597" w:type="dxa"/>
                  <w:vAlign w:val="center"/>
                </w:tcPr>
                <w:p w14:paraId="0583BEB1">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核算排放速率/</w:t>
                  </w:r>
                </w:p>
                <w:p w14:paraId="2A3735BD">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（kg/h）</w:t>
                  </w:r>
                </w:p>
              </w:tc>
              <w:tc>
                <w:tcPr>
                  <w:tcW w:w="1574" w:type="dxa"/>
                  <w:vAlign w:val="center"/>
                </w:tcPr>
                <w:p w14:paraId="2315584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核算</w:t>
                  </w:r>
                  <w:r>
                    <w:rPr>
                      <w:rFonts w:hint="eastAsia"/>
                      <w:b/>
                      <w:bCs w:val="0"/>
                      <w:color w:val="000000" w:themeColor="text1"/>
                      <w:szCs w:val="20"/>
                      <w:lang w:val="zh-CN"/>
                      <w14:textFill>
                        <w14:solidFill>
                          <w14:schemeClr w14:val="tx1"/>
                        </w14:solidFill>
                      </w14:textFill>
                    </w:rPr>
                    <w:t>年</w:t>
                  </w:r>
                  <w:r>
                    <w:rPr>
                      <w:rFonts w:hint="default"/>
                      <w:b/>
                      <w:bCs w:val="0"/>
                      <w:color w:val="000000" w:themeColor="text1"/>
                      <w:szCs w:val="20"/>
                      <w:lang w:val="zh-CN"/>
                      <w14:textFill>
                        <w14:solidFill>
                          <w14:schemeClr w14:val="tx1"/>
                        </w14:solidFill>
                      </w14:textFill>
                    </w:rPr>
                    <w:t>排放</w:t>
                  </w:r>
                  <w:r>
                    <w:rPr>
                      <w:rFonts w:hint="eastAsia"/>
                      <w:b/>
                      <w:bCs w:val="0"/>
                      <w:color w:val="000000" w:themeColor="text1"/>
                      <w:szCs w:val="20"/>
                      <w:lang w:val="zh-CN"/>
                      <w14:textFill>
                        <w14:solidFill>
                          <w14:schemeClr w14:val="tx1"/>
                        </w14:solidFill>
                      </w14:textFill>
                    </w:rPr>
                    <w:t>量</w:t>
                  </w:r>
                  <w:r>
                    <w:rPr>
                      <w:rFonts w:hint="default"/>
                      <w:b/>
                      <w:bCs w:val="0"/>
                      <w:color w:val="000000" w:themeColor="text1"/>
                      <w:szCs w:val="20"/>
                      <w14:textFill>
                        <w14:solidFill>
                          <w14:schemeClr w14:val="tx1"/>
                        </w14:solidFill>
                      </w14:textFill>
                    </w:rPr>
                    <w:t>/（</w:t>
                  </w:r>
                  <w:r>
                    <w:rPr>
                      <w:rFonts w:hint="eastAsia"/>
                      <w:b/>
                      <w:bCs w:val="0"/>
                      <w:color w:val="000000" w:themeColor="text1"/>
                      <w:szCs w:val="20"/>
                      <w14:textFill>
                        <w14:solidFill>
                          <w14:schemeClr w14:val="tx1"/>
                        </w14:solidFill>
                      </w14:textFill>
                    </w:rPr>
                    <w:t>t/a</w:t>
                  </w:r>
                  <w:r>
                    <w:rPr>
                      <w:rFonts w:hint="default"/>
                      <w:b/>
                      <w:bCs w:val="0"/>
                      <w:color w:val="000000" w:themeColor="text1"/>
                      <w:szCs w:val="20"/>
                      <w14:textFill>
                        <w14:solidFill>
                          <w14:schemeClr w14:val="tx1"/>
                        </w14:solidFill>
                      </w14:textFill>
                    </w:rPr>
                    <w:t>）</w:t>
                  </w:r>
                </w:p>
              </w:tc>
            </w:tr>
            <w:tr w14:paraId="3E6578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Align w:val="center"/>
                </w:tcPr>
                <w:p w14:paraId="7E27F750">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880" w:type="dxa"/>
                  <w:vAlign w:val="center"/>
                </w:tcPr>
                <w:p w14:paraId="5E47B5B7">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DA001</w:t>
                  </w:r>
                </w:p>
              </w:tc>
              <w:tc>
                <w:tcPr>
                  <w:tcW w:w="1266" w:type="dxa"/>
                  <w:vAlign w:val="center"/>
                </w:tcPr>
                <w:p w14:paraId="00131EDA">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595" w:type="dxa"/>
                  <w:vAlign w:val="center"/>
                </w:tcPr>
                <w:p w14:paraId="78933DD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8.9</w:t>
                  </w:r>
                </w:p>
              </w:tc>
              <w:tc>
                <w:tcPr>
                  <w:tcW w:w="1597" w:type="dxa"/>
                  <w:vAlign w:val="center"/>
                </w:tcPr>
                <w:p w14:paraId="43B8B7E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0.1332</w:t>
                  </w:r>
                </w:p>
              </w:tc>
              <w:tc>
                <w:tcPr>
                  <w:tcW w:w="1574" w:type="dxa"/>
                  <w:vAlign w:val="center"/>
                </w:tcPr>
                <w:p w14:paraId="2074DD9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0.1199</w:t>
                  </w:r>
                </w:p>
              </w:tc>
            </w:tr>
            <w:tr w14:paraId="54D8E4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restart"/>
                  <w:vAlign w:val="center"/>
                </w:tcPr>
                <w:p w14:paraId="663986D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880" w:type="dxa"/>
                  <w:vMerge w:val="restart"/>
                  <w:vAlign w:val="center"/>
                </w:tcPr>
                <w:p w14:paraId="1E03298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w:t>
                  </w:r>
                </w:p>
              </w:tc>
              <w:tc>
                <w:tcPr>
                  <w:tcW w:w="1266" w:type="dxa"/>
                  <w:vAlign w:val="center"/>
                </w:tcPr>
                <w:p w14:paraId="09A1005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595" w:type="dxa"/>
                  <w:vAlign w:val="center"/>
                </w:tcPr>
                <w:p w14:paraId="0B86805C">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2.8</w:t>
                  </w:r>
                </w:p>
              </w:tc>
              <w:tc>
                <w:tcPr>
                  <w:tcW w:w="1597" w:type="dxa"/>
                  <w:vAlign w:val="center"/>
                </w:tcPr>
                <w:p w14:paraId="60BC87D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0.0558</w:t>
                  </w:r>
                </w:p>
              </w:tc>
              <w:tc>
                <w:tcPr>
                  <w:tcW w:w="1574" w:type="dxa"/>
                  <w:vAlign w:val="center"/>
                </w:tcPr>
                <w:p w14:paraId="776BEB0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0.1338</w:t>
                  </w:r>
                </w:p>
              </w:tc>
            </w:tr>
            <w:tr w14:paraId="08A892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48DAEED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880" w:type="dxa"/>
                  <w:vMerge w:val="continue"/>
                  <w:vAlign w:val="center"/>
                </w:tcPr>
                <w:p w14:paraId="4EC55DD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266" w:type="dxa"/>
                  <w:vAlign w:val="center"/>
                </w:tcPr>
                <w:p w14:paraId="1D7E820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595" w:type="dxa"/>
                  <w:vAlign w:val="center"/>
                </w:tcPr>
                <w:p w14:paraId="434294E8">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4.5</w:t>
                  </w:r>
                </w:p>
              </w:tc>
              <w:tc>
                <w:tcPr>
                  <w:tcW w:w="1597" w:type="dxa"/>
                  <w:vAlign w:val="center"/>
                </w:tcPr>
                <w:p w14:paraId="6667EB21">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0.0982</w:t>
                  </w:r>
                </w:p>
              </w:tc>
              <w:tc>
                <w:tcPr>
                  <w:tcW w:w="1574" w:type="dxa"/>
                  <w:vAlign w:val="center"/>
                </w:tcPr>
                <w:p w14:paraId="6C14BD2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0.0808</w:t>
                  </w:r>
                </w:p>
              </w:tc>
            </w:tr>
            <w:tr w14:paraId="0FA814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restart"/>
                  <w:vAlign w:val="center"/>
                </w:tcPr>
                <w:p w14:paraId="0F5154B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880" w:type="dxa"/>
                  <w:vMerge w:val="restart"/>
                  <w:vAlign w:val="center"/>
                </w:tcPr>
                <w:p w14:paraId="72C22EB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DA003</w:t>
                  </w:r>
                </w:p>
              </w:tc>
              <w:tc>
                <w:tcPr>
                  <w:tcW w:w="1266" w:type="dxa"/>
                  <w:vAlign w:val="center"/>
                </w:tcPr>
                <w:p w14:paraId="312DDBE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595" w:type="dxa"/>
                  <w:vAlign w:val="center"/>
                </w:tcPr>
                <w:p w14:paraId="773686BA">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21.2</w:t>
                  </w:r>
                </w:p>
              </w:tc>
              <w:tc>
                <w:tcPr>
                  <w:tcW w:w="1597" w:type="dxa"/>
                  <w:vAlign w:val="center"/>
                </w:tcPr>
                <w:p w14:paraId="52BB239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0.0054</w:t>
                  </w:r>
                </w:p>
              </w:tc>
              <w:tc>
                <w:tcPr>
                  <w:tcW w:w="1574" w:type="dxa"/>
                  <w:vAlign w:val="center"/>
                </w:tcPr>
                <w:p w14:paraId="1296B552">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0.0129</w:t>
                  </w:r>
                </w:p>
              </w:tc>
            </w:tr>
            <w:tr w14:paraId="784F33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040614F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880" w:type="dxa"/>
                  <w:vMerge w:val="continue"/>
                  <w:vAlign w:val="center"/>
                </w:tcPr>
                <w:p w14:paraId="6AD0545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266" w:type="dxa"/>
                  <w:vAlign w:val="center"/>
                </w:tcPr>
                <w:p w14:paraId="17D6046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1595" w:type="dxa"/>
                  <w:vAlign w:val="center"/>
                </w:tcPr>
                <w:p w14:paraId="713A40D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14.9</w:t>
                  </w:r>
                </w:p>
              </w:tc>
              <w:tc>
                <w:tcPr>
                  <w:tcW w:w="1597" w:type="dxa"/>
                  <w:vAlign w:val="center"/>
                </w:tcPr>
                <w:p w14:paraId="475EC60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0.0038</w:t>
                  </w:r>
                </w:p>
              </w:tc>
              <w:tc>
                <w:tcPr>
                  <w:tcW w:w="1574" w:type="dxa"/>
                  <w:vAlign w:val="center"/>
                </w:tcPr>
                <w:p w14:paraId="2F1E9B6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0.0090</w:t>
                  </w:r>
                </w:p>
              </w:tc>
            </w:tr>
            <w:tr w14:paraId="7A3C9A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70BCE15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880" w:type="dxa"/>
                  <w:vMerge w:val="continue"/>
                  <w:vAlign w:val="center"/>
                </w:tcPr>
                <w:p w14:paraId="761A63B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266" w:type="dxa"/>
                  <w:vAlign w:val="center"/>
                </w:tcPr>
                <w:p w14:paraId="58E0539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595" w:type="dxa"/>
                  <w:vAlign w:val="center"/>
                </w:tcPr>
                <w:p w14:paraId="320E072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34.5</w:t>
                  </w:r>
                </w:p>
              </w:tc>
              <w:tc>
                <w:tcPr>
                  <w:tcW w:w="1597" w:type="dxa"/>
                  <w:vAlign w:val="center"/>
                </w:tcPr>
                <w:p w14:paraId="4A9A09C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0.0088</w:t>
                  </w:r>
                </w:p>
              </w:tc>
              <w:tc>
                <w:tcPr>
                  <w:tcW w:w="1574" w:type="dxa"/>
                  <w:vAlign w:val="center"/>
                </w:tcPr>
                <w:p w14:paraId="1205D7AC">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0.0210</w:t>
                  </w:r>
                </w:p>
              </w:tc>
            </w:tr>
            <w:tr w14:paraId="416531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restart"/>
                  <w:vAlign w:val="center"/>
                </w:tcPr>
                <w:p w14:paraId="5ACBCAC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880" w:type="dxa"/>
                  <w:vMerge w:val="restart"/>
                  <w:vAlign w:val="center"/>
                </w:tcPr>
                <w:p w14:paraId="52D9311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DA004</w:t>
                  </w:r>
                </w:p>
              </w:tc>
              <w:tc>
                <w:tcPr>
                  <w:tcW w:w="1266" w:type="dxa"/>
                  <w:vAlign w:val="center"/>
                </w:tcPr>
                <w:p w14:paraId="1A54EDC7">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595" w:type="dxa"/>
                  <w:vAlign w:val="center"/>
                </w:tcPr>
                <w:p w14:paraId="579752A3">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2.5</w:t>
                  </w:r>
                </w:p>
              </w:tc>
              <w:tc>
                <w:tcPr>
                  <w:tcW w:w="1597" w:type="dxa"/>
                  <w:vAlign w:val="center"/>
                </w:tcPr>
                <w:p w14:paraId="06ABC85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0.0758</w:t>
                  </w:r>
                </w:p>
              </w:tc>
              <w:tc>
                <w:tcPr>
                  <w:tcW w:w="1574" w:type="dxa"/>
                  <w:vAlign w:val="center"/>
                </w:tcPr>
                <w:p w14:paraId="16B550D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0.1818</w:t>
                  </w:r>
                </w:p>
              </w:tc>
            </w:tr>
            <w:tr w14:paraId="4A7456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2ABCFDB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880" w:type="dxa"/>
                  <w:vMerge w:val="continue"/>
                  <w:vAlign w:val="center"/>
                </w:tcPr>
                <w:p w14:paraId="1CC30F0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266" w:type="dxa"/>
                  <w:vAlign w:val="center"/>
                </w:tcPr>
                <w:p w14:paraId="4B5E4337">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1595" w:type="dxa"/>
                  <w:vAlign w:val="center"/>
                </w:tcPr>
                <w:p w14:paraId="04B2272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3.0</w:t>
                  </w:r>
                </w:p>
              </w:tc>
              <w:tc>
                <w:tcPr>
                  <w:tcW w:w="1597" w:type="dxa"/>
                  <w:vAlign w:val="center"/>
                </w:tcPr>
                <w:p w14:paraId="69244CD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0.0987</w:t>
                  </w:r>
                </w:p>
              </w:tc>
              <w:tc>
                <w:tcPr>
                  <w:tcW w:w="1574" w:type="dxa"/>
                  <w:vAlign w:val="center"/>
                </w:tcPr>
                <w:p w14:paraId="081D84CC">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0.0744</w:t>
                  </w:r>
                </w:p>
              </w:tc>
            </w:tr>
            <w:tr w14:paraId="6FE1B0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61FE8B3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880" w:type="dxa"/>
                  <w:vMerge w:val="continue"/>
                  <w:vAlign w:val="center"/>
                </w:tcPr>
                <w:p w14:paraId="72EE380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266" w:type="dxa"/>
                  <w:vAlign w:val="center"/>
                </w:tcPr>
                <w:p w14:paraId="314E7B7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595" w:type="dxa"/>
                  <w:vAlign w:val="center"/>
                </w:tcPr>
                <w:p w14:paraId="3B1A264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4.8</w:t>
                  </w:r>
                </w:p>
              </w:tc>
              <w:tc>
                <w:tcPr>
                  <w:tcW w:w="1597" w:type="dxa"/>
                  <w:vAlign w:val="center"/>
                </w:tcPr>
                <w:p w14:paraId="292152B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0.1587</w:t>
                  </w:r>
                </w:p>
              </w:tc>
              <w:tc>
                <w:tcPr>
                  <w:tcW w:w="1574" w:type="dxa"/>
                  <w:vAlign w:val="center"/>
                </w:tcPr>
                <w:p w14:paraId="3580C5A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0.1193</w:t>
                  </w:r>
                </w:p>
              </w:tc>
            </w:tr>
            <w:tr w14:paraId="60AD32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restart"/>
                  <w:vAlign w:val="center"/>
                </w:tcPr>
                <w:p w14:paraId="11E9F4B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880" w:type="dxa"/>
                  <w:vMerge w:val="restart"/>
                  <w:vAlign w:val="center"/>
                </w:tcPr>
                <w:p w14:paraId="1570CB9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DA005</w:t>
                  </w:r>
                </w:p>
              </w:tc>
              <w:tc>
                <w:tcPr>
                  <w:tcW w:w="1266" w:type="dxa"/>
                  <w:vAlign w:val="center"/>
                </w:tcPr>
                <w:p w14:paraId="6C09CC2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595" w:type="dxa"/>
                  <w:shd w:val="clear" w:color="auto" w:fill="auto"/>
                  <w:vAlign w:val="center"/>
                </w:tcPr>
                <w:p w14:paraId="724207E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21.2</w:t>
                  </w:r>
                </w:p>
              </w:tc>
              <w:tc>
                <w:tcPr>
                  <w:tcW w:w="1597" w:type="dxa"/>
                  <w:vAlign w:val="center"/>
                </w:tcPr>
                <w:p w14:paraId="6A4141B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0.0054</w:t>
                  </w:r>
                </w:p>
              </w:tc>
              <w:tc>
                <w:tcPr>
                  <w:tcW w:w="1574" w:type="dxa"/>
                  <w:vAlign w:val="center"/>
                </w:tcPr>
                <w:p w14:paraId="076FFE4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0.0129</w:t>
                  </w:r>
                </w:p>
              </w:tc>
            </w:tr>
            <w:tr w14:paraId="50815A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55D9B688">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880" w:type="dxa"/>
                  <w:vMerge w:val="continue"/>
                  <w:vAlign w:val="center"/>
                </w:tcPr>
                <w:p w14:paraId="1C3C64DD">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66" w:type="dxa"/>
                  <w:vAlign w:val="center"/>
                </w:tcPr>
                <w:p w14:paraId="53F62383">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1595" w:type="dxa"/>
                  <w:shd w:val="clear" w:color="auto" w:fill="auto"/>
                  <w:vAlign w:val="center"/>
                </w:tcPr>
                <w:p w14:paraId="24BD3F65">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14.9</w:t>
                  </w:r>
                </w:p>
              </w:tc>
              <w:tc>
                <w:tcPr>
                  <w:tcW w:w="1597" w:type="dxa"/>
                  <w:vAlign w:val="center"/>
                </w:tcPr>
                <w:p w14:paraId="0B35C14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0.0038</w:t>
                  </w:r>
                </w:p>
              </w:tc>
              <w:tc>
                <w:tcPr>
                  <w:tcW w:w="1574" w:type="dxa"/>
                  <w:vAlign w:val="center"/>
                </w:tcPr>
                <w:p w14:paraId="2843EA5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0.0090</w:t>
                  </w:r>
                </w:p>
              </w:tc>
            </w:tr>
            <w:tr w14:paraId="2479DE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5D31B7A3">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880" w:type="dxa"/>
                  <w:vMerge w:val="continue"/>
                  <w:vAlign w:val="center"/>
                </w:tcPr>
                <w:p w14:paraId="53EE4A74">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66" w:type="dxa"/>
                  <w:vAlign w:val="center"/>
                </w:tcPr>
                <w:p w14:paraId="74FCAE5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595" w:type="dxa"/>
                  <w:shd w:val="clear" w:color="auto" w:fill="auto"/>
                  <w:vAlign w:val="center"/>
                </w:tcPr>
                <w:p w14:paraId="448341D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34.5</w:t>
                  </w:r>
                </w:p>
              </w:tc>
              <w:tc>
                <w:tcPr>
                  <w:tcW w:w="1597" w:type="dxa"/>
                  <w:vAlign w:val="center"/>
                </w:tcPr>
                <w:p w14:paraId="6A589570">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0.0088</w:t>
                  </w:r>
                </w:p>
              </w:tc>
              <w:tc>
                <w:tcPr>
                  <w:tcW w:w="1574" w:type="dxa"/>
                  <w:vAlign w:val="center"/>
                </w:tcPr>
                <w:p w14:paraId="01B8700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0.0210</w:t>
                  </w:r>
                </w:p>
              </w:tc>
            </w:tr>
            <w:tr w14:paraId="096534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restart"/>
                  <w:vAlign w:val="center"/>
                </w:tcPr>
                <w:p w14:paraId="162085B4">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880" w:type="dxa"/>
                  <w:vMerge w:val="restart"/>
                  <w:vAlign w:val="center"/>
                </w:tcPr>
                <w:p w14:paraId="1E0D8815">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1266" w:type="dxa"/>
                  <w:vAlign w:val="center"/>
                </w:tcPr>
                <w:p w14:paraId="584978B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595" w:type="dxa"/>
                  <w:vAlign w:val="center"/>
                </w:tcPr>
                <w:p w14:paraId="0AF7D23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97" w:type="dxa"/>
                  <w:vAlign w:val="center"/>
                </w:tcPr>
                <w:p w14:paraId="22265D4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74" w:type="dxa"/>
                  <w:vAlign w:val="center"/>
                </w:tcPr>
                <w:p w14:paraId="3591CD1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0.4613</w:t>
                  </w:r>
                </w:p>
              </w:tc>
            </w:tr>
            <w:tr w14:paraId="079CBC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6A2750D1">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880" w:type="dxa"/>
                  <w:vMerge w:val="continue"/>
                  <w:vAlign w:val="center"/>
                </w:tcPr>
                <w:p w14:paraId="4A2BCAEA">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66" w:type="dxa"/>
                  <w:vAlign w:val="center"/>
                </w:tcPr>
                <w:p w14:paraId="60CB11A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595" w:type="dxa"/>
                  <w:vAlign w:val="center"/>
                </w:tcPr>
                <w:p w14:paraId="609C81D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97" w:type="dxa"/>
                  <w:vAlign w:val="center"/>
                </w:tcPr>
                <w:p w14:paraId="794A4D1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74" w:type="dxa"/>
                  <w:vAlign w:val="center"/>
                </w:tcPr>
                <w:p w14:paraId="1D803D73">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0.2001</w:t>
                  </w:r>
                </w:p>
              </w:tc>
            </w:tr>
            <w:tr w14:paraId="692EF5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2340177C">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880" w:type="dxa"/>
                  <w:vMerge w:val="continue"/>
                  <w:vAlign w:val="center"/>
                </w:tcPr>
                <w:p w14:paraId="7543B7F6">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66" w:type="dxa"/>
                  <w:vAlign w:val="center"/>
                </w:tcPr>
                <w:p w14:paraId="4D1FD7F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1595" w:type="dxa"/>
                  <w:vAlign w:val="center"/>
                </w:tcPr>
                <w:p w14:paraId="77AD4B2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97" w:type="dxa"/>
                  <w:vAlign w:val="center"/>
                </w:tcPr>
                <w:p w14:paraId="5DD8C58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74" w:type="dxa"/>
                  <w:vAlign w:val="center"/>
                </w:tcPr>
                <w:p w14:paraId="6B777F7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0.0180</w:t>
                  </w:r>
                </w:p>
              </w:tc>
            </w:tr>
            <w:tr w14:paraId="7590ED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162916E1">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880" w:type="dxa"/>
                  <w:vMerge w:val="continue"/>
                  <w:vAlign w:val="center"/>
                </w:tcPr>
                <w:p w14:paraId="45910F30">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66" w:type="dxa"/>
                  <w:vAlign w:val="center"/>
                </w:tcPr>
                <w:p w14:paraId="7E5ED42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595" w:type="dxa"/>
                  <w:vAlign w:val="center"/>
                </w:tcPr>
                <w:p w14:paraId="56276122">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97" w:type="dxa"/>
                  <w:vAlign w:val="center"/>
                </w:tcPr>
                <w:p w14:paraId="62F6DA10">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74" w:type="dxa"/>
                  <w:vAlign w:val="center"/>
                </w:tcPr>
                <w:p w14:paraId="7C93E68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0.0420</w:t>
                  </w:r>
                </w:p>
              </w:tc>
            </w:tr>
            <w:tr w14:paraId="79EA24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9" w:type="dxa"/>
                  <w:vMerge w:val="continue"/>
                  <w:vAlign w:val="center"/>
                </w:tcPr>
                <w:p w14:paraId="0111591B">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880" w:type="dxa"/>
                  <w:vMerge w:val="continue"/>
                  <w:vAlign w:val="center"/>
                </w:tcPr>
                <w:p w14:paraId="1470034C">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66" w:type="dxa"/>
                  <w:vAlign w:val="center"/>
                </w:tcPr>
                <w:p w14:paraId="3F75941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1595" w:type="dxa"/>
                  <w:vAlign w:val="center"/>
                </w:tcPr>
                <w:p w14:paraId="58B6C7FC">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97" w:type="dxa"/>
                  <w:vAlign w:val="center"/>
                </w:tcPr>
                <w:p w14:paraId="740F6997">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1574" w:type="dxa"/>
                  <w:vAlign w:val="center"/>
                </w:tcPr>
                <w:p w14:paraId="1F2F986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0.0744</w:t>
                  </w:r>
                </w:p>
              </w:tc>
            </w:tr>
          </w:tbl>
          <w:p w14:paraId="6690FDB4">
            <w:pPr>
              <w:pStyle w:val="5"/>
              <w:widowControl/>
              <w:numPr>
                <w:ilvl w:val="3"/>
                <w:numId w:val="9"/>
              </w:numPr>
              <w:suppressLineNumbers w:val="0"/>
              <w:bidi w:val="0"/>
              <w:spacing w:before="0" w:after="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大气污染物无组织排放量核算</w:t>
            </w:r>
          </w:p>
          <w:p w14:paraId="77C14C53">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大气污染物无组织排放量核算表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93"/>
              <w:gridCol w:w="745"/>
              <w:gridCol w:w="744"/>
              <w:gridCol w:w="847"/>
              <w:gridCol w:w="993"/>
              <w:gridCol w:w="2548"/>
              <w:gridCol w:w="1126"/>
              <w:gridCol w:w="1075"/>
            </w:tblGrid>
            <w:tr w14:paraId="37942F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93" w:type="dxa"/>
                  <w:vMerge w:val="restart"/>
                  <w:vAlign w:val="center"/>
                </w:tcPr>
                <w:p w14:paraId="4D99F713">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序号</w:t>
                  </w:r>
                </w:p>
              </w:tc>
              <w:tc>
                <w:tcPr>
                  <w:tcW w:w="745" w:type="dxa"/>
                  <w:vMerge w:val="restart"/>
                  <w:vAlign w:val="center"/>
                </w:tcPr>
                <w:p w14:paraId="26A87589">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排放口编号</w:t>
                  </w:r>
                </w:p>
              </w:tc>
              <w:tc>
                <w:tcPr>
                  <w:tcW w:w="744" w:type="dxa"/>
                  <w:vMerge w:val="restart"/>
                  <w:vAlign w:val="center"/>
                </w:tcPr>
                <w:p w14:paraId="27B1D63F">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产污环节</w:t>
                  </w:r>
                </w:p>
              </w:tc>
              <w:tc>
                <w:tcPr>
                  <w:tcW w:w="847" w:type="dxa"/>
                  <w:vMerge w:val="restart"/>
                  <w:vAlign w:val="center"/>
                </w:tcPr>
                <w:p w14:paraId="6C7501AE">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污染物</w:t>
                  </w:r>
                </w:p>
              </w:tc>
              <w:tc>
                <w:tcPr>
                  <w:tcW w:w="993" w:type="dxa"/>
                  <w:vMerge w:val="restart"/>
                  <w:vAlign w:val="center"/>
                </w:tcPr>
                <w:p w14:paraId="5FCE6566">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主要污染防治措施</w:t>
                  </w:r>
                </w:p>
              </w:tc>
              <w:tc>
                <w:tcPr>
                  <w:tcW w:w="3674" w:type="dxa"/>
                  <w:gridSpan w:val="2"/>
                  <w:vAlign w:val="center"/>
                </w:tcPr>
                <w:p w14:paraId="0C14D73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排放标准</w:t>
                  </w:r>
                </w:p>
              </w:tc>
              <w:tc>
                <w:tcPr>
                  <w:tcW w:w="1075" w:type="dxa"/>
                  <w:vMerge w:val="restart"/>
                  <w:vAlign w:val="center"/>
                </w:tcPr>
                <w:p w14:paraId="1690442D">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核算年排放量/（t/a）</w:t>
                  </w:r>
                </w:p>
              </w:tc>
            </w:tr>
            <w:tr w14:paraId="103543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493" w:type="dxa"/>
                  <w:vMerge w:val="continue"/>
                  <w:vAlign w:val="center"/>
                </w:tcPr>
                <w:p w14:paraId="4AFD0FFF">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745" w:type="dxa"/>
                  <w:vMerge w:val="continue"/>
                  <w:vAlign w:val="center"/>
                </w:tcPr>
                <w:p w14:paraId="695B73E3">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744" w:type="dxa"/>
                  <w:vMerge w:val="continue"/>
                  <w:vAlign w:val="center"/>
                </w:tcPr>
                <w:p w14:paraId="7479CBE4">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847" w:type="dxa"/>
                  <w:vMerge w:val="continue"/>
                  <w:vAlign w:val="center"/>
                </w:tcPr>
                <w:p w14:paraId="7F8FD067">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993" w:type="dxa"/>
                  <w:vMerge w:val="continue"/>
                  <w:vAlign w:val="center"/>
                </w:tcPr>
                <w:p w14:paraId="4B3AF2E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2548" w:type="dxa"/>
                  <w:vAlign w:val="center"/>
                </w:tcPr>
                <w:p w14:paraId="2F849E7F">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标准名称</w:t>
                  </w:r>
                </w:p>
              </w:tc>
              <w:tc>
                <w:tcPr>
                  <w:tcW w:w="1126" w:type="dxa"/>
                  <w:vAlign w:val="center"/>
                </w:tcPr>
                <w:p w14:paraId="0DC1322D">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浓度限制/（mg/</w:t>
                  </w:r>
                  <w:r>
                    <w:rPr>
                      <w:rFonts w:hint="eastAsia"/>
                      <w:b/>
                      <w:bCs w:val="0"/>
                      <w:color w:val="000000" w:themeColor="text1"/>
                      <w:szCs w:val="20"/>
                      <w:lang w:val="zh-CN"/>
                      <w14:textFill>
                        <w14:solidFill>
                          <w14:schemeClr w14:val="tx1"/>
                        </w14:solidFill>
                      </w14:textFill>
                    </w:rPr>
                    <w:t>m</w:t>
                  </w:r>
                  <w:r>
                    <w:rPr>
                      <w:rFonts w:hint="eastAsia"/>
                      <w:b/>
                      <w:bCs w:val="0"/>
                      <w:snapToGrid/>
                      <w:color w:val="000000" w:themeColor="text1"/>
                      <w:szCs w:val="20"/>
                      <w:vertAlign w:val="superscript"/>
                      <w:lang w:val="zh-CN"/>
                      <w14:textFill>
                        <w14:solidFill>
                          <w14:schemeClr w14:val="tx1"/>
                        </w14:solidFill>
                      </w14:textFill>
                    </w:rPr>
                    <w:t>3</w:t>
                  </w:r>
                  <w:r>
                    <w:rPr>
                      <w:rFonts w:hint="default"/>
                      <w:b/>
                      <w:bCs w:val="0"/>
                      <w:color w:val="000000" w:themeColor="text1"/>
                      <w:szCs w:val="20"/>
                      <w:lang w:val="zh-CN"/>
                      <w14:textFill>
                        <w14:solidFill>
                          <w14:schemeClr w14:val="tx1"/>
                        </w14:solidFill>
                      </w14:textFill>
                    </w:rPr>
                    <w:t>）</w:t>
                  </w:r>
                </w:p>
              </w:tc>
              <w:tc>
                <w:tcPr>
                  <w:tcW w:w="1075" w:type="dxa"/>
                  <w:vMerge w:val="continue"/>
                  <w:vAlign w:val="center"/>
                </w:tcPr>
                <w:p w14:paraId="47AE9920">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r>
            <w:tr w14:paraId="4B1C3F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Merge w:val="restart"/>
                  <w:vAlign w:val="center"/>
                </w:tcPr>
                <w:p w14:paraId="667DC87A">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745" w:type="dxa"/>
                  <w:vMerge w:val="restart"/>
                  <w:vAlign w:val="center"/>
                </w:tcPr>
                <w:p w14:paraId="0280D76D">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1#生产车间</w:t>
                  </w:r>
                </w:p>
              </w:tc>
              <w:tc>
                <w:tcPr>
                  <w:tcW w:w="744" w:type="dxa"/>
                  <w:vMerge w:val="restart"/>
                  <w:vAlign w:val="center"/>
                </w:tcPr>
                <w:p w14:paraId="36674D5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喷涂、烘干</w:t>
                  </w:r>
                </w:p>
              </w:tc>
              <w:tc>
                <w:tcPr>
                  <w:tcW w:w="847" w:type="dxa"/>
                  <w:vAlign w:val="center"/>
                </w:tcPr>
                <w:p w14:paraId="4279C2B7">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993" w:type="dxa"/>
                  <w:vMerge w:val="restart"/>
                  <w:vAlign w:val="center"/>
                </w:tcPr>
                <w:p w14:paraId="542FC14B">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车间密闭</w:t>
                  </w:r>
                </w:p>
              </w:tc>
              <w:tc>
                <w:tcPr>
                  <w:tcW w:w="2548" w:type="dxa"/>
                  <w:vAlign w:val="center"/>
                </w:tcPr>
                <w:p w14:paraId="471739C8">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《大气污染物综合排放标准》（GB16297-1996）、《新乡市生态环境局关于进一步规范工业企业颗粒物排放限值的通知》</w:t>
                  </w:r>
                </w:p>
              </w:tc>
              <w:tc>
                <w:tcPr>
                  <w:tcW w:w="1126" w:type="dxa"/>
                  <w:vAlign w:val="center"/>
                </w:tcPr>
                <w:p w14:paraId="611077D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0.5</w:t>
                  </w:r>
                </w:p>
              </w:tc>
              <w:tc>
                <w:tcPr>
                  <w:tcW w:w="1075" w:type="dxa"/>
                  <w:vAlign w:val="center"/>
                </w:tcPr>
                <w:p w14:paraId="4FD21FD6">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0.0055</w:t>
                  </w:r>
                </w:p>
              </w:tc>
            </w:tr>
            <w:tr w14:paraId="01BCBD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Merge w:val="continue"/>
                  <w:vAlign w:val="center"/>
                </w:tcPr>
                <w:p w14:paraId="2E182D75">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745" w:type="dxa"/>
                  <w:vMerge w:val="continue"/>
                  <w:vAlign w:val="center"/>
                </w:tcPr>
                <w:p w14:paraId="19E9630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744" w:type="dxa"/>
                  <w:vMerge w:val="continue"/>
                  <w:vAlign w:val="center"/>
                </w:tcPr>
                <w:p w14:paraId="50BD9342">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847" w:type="dxa"/>
                  <w:vAlign w:val="center"/>
                </w:tcPr>
                <w:p w14:paraId="513588F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993" w:type="dxa"/>
                  <w:vMerge w:val="continue"/>
                  <w:vAlign w:val="center"/>
                </w:tcPr>
                <w:p w14:paraId="63353E78">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2548" w:type="dxa"/>
                  <w:shd w:val="clear" w:color="auto" w:fill="auto"/>
                  <w:vAlign w:val="center"/>
                </w:tcPr>
                <w:p w14:paraId="153CF89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《工业涂装工序挥发性有机物排放标准》（DB41/1951-2020）、《关于全省开展工业企业挥发性有机物专项治理工作中排放建议值的通知》（豫环攻坚办〔2017〕162号）</w:t>
                  </w:r>
                </w:p>
              </w:tc>
              <w:tc>
                <w:tcPr>
                  <w:tcW w:w="1126" w:type="dxa"/>
                  <w:shd w:val="clear" w:color="auto" w:fill="auto"/>
                  <w:vAlign w:val="center"/>
                </w:tcPr>
                <w:p w14:paraId="13F4147A">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2.0</w:t>
                  </w:r>
                </w:p>
              </w:tc>
              <w:tc>
                <w:tcPr>
                  <w:tcW w:w="1075" w:type="dxa"/>
                  <w:shd w:val="clear" w:color="auto" w:fill="auto"/>
                  <w:vAlign w:val="center"/>
                </w:tcPr>
                <w:p w14:paraId="276987C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0.0130</w:t>
                  </w:r>
                </w:p>
              </w:tc>
            </w:tr>
            <w:tr w14:paraId="34802A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Merge w:val="restart"/>
                  <w:vAlign w:val="center"/>
                </w:tcPr>
                <w:p w14:paraId="71E38498">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w:t>
                  </w:r>
                </w:p>
              </w:tc>
              <w:tc>
                <w:tcPr>
                  <w:tcW w:w="745" w:type="dxa"/>
                  <w:vMerge w:val="restart"/>
                  <w:shd w:val="clear" w:color="auto" w:fill="auto"/>
                  <w:vAlign w:val="center"/>
                </w:tcPr>
                <w:p w14:paraId="4868D45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4#生产车间</w:t>
                  </w:r>
                </w:p>
              </w:tc>
              <w:tc>
                <w:tcPr>
                  <w:tcW w:w="744" w:type="dxa"/>
                  <w:shd w:val="clear" w:color="auto" w:fill="auto"/>
                  <w:vAlign w:val="center"/>
                </w:tcPr>
                <w:p w14:paraId="3C23FD8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切割、焊接、钎焊、抛丸、喷砂</w:t>
                  </w:r>
                </w:p>
              </w:tc>
              <w:tc>
                <w:tcPr>
                  <w:tcW w:w="847" w:type="dxa"/>
                  <w:shd w:val="clear" w:color="auto" w:fill="auto"/>
                  <w:vAlign w:val="center"/>
                </w:tcPr>
                <w:p w14:paraId="5400310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993" w:type="dxa"/>
                  <w:vMerge w:val="restart"/>
                  <w:shd w:val="clear" w:color="auto" w:fill="auto"/>
                  <w:vAlign w:val="center"/>
                </w:tcPr>
                <w:p w14:paraId="4AF02EEE">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车间密闭</w:t>
                  </w:r>
                </w:p>
              </w:tc>
              <w:tc>
                <w:tcPr>
                  <w:tcW w:w="2548" w:type="dxa"/>
                  <w:vMerge w:val="restart"/>
                  <w:shd w:val="clear" w:color="auto" w:fill="auto"/>
                  <w:vAlign w:val="center"/>
                </w:tcPr>
                <w:p w14:paraId="1EAF9EC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《大气污染物综合排放标准》（GB16297-1996）、《新乡市生态环境局关于进一步规范工业企业颗粒物排放限值的通知》</w:t>
                  </w:r>
                </w:p>
              </w:tc>
              <w:tc>
                <w:tcPr>
                  <w:tcW w:w="1126" w:type="dxa"/>
                  <w:vMerge w:val="restart"/>
                  <w:shd w:val="clear" w:color="auto" w:fill="auto"/>
                  <w:vAlign w:val="center"/>
                </w:tcPr>
                <w:p w14:paraId="5AA08C7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0.5</w:t>
                  </w:r>
                </w:p>
              </w:tc>
              <w:tc>
                <w:tcPr>
                  <w:tcW w:w="1075" w:type="dxa"/>
                  <w:vMerge w:val="restart"/>
                  <w:shd w:val="clear" w:color="auto" w:fill="auto"/>
                  <w:vAlign w:val="center"/>
                </w:tcPr>
                <w:p w14:paraId="4C0CA16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0.0599</w:t>
                  </w:r>
                </w:p>
              </w:tc>
            </w:tr>
            <w:tr w14:paraId="57B6FA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Merge w:val="continue"/>
                  <w:vAlign w:val="center"/>
                </w:tcPr>
                <w:p w14:paraId="00B3AE29">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p>
              </w:tc>
              <w:tc>
                <w:tcPr>
                  <w:tcW w:w="745" w:type="dxa"/>
                  <w:vMerge w:val="continue"/>
                  <w:vAlign w:val="center"/>
                </w:tcPr>
                <w:p w14:paraId="1E4FB298">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744" w:type="dxa"/>
                  <w:vMerge w:val="restart"/>
                  <w:shd w:val="clear" w:color="auto" w:fill="auto"/>
                  <w:vAlign w:val="center"/>
                </w:tcPr>
                <w:p w14:paraId="5E4C039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zh-CN"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喷涂、烘干</w:t>
                  </w:r>
                </w:p>
              </w:tc>
              <w:tc>
                <w:tcPr>
                  <w:tcW w:w="847" w:type="dxa"/>
                  <w:shd w:val="clear" w:color="auto" w:fill="auto"/>
                  <w:vAlign w:val="center"/>
                </w:tcPr>
                <w:p w14:paraId="3988D2B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993" w:type="dxa"/>
                  <w:vMerge w:val="continue"/>
                  <w:vAlign w:val="center"/>
                </w:tcPr>
                <w:p w14:paraId="536622E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2548" w:type="dxa"/>
                  <w:vMerge w:val="continue"/>
                  <w:vAlign w:val="center"/>
                </w:tcPr>
                <w:p w14:paraId="6CE6D12B">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126" w:type="dxa"/>
                  <w:vMerge w:val="continue"/>
                  <w:shd w:val="clear" w:color="auto" w:fill="auto"/>
                  <w:vAlign w:val="center"/>
                </w:tcPr>
                <w:p w14:paraId="6EBF2034">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c>
                <w:tcPr>
                  <w:tcW w:w="1075" w:type="dxa"/>
                  <w:vMerge w:val="continue"/>
                  <w:shd w:val="clear" w:color="auto" w:fill="auto"/>
                  <w:vAlign w:val="center"/>
                </w:tcPr>
                <w:p w14:paraId="6BA436CD">
                  <w:pPr>
                    <w:pStyle w:val="18"/>
                    <w:keepNext w:val="0"/>
                    <w:keepLines w:val="0"/>
                    <w:widowControl/>
                    <w:suppressLineNumbers w:val="0"/>
                    <w:bidi w:val="0"/>
                    <w:spacing w:before="0" w:beforeAutospacing="0" w:after="0" w:afterAutospacing="0"/>
                    <w:ind w:left="0" w:right="0"/>
                    <w:rPr>
                      <w:rFonts w:hint="eastAsia"/>
                      <w:lang w:val="en-US" w:eastAsia="zh-CN"/>
                    </w:rPr>
                  </w:pPr>
                </w:p>
              </w:tc>
            </w:tr>
            <w:tr w14:paraId="7F3BDF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Merge w:val="continue"/>
                  <w:vAlign w:val="center"/>
                </w:tcPr>
                <w:p w14:paraId="74966E41">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p>
              </w:tc>
              <w:tc>
                <w:tcPr>
                  <w:tcW w:w="745" w:type="dxa"/>
                  <w:vMerge w:val="continue"/>
                  <w:vAlign w:val="center"/>
                </w:tcPr>
                <w:p w14:paraId="3D3D9F17">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744" w:type="dxa"/>
                  <w:vMerge w:val="continue"/>
                  <w:vAlign w:val="center"/>
                </w:tcPr>
                <w:p w14:paraId="4C79DC0D">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847" w:type="dxa"/>
                  <w:shd w:val="clear" w:color="auto" w:fill="auto"/>
                  <w:vAlign w:val="center"/>
                </w:tcPr>
                <w:p w14:paraId="3B7E0C03">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二甲苯</w:t>
                  </w:r>
                </w:p>
              </w:tc>
              <w:tc>
                <w:tcPr>
                  <w:tcW w:w="993" w:type="dxa"/>
                  <w:vMerge w:val="continue"/>
                  <w:vAlign w:val="center"/>
                </w:tcPr>
                <w:p w14:paraId="423DEE40">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2548" w:type="dxa"/>
                  <w:shd w:val="clear" w:color="auto" w:fill="auto"/>
                  <w:vAlign w:val="center"/>
                </w:tcPr>
                <w:p w14:paraId="40A0DB6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《关于全省开展工业企业挥发性有机物专项治理工作中排放建议值的通知》（豫环攻坚办〔2017〕162号）</w:t>
                  </w:r>
                </w:p>
              </w:tc>
              <w:tc>
                <w:tcPr>
                  <w:tcW w:w="1126" w:type="dxa"/>
                  <w:shd w:val="clear" w:color="auto" w:fill="auto"/>
                  <w:vAlign w:val="center"/>
                </w:tcPr>
                <w:p w14:paraId="635B3E9E">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0.2</w:t>
                  </w:r>
                </w:p>
              </w:tc>
              <w:tc>
                <w:tcPr>
                  <w:tcW w:w="1075" w:type="dxa"/>
                  <w:shd w:val="clear" w:color="auto" w:fill="auto"/>
                  <w:vAlign w:val="center"/>
                </w:tcPr>
                <w:p w14:paraId="323D5D9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0.0120</w:t>
                  </w:r>
                </w:p>
              </w:tc>
            </w:tr>
            <w:tr w14:paraId="69B72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Merge w:val="continue"/>
                  <w:vAlign w:val="center"/>
                </w:tcPr>
                <w:p w14:paraId="0F380287">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p>
              </w:tc>
              <w:tc>
                <w:tcPr>
                  <w:tcW w:w="745" w:type="dxa"/>
                  <w:vMerge w:val="continue"/>
                  <w:vAlign w:val="center"/>
                </w:tcPr>
                <w:p w14:paraId="0E2FD105">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744" w:type="dxa"/>
                  <w:vMerge w:val="continue"/>
                  <w:vAlign w:val="center"/>
                </w:tcPr>
                <w:p w14:paraId="70CEA3AE">
                  <w:pPr>
                    <w:pStyle w:val="18"/>
                    <w:keepNext w:val="0"/>
                    <w:keepLines w:val="0"/>
                    <w:widowControl/>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847" w:type="dxa"/>
                  <w:shd w:val="clear" w:color="auto" w:fill="auto"/>
                  <w:vAlign w:val="center"/>
                </w:tcPr>
                <w:p w14:paraId="5FCF14C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993" w:type="dxa"/>
                  <w:vMerge w:val="continue"/>
                  <w:shd w:val="clear" w:color="auto" w:fill="auto"/>
                  <w:vAlign w:val="center"/>
                </w:tcPr>
                <w:p w14:paraId="4F65487A">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p>
              </w:tc>
              <w:tc>
                <w:tcPr>
                  <w:tcW w:w="2548" w:type="dxa"/>
                  <w:shd w:val="clear" w:color="auto" w:fill="auto"/>
                  <w:vAlign w:val="center"/>
                </w:tcPr>
                <w:p w14:paraId="415D153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《工业涂装工序挥发性有机物排放标准》（DB41/1951-2020）、《关于全省开展工业企业挥发性有机物专项治理工作中排放建议值的通知》（豫环攻坚办〔2017〕162号）</w:t>
                  </w:r>
                </w:p>
              </w:tc>
              <w:tc>
                <w:tcPr>
                  <w:tcW w:w="1126" w:type="dxa"/>
                  <w:shd w:val="clear" w:color="auto" w:fill="auto"/>
                  <w:vAlign w:val="center"/>
                </w:tcPr>
                <w:p w14:paraId="433E81A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2.0</w:t>
                  </w:r>
                </w:p>
              </w:tc>
              <w:tc>
                <w:tcPr>
                  <w:tcW w:w="1075" w:type="dxa"/>
                  <w:shd w:val="clear" w:color="auto" w:fill="auto"/>
                  <w:vAlign w:val="center"/>
                </w:tcPr>
                <w:p w14:paraId="1131DD2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0.0192</w:t>
                  </w:r>
                </w:p>
              </w:tc>
            </w:tr>
          </w:tbl>
          <w:p w14:paraId="7CB5EDDC">
            <w:pPr>
              <w:pStyle w:val="5"/>
              <w:widowControl/>
              <w:numPr>
                <w:ilvl w:val="3"/>
                <w:numId w:val="9"/>
              </w:numPr>
              <w:suppressLineNumbers w:val="0"/>
              <w:bidi w:val="0"/>
              <w:spacing w:before="0" w:after="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大气污染物年排放量核算</w:t>
            </w:r>
          </w:p>
          <w:p w14:paraId="4C771EBA">
            <w:pPr>
              <w:keepNext w:val="0"/>
              <w:keepLines w:val="0"/>
              <w:suppressLineNumbers w:val="0"/>
              <w:spacing w:before="0" w:beforeAutospacing="0" w:after="0" w:afterAutospacing="0"/>
              <w:ind w:left="0" w:right="0"/>
              <w:rPr>
                <w:rFonts w:hint="default"/>
                <w:lang w:val="zh-CN"/>
              </w:rPr>
            </w:pPr>
          </w:p>
          <w:p w14:paraId="30097A45">
            <w:pPr>
              <w:keepNext w:val="0"/>
              <w:keepLines w:val="0"/>
              <w:suppressLineNumbers w:val="0"/>
              <w:spacing w:before="0" w:beforeAutospacing="0" w:after="0" w:afterAutospacing="0"/>
              <w:ind w:left="0" w:right="0"/>
              <w:rPr>
                <w:rFonts w:hint="default"/>
                <w:lang w:val="zh-CN"/>
              </w:rPr>
            </w:pPr>
          </w:p>
          <w:p w14:paraId="790195A6">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大气污染物年排放量核算表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97"/>
              <w:gridCol w:w="3206"/>
              <w:gridCol w:w="3468"/>
            </w:tblGrid>
            <w:tr w14:paraId="3E6550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7" w:type="dxa"/>
                  <w:vAlign w:val="center"/>
                </w:tcPr>
                <w:p w14:paraId="4CD6F106">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lang w:val="zh-CN"/>
                      <w14:textFill>
                        <w14:solidFill>
                          <w14:schemeClr w14:val="tx1"/>
                        </w14:solidFill>
                      </w14:textFill>
                    </w:rPr>
                    <w:t>序号</w:t>
                  </w:r>
                </w:p>
              </w:tc>
              <w:tc>
                <w:tcPr>
                  <w:tcW w:w="3206" w:type="dxa"/>
                  <w:vAlign w:val="center"/>
                </w:tcPr>
                <w:p w14:paraId="6CE9466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lang w:val="zh-CN"/>
                      <w14:textFill>
                        <w14:solidFill>
                          <w14:schemeClr w14:val="tx1"/>
                        </w14:solidFill>
                      </w14:textFill>
                    </w:rPr>
                    <w:t>污染物</w:t>
                  </w:r>
                </w:p>
              </w:tc>
              <w:tc>
                <w:tcPr>
                  <w:tcW w:w="3468" w:type="dxa"/>
                  <w:vAlign w:val="center"/>
                </w:tcPr>
                <w:p w14:paraId="4C3F95DE">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lang w:val="zh-CN"/>
                      <w14:textFill>
                        <w14:solidFill>
                          <w14:schemeClr w14:val="tx1"/>
                        </w14:solidFill>
                      </w14:textFill>
                    </w:rPr>
                    <w:t>年排放量</w:t>
                  </w:r>
                  <w:r>
                    <w:rPr>
                      <w:rFonts w:hint="default"/>
                      <w:b/>
                      <w:bCs w:val="0"/>
                      <w:color w:val="000000" w:themeColor="text1"/>
                      <w:szCs w:val="20"/>
                      <w14:textFill>
                        <w14:solidFill>
                          <w14:schemeClr w14:val="tx1"/>
                        </w14:solidFill>
                      </w14:textFill>
                    </w:rPr>
                    <w:t>/（t/a）</w:t>
                  </w:r>
                </w:p>
              </w:tc>
            </w:tr>
            <w:tr w14:paraId="1AE83E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7" w:type="dxa"/>
                  <w:vAlign w:val="center"/>
                </w:tcPr>
                <w:p w14:paraId="4FD0D29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3206" w:type="dxa"/>
                  <w:vAlign w:val="center"/>
                </w:tcPr>
                <w:p w14:paraId="192BFE1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颗粒物</w:t>
                  </w:r>
                </w:p>
              </w:tc>
              <w:tc>
                <w:tcPr>
                  <w:tcW w:w="3468" w:type="dxa"/>
                  <w:vAlign w:val="center"/>
                </w:tcPr>
                <w:p w14:paraId="47BF8F46">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0.5267</w:t>
                  </w:r>
                </w:p>
              </w:tc>
            </w:tr>
            <w:tr w14:paraId="12D8B9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7" w:type="dxa"/>
                  <w:vAlign w:val="center"/>
                </w:tcPr>
                <w:p w14:paraId="3E0F7BBB">
                  <w:pPr>
                    <w:pStyle w:val="2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206" w:type="dxa"/>
                  <w:vAlign w:val="center"/>
                </w:tcPr>
                <w:p w14:paraId="503263D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二氧化硫</w:t>
                  </w:r>
                </w:p>
              </w:tc>
              <w:tc>
                <w:tcPr>
                  <w:tcW w:w="3468" w:type="dxa"/>
                  <w:vAlign w:val="center"/>
                </w:tcPr>
                <w:p w14:paraId="364AB96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default"/>
                      <w:lang w:val="en-US" w:eastAsia="zh-CN"/>
                    </w:rPr>
                    <w:t>0.0180</w:t>
                  </w:r>
                </w:p>
              </w:tc>
            </w:tr>
            <w:tr w14:paraId="05CCA4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7" w:type="dxa"/>
                  <w:vAlign w:val="center"/>
                </w:tcPr>
                <w:p w14:paraId="51D36C5E">
                  <w:pPr>
                    <w:pStyle w:val="2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206" w:type="dxa"/>
                  <w:vAlign w:val="center"/>
                </w:tcPr>
                <w:p w14:paraId="512A749F">
                  <w:pPr>
                    <w:pStyle w:val="18"/>
                    <w:keepNext w:val="0"/>
                    <w:keepLines w:val="0"/>
                    <w:widowControl/>
                    <w:suppressLineNumbers w:val="0"/>
                    <w:bidi w:val="0"/>
                    <w:spacing w:before="0" w:beforeAutospacing="0" w:after="0" w:afterAutospacing="0"/>
                    <w:ind w:left="0" w:right="0"/>
                    <w:rPr>
                      <w:rFonts w:hint="eastAsia"/>
                    </w:rPr>
                  </w:pPr>
                  <w:r>
                    <w:rPr>
                      <w:rFonts w:hint="eastAsia"/>
                      <w:lang w:val="en-US" w:eastAsia="zh-CN"/>
                    </w:rPr>
                    <w:t>氮氧化物</w:t>
                  </w:r>
                </w:p>
              </w:tc>
              <w:tc>
                <w:tcPr>
                  <w:tcW w:w="3468" w:type="dxa"/>
                  <w:vAlign w:val="center"/>
                </w:tcPr>
                <w:p w14:paraId="35BBA33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default"/>
                      <w:lang w:val="en-US" w:eastAsia="zh-CN"/>
                    </w:rPr>
                    <w:t>0.042</w:t>
                  </w:r>
                  <w:r>
                    <w:rPr>
                      <w:rFonts w:hint="eastAsia"/>
                      <w:lang w:val="en-US" w:eastAsia="zh-CN"/>
                    </w:rPr>
                    <w:t>0</w:t>
                  </w:r>
                </w:p>
              </w:tc>
            </w:tr>
            <w:tr w14:paraId="657229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7" w:type="dxa"/>
                  <w:shd w:val="clear" w:color="auto" w:fill="auto"/>
                  <w:vAlign w:val="center"/>
                </w:tcPr>
                <w:p w14:paraId="7976C18F">
                  <w:pPr>
                    <w:pStyle w:val="2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206" w:type="dxa"/>
                  <w:shd w:val="clear" w:color="auto" w:fill="auto"/>
                  <w:vAlign w:val="center"/>
                </w:tcPr>
                <w:p w14:paraId="259578C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二甲苯</w:t>
                  </w:r>
                </w:p>
              </w:tc>
              <w:tc>
                <w:tcPr>
                  <w:tcW w:w="3468" w:type="dxa"/>
                  <w:shd w:val="clear" w:color="auto" w:fill="auto"/>
                  <w:vAlign w:val="center"/>
                </w:tcPr>
                <w:p w14:paraId="0E9818F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0.0864</w:t>
                  </w:r>
                </w:p>
              </w:tc>
            </w:tr>
            <w:tr w14:paraId="11FB82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7" w:type="dxa"/>
                  <w:shd w:val="clear" w:color="auto" w:fill="auto"/>
                  <w:vAlign w:val="center"/>
                </w:tcPr>
                <w:p w14:paraId="42CAA8F8">
                  <w:pPr>
                    <w:pStyle w:val="2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206" w:type="dxa"/>
                  <w:shd w:val="clear" w:color="auto" w:fill="auto"/>
                  <w:vAlign w:val="center"/>
                </w:tcPr>
                <w:p w14:paraId="5BC7DA88">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lang w:val="en-US" w:eastAsia="zh-CN"/>
                    </w:rPr>
                    <w:t>非甲烷总烃</w:t>
                  </w:r>
                </w:p>
              </w:tc>
              <w:tc>
                <w:tcPr>
                  <w:tcW w:w="3468" w:type="dxa"/>
                  <w:shd w:val="clear" w:color="auto" w:fill="auto"/>
                  <w:vAlign w:val="center"/>
                </w:tcPr>
                <w:p w14:paraId="31646F9C">
                  <w:pPr>
                    <w:pStyle w:val="1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lang w:val="en-US" w:eastAsia="zh-CN"/>
                    </w:rPr>
                    <w:t>0.2323</w:t>
                  </w:r>
                </w:p>
              </w:tc>
            </w:tr>
          </w:tbl>
          <w:p w14:paraId="2A3871FE">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污染物排放口基本情况</w:t>
            </w:r>
          </w:p>
          <w:p w14:paraId="0280563B">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项目污染物排放口基本情况</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875"/>
              <w:gridCol w:w="1184"/>
              <w:gridCol w:w="1862"/>
              <w:gridCol w:w="872"/>
              <w:gridCol w:w="938"/>
              <w:gridCol w:w="974"/>
              <w:gridCol w:w="971"/>
            </w:tblGrid>
            <w:tr w14:paraId="322F37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vAlign w:val="center"/>
                </w:tcPr>
                <w:p w14:paraId="1078CD8F">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排放口编号</w:t>
                  </w:r>
                </w:p>
              </w:tc>
              <w:tc>
                <w:tcPr>
                  <w:tcW w:w="875" w:type="dxa"/>
                  <w:tcBorders>
                    <w:tl2br w:val="nil"/>
                    <w:tr2bl w:val="nil"/>
                  </w:tcBorders>
                  <w:vAlign w:val="center"/>
                </w:tcPr>
                <w:p w14:paraId="05729C4E">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排放口名称</w:t>
                  </w:r>
                </w:p>
              </w:tc>
              <w:tc>
                <w:tcPr>
                  <w:tcW w:w="1184" w:type="dxa"/>
                  <w:tcBorders>
                    <w:tl2br w:val="nil"/>
                    <w:tr2bl w:val="nil"/>
                  </w:tcBorders>
                  <w:vAlign w:val="center"/>
                </w:tcPr>
                <w:p w14:paraId="18E30D0B">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污染物种类</w:t>
                  </w:r>
                </w:p>
              </w:tc>
              <w:tc>
                <w:tcPr>
                  <w:tcW w:w="1862" w:type="dxa"/>
                  <w:tcBorders>
                    <w:tl2br w:val="nil"/>
                    <w:tr2bl w:val="nil"/>
                  </w:tcBorders>
                  <w:vAlign w:val="center"/>
                </w:tcPr>
                <w:p w14:paraId="59781505">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排放口地理坐标</w:t>
                  </w:r>
                </w:p>
              </w:tc>
              <w:tc>
                <w:tcPr>
                  <w:tcW w:w="872" w:type="dxa"/>
                  <w:tcBorders>
                    <w:tl2br w:val="nil"/>
                    <w:tr2bl w:val="nil"/>
                  </w:tcBorders>
                  <w:vAlign w:val="center"/>
                </w:tcPr>
                <w:p w14:paraId="6ECB393B">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排气筒高度m</w:t>
                  </w:r>
                </w:p>
              </w:tc>
              <w:tc>
                <w:tcPr>
                  <w:tcW w:w="938" w:type="dxa"/>
                  <w:tcBorders>
                    <w:tl2br w:val="nil"/>
                    <w:tr2bl w:val="nil"/>
                  </w:tcBorders>
                  <w:vAlign w:val="center"/>
                </w:tcPr>
                <w:p w14:paraId="055F732A">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排气筒出口内径m</w:t>
                  </w:r>
                </w:p>
              </w:tc>
              <w:tc>
                <w:tcPr>
                  <w:tcW w:w="974" w:type="dxa"/>
                  <w:tcBorders>
                    <w:tl2br w:val="nil"/>
                    <w:tr2bl w:val="nil"/>
                  </w:tcBorders>
                  <w:vAlign w:val="center"/>
                </w:tcPr>
                <w:p w14:paraId="39D1C6EF">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排气温度℃</w:t>
                  </w:r>
                </w:p>
              </w:tc>
              <w:tc>
                <w:tcPr>
                  <w:tcW w:w="971" w:type="dxa"/>
                  <w:tcBorders>
                    <w:tl2br w:val="nil"/>
                    <w:tr2bl w:val="nil"/>
                  </w:tcBorders>
                  <w:vAlign w:val="center"/>
                </w:tcPr>
                <w:p w14:paraId="3FC98CE6">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排放口类型</w:t>
                  </w:r>
                </w:p>
              </w:tc>
            </w:tr>
            <w:tr w14:paraId="7AB071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shd w:val="clear" w:color="auto" w:fill="auto"/>
                  <w:vAlign w:val="center"/>
                </w:tcPr>
                <w:p w14:paraId="632893A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DA001</w:t>
                  </w:r>
                </w:p>
              </w:tc>
              <w:tc>
                <w:tcPr>
                  <w:tcW w:w="875" w:type="dxa"/>
                  <w:tcBorders>
                    <w:tl2br w:val="nil"/>
                    <w:tr2bl w:val="nil"/>
                  </w:tcBorders>
                  <w:vAlign w:val="center"/>
                </w:tcPr>
                <w:p w14:paraId="60212936">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废气排放口1</w:t>
                  </w:r>
                </w:p>
              </w:tc>
              <w:tc>
                <w:tcPr>
                  <w:tcW w:w="1184" w:type="dxa"/>
                  <w:tcBorders>
                    <w:tl2br w:val="nil"/>
                    <w:tr2bl w:val="nil"/>
                  </w:tcBorders>
                  <w:vAlign w:val="center"/>
                </w:tcPr>
                <w:p w14:paraId="74570868">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862" w:type="dxa"/>
                  <w:tcBorders>
                    <w:tl2br w:val="nil"/>
                    <w:tr2bl w:val="nil"/>
                  </w:tcBorders>
                  <w:vAlign w:val="center"/>
                </w:tcPr>
                <w:p w14:paraId="3E11C631">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经度：113.926008纬度：35.240296</w:t>
                  </w:r>
                </w:p>
              </w:tc>
              <w:tc>
                <w:tcPr>
                  <w:tcW w:w="872" w:type="dxa"/>
                  <w:tcBorders>
                    <w:tl2br w:val="nil"/>
                    <w:tr2bl w:val="nil"/>
                  </w:tcBorders>
                  <w:vAlign w:val="center"/>
                </w:tcPr>
                <w:p w14:paraId="31B26BDC">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938" w:type="dxa"/>
                  <w:tcBorders>
                    <w:tl2br w:val="nil"/>
                    <w:tr2bl w:val="nil"/>
                  </w:tcBorders>
                  <w:vAlign w:val="center"/>
                </w:tcPr>
                <w:p w14:paraId="45756EAC">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974" w:type="dxa"/>
                  <w:tcBorders>
                    <w:tl2br w:val="nil"/>
                    <w:tr2bl w:val="nil"/>
                  </w:tcBorders>
                  <w:vAlign w:val="center"/>
                </w:tcPr>
                <w:p w14:paraId="4FE876FC">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971" w:type="dxa"/>
                  <w:tcBorders>
                    <w:tl2br w:val="nil"/>
                    <w:tr2bl w:val="nil"/>
                  </w:tcBorders>
                  <w:vAlign w:val="center"/>
                </w:tcPr>
                <w:p w14:paraId="45B691C6">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一般排放口</w:t>
                  </w:r>
                </w:p>
              </w:tc>
            </w:tr>
            <w:tr w14:paraId="212C96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shd w:val="clear" w:color="auto" w:fill="auto"/>
                  <w:vAlign w:val="center"/>
                </w:tcPr>
                <w:p w14:paraId="08E5A40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w:t>
                  </w:r>
                </w:p>
              </w:tc>
              <w:tc>
                <w:tcPr>
                  <w:tcW w:w="875" w:type="dxa"/>
                  <w:tcBorders>
                    <w:tl2br w:val="nil"/>
                    <w:tr2bl w:val="nil"/>
                  </w:tcBorders>
                  <w:vAlign w:val="center"/>
                </w:tcPr>
                <w:p w14:paraId="30D492F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废气排放口2</w:t>
                  </w:r>
                </w:p>
              </w:tc>
              <w:tc>
                <w:tcPr>
                  <w:tcW w:w="1184" w:type="dxa"/>
                  <w:tcBorders>
                    <w:tl2br w:val="nil"/>
                    <w:tr2bl w:val="nil"/>
                  </w:tcBorders>
                  <w:vAlign w:val="center"/>
                </w:tcPr>
                <w:p w14:paraId="2C77CD5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颗粒物、非甲烷总烃</w:t>
                  </w:r>
                </w:p>
              </w:tc>
              <w:tc>
                <w:tcPr>
                  <w:tcW w:w="1862" w:type="dxa"/>
                  <w:tcBorders>
                    <w:tl2br w:val="nil"/>
                    <w:tr2bl w:val="nil"/>
                  </w:tcBorders>
                  <w:vAlign w:val="center"/>
                </w:tcPr>
                <w:p w14:paraId="1EE0B03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经度：113.92699纬度：35.240988</w:t>
                  </w:r>
                </w:p>
              </w:tc>
              <w:tc>
                <w:tcPr>
                  <w:tcW w:w="872" w:type="dxa"/>
                  <w:tcBorders>
                    <w:tl2br w:val="nil"/>
                    <w:tr2bl w:val="nil"/>
                  </w:tcBorders>
                  <w:vAlign w:val="center"/>
                </w:tcPr>
                <w:p w14:paraId="4BEBFB7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938" w:type="dxa"/>
                  <w:tcBorders>
                    <w:tl2br w:val="nil"/>
                    <w:tr2bl w:val="nil"/>
                  </w:tcBorders>
                  <w:vAlign w:val="center"/>
                </w:tcPr>
                <w:p w14:paraId="5D3E97B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0.7</w:t>
                  </w:r>
                </w:p>
              </w:tc>
              <w:tc>
                <w:tcPr>
                  <w:tcW w:w="974" w:type="dxa"/>
                  <w:tcBorders>
                    <w:tl2br w:val="nil"/>
                    <w:tr2bl w:val="nil"/>
                  </w:tcBorders>
                  <w:vAlign w:val="center"/>
                </w:tcPr>
                <w:p w14:paraId="56A46E3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971" w:type="dxa"/>
                  <w:tcBorders>
                    <w:tl2br w:val="nil"/>
                    <w:tr2bl w:val="nil"/>
                  </w:tcBorders>
                  <w:vAlign w:val="center"/>
                </w:tcPr>
                <w:p w14:paraId="30491B4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一般排放口</w:t>
                  </w:r>
                </w:p>
              </w:tc>
            </w:tr>
            <w:tr w14:paraId="34A8BD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shd w:val="clear" w:color="auto" w:fill="auto"/>
                  <w:vAlign w:val="center"/>
                </w:tcPr>
                <w:p w14:paraId="5DDB48A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DA003</w:t>
                  </w:r>
                </w:p>
              </w:tc>
              <w:tc>
                <w:tcPr>
                  <w:tcW w:w="875" w:type="dxa"/>
                  <w:tcBorders>
                    <w:tl2br w:val="nil"/>
                    <w:tr2bl w:val="nil"/>
                  </w:tcBorders>
                  <w:vAlign w:val="center"/>
                </w:tcPr>
                <w:p w14:paraId="78C8315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废气排放口3</w:t>
                  </w:r>
                </w:p>
              </w:tc>
              <w:tc>
                <w:tcPr>
                  <w:tcW w:w="1184" w:type="dxa"/>
                  <w:tcBorders>
                    <w:tl2br w:val="nil"/>
                    <w:tr2bl w:val="nil"/>
                  </w:tcBorders>
                  <w:vAlign w:val="center"/>
                </w:tcPr>
                <w:p w14:paraId="5BDAB4B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颗粒物、二氧化硫、氮氧化物</w:t>
                  </w:r>
                </w:p>
              </w:tc>
              <w:tc>
                <w:tcPr>
                  <w:tcW w:w="1862" w:type="dxa"/>
                  <w:tcBorders>
                    <w:tl2br w:val="nil"/>
                    <w:tr2bl w:val="nil"/>
                  </w:tcBorders>
                  <w:vAlign w:val="center"/>
                </w:tcPr>
                <w:p w14:paraId="699EC9A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经度：113.927006纬度：35.240651</w:t>
                  </w:r>
                </w:p>
              </w:tc>
              <w:tc>
                <w:tcPr>
                  <w:tcW w:w="872" w:type="dxa"/>
                  <w:tcBorders>
                    <w:tl2br w:val="nil"/>
                    <w:tr2bl w:val="nil"/>
                  </w:tcBorders>
                  <w:vAlign w:val="center"/>
                </w:tcPr>
                <w:p w14:paraId="3D33E5D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938" w:type="dxa"/>
                  <w:tcBorders>
                    <w:tl2br w:val="nil"/>
                    <w:tr2bl w:val="nil"/>
                  </w:tcBorders>
                  <w:vAlign w:val="center"/>
                </w:tcPr>
                <w:p w14:paraId="77F8AE5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c>
                <w:tcPr>
                  <w:tcW w:w="974" w:type="dxa"/>
                  <w:tcBorders>
                    <w:tl2br w:val="nil"/>
                    <w:tr2bl w:val="nil"/>
                  </w:tcBorders>
                  <w:vAlign w:val="center"/>
                </w:tcPr>
                <w:p w14:paraId="090A9219">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971" w:type="dxa"/>
                  <w:tcBorders>
                    <w:tl2br w:val="nil"/>
                    <w:tr2bl w:val="nil"/>
                  </w:tcBorders>
                  <w:vAlign w:val="center"/>
                </w:tcPr>
                <w:p w14:paraId="2F92F1B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一般排放口</w:t>
                  </w:r>
                </w:p>
              </w:tc>
            </w:tr>
            <w:tr w14:paraId="61D9F2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shd w:val="clear" w:color="auto" w:fill="auto"/>
                  <w:vAlign w:val="center"/>
                </w:tcPr>
                <w:p w14:paraId="797BD30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DA004</w:t>
                  </w:r>
                </w:p>
              </w:tc>
              <w:tc>
                <w:tcPr>
                  <w:tcW w:w="875" w:type="dxa"/>
                  <w:tcBorders>
                    <w:tl2br w:val="nil"/>
                    <w:tr2bl w:val="nil"/>
                  </w:tcBorders>
                  <w:vAlign w:val="center"/>
                </w:tcPr>
                <w:p w14:paraId="5EE8989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废气排放口4</w:t>
                  </w:r>
                </w:p>
              </w:tc>
              <w:tc>
                <w:tcPr>
                  <w:tcW w:w="1184" w:type="dxa"/>
                  <w:tcBorders>
                    <w:tl2br w:val="nil"/>
                    <w:tr2bl w:val="nil"/>
                  </w:tcBorders>
                  <w:vAlign w:val="center"/>
                </w:tcPr>
                <w:p w14:paraId="489DE717">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颗粒物、二甲苯、非甲烷总烃</w:t>
                  </w:r>
                </w:p>
              </w:tc>
              <w:tc>
                <w:tcPr>
                  <w:tcW w:w="1862" w:type="dxa"/>
                  <w:tcBorders>
                    <w:tl2br w:val="nil"/>
                    <w:tr2bl w:val="nil"/>
                  </w:tcBorders>
                  <w:vAlign w:val="center"/>
                </w:tcPr>
                <w:p w14:paraId="691EDDA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经度：113.925992纬度：35.240129</w:t>
                  </w:r>
                </w:p>
              </w:tc>
              <w:tc>
                <w:tcPr>
                  <w:tcW w:w="872" w:type="dxa"/>
                  <w:tcBorders>
                    <w:tl2br w:val="nil"/>
                    <w:tr2bl w:val="nil"/>
                  </w:tcBorders>
                  <w:vAlign w:val="center"/>
                </w:tcPr>
                <w:p w14:paraId="4B8CB34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938" w:type="dxa"/>
                  <w:tcBorders>
                    <w:tl2br w:val="nil"/>
                    <w:tr2bl w:val="nil"/>
                  </w:tcBorders>
                  <w:vAlign w:val="center"/>
                </w:tcPr>
                <w:p w14:paraId="50E01F1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w:t>
                  </w:r>
                </w:p>
              </w:tc>
              <w:tc>
                <w:tcPr>
                  <w:tcW w:w="974" w:type="dxa"/>
                  <w:tcBorders>
                    <w:tl2br w:val="nil"/>
                    <w:tr2bl w:val="nil"/>
                  </w:tcBorders>
                  <w:vAlign w:val="center"/>
                </w:tcPr>
                <w:p w14:paraId="15B2FC9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971" w:type="dxa"/>
                  <w:tcBorders>
                    <w:tl2br w:val="nil"/>
                    <w:tr2bl w:val="nil"/>
                  </w:tcBorders>
                  <w:vAlign w:val="center"/>
                </w:tcPr>
                <w:p w14:paraId="5FB299A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一般排放口</w:t>
                  </w:r>
                </w:p>
              </w:tc>
            </w:tr>
            <w:tr w14:paraId="6140F8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shd w:val="clear" w:color="auto" w:fill="auto"/>
                  <w:vAlign w:val="center"/>
                </w:tcPr>
                <w:p w14:paraId="2BDC8991">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DA005</w:t>
                  </w:r>
                </w:p>
              </w:tc>
              <w:tc>
                <w:tcPr>
                  <w:tcW w:w="875" w:type="dxa"/>
                  <w:tcBorders>
                    <w:tl2br w:val="nil"/>
                    <w:tr2bl w:val="nil"/>
                  </w:tcBorders>
                  <w:vAlign w:val="center"/>
                </w:tcPr>
                <w:p w14:paraId="1D718A6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废气排放口5</w:t>
                  </w:r>
                </w:p>
              </w:tc>
              <w:tc>
                <w:tcPr>
                  <w:tcW w:w="1184" w:type="dxa"/>
                  <w:tcBorders>
                    <w:tl2br w:val="nil"/>
                    <w:tr2bl w:val="nil"/>
                  </w:tcBorders>
                  <w:vAlign w:val="center"/>
                </w:tcPr>
                <w:p w14:paraId="36363EA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颗粒物、二氧化硫、氮氧化物</w:t>
                  </w:r>
                </w:p>
              </w:tc>
              <w:tc>
                <w:tcPr>
                  <w:tcW w:w="1862" w:type="dxa"/>
                  <w:tcBorders>
                    <w:tl2br w:val="nil"/>
                    <w:tr2bl w:val="nil"/>
                  </w:tcBorders>
                  <w:vAlign w:val="center"/>
                </w:tcPr>
                <w:p w14:paraId="1687FA5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经度：113.926008纬度：35.239985</w:t>
                  </w:r>
                </w:p>
              </w:tc>
              <w:tc>
                <w:tcPr>
                  <w:tcW w:w="872" w:type="dxa"/>
                  <w:tcBorders>
                    <w:tl2br w:val="nil"/>
                    <w:tr2bl w:val="nil"/>
                  </w:tcBorders>
                  <w:vAlign w:val="center"/>
                </w:tcPr>
                <w:p w14:paraId="36DB046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938" w:type="dxa"/>
                  <w:tcBorders>
                    <w:tl2br w:val="nil"/>
                    <w:tr2bl w:val="nil"/>
                  </w:tcBorders>
                  <w:vAlign w:val="center"/>
                </w:tcPr>
                <w:p w14:paraId="1BAC1D69">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c>
                <w:tcPr>
                  <w:tcW w:w="974" w:type="dxa"/>
                  <w:tcBorders>
                    <w:tl2br w:val="nil"/>
                    <w:tr2bl w:val="nil"/>
                  </w:tcBorders>
                  <w:vAlign w:val="center"/>
                </w:tcPr>
                <w:p w14:paraId="663B83D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971" w:type="dxa"/>
                  <w:tcBorders>
                    <w:tl2br w:val="nil"/>
                    <w:tr2bl w:val="nil"/>
                  </w:tcBorders>
                  <w:vAlign w:val="center"/>
                </w:tcPr>
                <w:p w14:paraId="7745330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一般排放口</w:t>
                  </w:r>
                </w:p>
              </w:tc>
            </w:tr>
          </w:tbl>
          <w:p w14:paraId="31689AEE">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监测要求</w:t>
            </w:r>
          </w:p>
          <w:p w14:paraId="150C5FD3">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t>根据</w:t>
            </w:r>
            <w:r>
              <w:rPr>
                <w:rFonts w:hint="eastAsia"/>
                <w:color w:val="000000" w:themeColor="text1"/>
                <w:highlight w:val="none"/>
                <w:lang w:val="zh-CN"/>
                <w14:textFill>
                  <w14:solidFill>
                    <w14:schemeClr w14:val="tx1"/>
                  </w14:solidFill>
                </w14:textFill>
              </w:rPr>
              <w:t>《排污许可证申请与核发技术规范</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铁路、船舶、航空航天和其他运输设备》（HJ 1124—2020）、《排污许可证申请与核发技术规范</w:t>
            </w:r>
            <w:r>
              <w:rPr>
                <w:rFonts w:hint="eastAsia"/>
                <w:color w:val="000000" w:themeColor="text1"/>
                <w:highlight w:val="none"/>
                <w:lang w:val="en-US" w:eastAsia="zh-CN"/>
                <w14:textFill>
                  <w14:solidFill>
                    <w14:schemeClr w14:val="tx1"/>
                  </w14:solidFill>
                </w14:textFill>
              </w:rPr>
              <w:t xml:space="preserve"> 工业炉窑</w:t>
            </w:r>
            <w:r>
              <w:rPr>
                <w:rFonts w:hint="eastAsia"/>
                <w:color w:val="000000" w:themeColor="text1"/>
                <w:highlight w:val="none"/>
                <w:lang w:val="zh-CN"/>
                <w14:textFill>
                  <w14:solidFill>
                    <w14:schemeClr w14:val="tx1"/>
                  </w14:solidFill>
                </w14:textFill>
              </w:rPr>
              <w:t>》（HJ 112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14:textFill>
                  <w14:solidFill>
                    <w14:schemeClr w14:val="tx1"/>
                  </w14:solidFill>
                </w14:textFill>
              </w:rPr>
              <w:t>—2020）、</w:t>
            </w:r>
            <w:r>
              <w:rPr>
                <w:rFonts w:hint="eastAsia"/>
                <w:color w:val="000000" w:themeColor="text1"/>
                <w:lang w:eastAsia="zh-CN"/>
                <w14:textFill>
                  <w14:solidFill>
                    <w14:schemeClr w14:val="tx1"/>
                  </w14:solidFill>
                </w14:textFill>
              </w:rPr>
              <w:t>《</w:t>
            </w:r>
            <w:r>
              <w:rPr>
                <w:rFonts w:hint="eastAsia"/>
                <w:color w:val="000000" w:themeColor="text1"/>
                <w:lang w:val="zh-CN"/>
                <w14:textFill>
                  <w14:solidFill>
                    <w14:schemeClr w14:val="tx1"/>
                  </w14:solidFill>
                </w14:textFill>
              </w:rPr>
              <w:t>排污单位自行监测技术指南 涂装</w:t>
            </w:r>
            <w:r>
              <w:rPr>
                <w:rFonts w:hint="eastAsia"/>
                <w:color w:val="000000" w:themeColor="text1"/>
                <w:lang w:eastAsia="zh-CN"/>
                <w14:textFill>
                  <w14:solidFill>
                    <w14:schemeClr w14:val="tx1"/>
                  </w14:solidFill>
                </w14:textFill>
              </w:rPr>
              <w:t>》</w:t>
            </w:r>
            <w:r>
              <w:rPr>
                <w:rFonts w:hint="eastAsia"/>
                <w:color w:val="000000" w:themeColor="text1"/>
                <w:lang w:val="zh-CN"/>
                <w14:textFill>
                  <w14:solidFill>
                    <w14:schemeClr w14:val="tx1"/>
                  </w14:solidFill>
                </w14:textFill>
              </w:rPr>
              <w:t>（HJ 1086—2020）</w:t>
            </w:r>
            <w:r>
              <w:rPr>
                <w:rFonts w:hint="eastAsia"/>
                <w:color w:val="000000" w:themeColor="text1"/>
                <w:lang w:val="en-US" w:eastAsia="zh-CN"/>
                <w14:textFill>
                  <w14:solidFill>
                    <w14:schemeClr w14:val="tx1"/>
                  </w14:solidFill>
                </w14:textFill>
              </w:rPr>
              <w:t>和</w:t>
            </w:r>
            <w:r>
              <w:rPr>
                <w:rFonts w:hint="eastAsia"/>
                <w:color w:val="000000" w:themeColor="text1"/>
                <w:lang w:val="zh-CN"/>
                <w14:textFill>
                  <w14:solidFill>
                    <w14:schemeClr w14:val="tx1"/>
                  </w14:solidFill>
                </w14:textFill>
              </w:rPr>
              <w:t xml:space="preserve">《排污单位自行监测技术指南 </w:t>
            </w:r>
            <w:r>
              <w:rPr>
                <w:rFonts w:hint="eastAsia"/>
                <w:color w:val="000000" w:themeColor="text1"/>
                <w:lang w:val="en-US" w:eastAsia="zh-CN"/>
                <w14:textFill>
                  <w14:solidFill>
                    <w14:schemeClr w14:val="tx1"/>
                  </w14:solidFill>
                </w14:textFill>
              </w:rPr>
              <w:t>总则</w:t>
            </w:r>
            <w:r>
              <w:rPr>
                <w:rFonts w:hint="eastAsia"/>
                <w:color w:val="000000" w:themeColor="text1"/>
                <w:lang w:val="zh-CN"/>
                <w14:textFill>
                  <w14:solidFill>
                    <w14:schemeClr w14:val="tx1"/>
                  </w14:solidFill>
                </w14:textFill>
              </w:rPr>
              <w:t>》（HJ</w:t>
            </w:r>
            <w:r>
              <w:rPr>
                <w:rFonts w:hint="eastAsia"/>
                <w:color w:val="000000" w:themeColor="text1"/>
                <w:lang w:val="en-US" w:eastAsia="zh-CN"/>
                <w14:textFill>
                  <w14:solidFill>
                    <w14:schemeClr w14:val="tx1"/>
                  </w14:solidFill>
                </w14:textFill>
              </w:rPr>
              <w:t xml:space="preserve"> 819</w:t>
            </w:r>
            <w:r>
              <w:rPr>
                <w:rFonts w:hint="eastAsia"/>
                <w:color w:val="000000" w:themeColor="text1"/>
                <w:lang w:val="zh-CN"/>
                <w14:textFill>
                  <w14:solidFill>
                    <w14:schemeClr w14:val="tx1"/>
                  </w14:solidFill>
                </w14:textFill>
              </w:rPr>
              <w:t>-20</w:t>
            </w:r>
            <w:r>
              <w:rPr>
                <w:rFonts w:hint="eastAsia"/>
                <w:color w:val="000000" w:themeColor="text1"/>
                <w:lang w:val="en-US" w:eastAsia="zh-CN"/>
                <w14:textFill>
                  <w14:solidFill>
                    <w14:schemeClr w14:val="tx1"/>
                  </w14:solidFill>
                </w14:textFill>
              </w:rPr>
              <w:t>17</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的</w:t>
            </w:r>
            <w:r>
              <w:rPr>
                <w:rFonts w:hint="eastAsia"/>
                <w:color w:val="000000" w:themeColor="text1"/>
                <w:lang w:val="zh-CN"/>
                <w14:textFill>
                  <w14:solidFill>
                    <w14:schemeClr w14:val="tx1"/>
                  </w14:solidFill>
                </w14:textFill>
              </w:rPr>
              <w:t>要求</w:t>
            </w:r>
            <w:r>
              <w:rPr>
                <w:rFonts w:hint="default"/>
                <w:color w:val="000000" w:themeColor="text1"/>
                <w:lang w:val="zh-CN"/>
                <w14:textFill>
                  <w14:solidFill>
                    <w14:schemeClr w14:val="tx1"/>
                  </w14:solidFill>
                </w14:textFill>
              </w:rPr>
              <w:t>，评价提出项目在</w:t>
            </w:r>
            <w:r>
              <w:rPr>
                <w:rFonts w:hint="eastAsia"/>
                <w:color w:val="000000" w:themeColor="text1"/>
                <w:lang w:val="zh-CN"/>
                <w14:textFill>
                  <w14:solidFill>
                    <w14:schemeClr w14:val="tx1"/>
                  </w14:solidFill>
                </w14:textFill>
              </w:rPr>
              <w:t>生产</w:t>
            </w:r>
            <w:r>
              <w:rPr>
                <w:rFonts w:hint="default"/>
                <w:color w:val="000000" w:themeColor="text1"/>
                <w:lang w:val="zh-CN"/>
                <w14:textFill>
                  <w14:solidFill>
                    <w14:schemeClr w14:val="tx1"/>
                  </w14:solidFill>
                </w14:textFill>
              </w:rPr>
              <w:t>运行阶段的污染源监测计划，具体监测计划见下表</w:t>
            </w:r>
            <w:r>
              <w:rPr>
                <w:rFonts w:hint="eastAsia"/>
                <w:color w:val="000000" w:themeColor="text1"/>
                <w:lang w:val="zh-CN"/>
                <w14:textFill>
                  <w14:solidFill>
                    <w14:schemeClr w14:val="tx1"/>
                  </w14:solidFill>
                </w14:textFill>
              </w:rPr>
              <w:t>：</w:t>
            </w:r>
          </w:p>
          <w:p w14:paraId="16C4E072">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污染源自行监测计划表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72"/>
              <w:gridCol w:w="933"/>
              <w:gridCol w:w="1003"/>
              <w:gridCol w:w="1046"/>
              <w:gridCol w:w="4717"/>
            </w:tblGrid>
            <w:tr w14:paraId="6FD8F7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2" w:type="pct"/>
                  <w:gridSpan w:val="2"/>
                  <w:tcMar>
                    <w:top w:w="0" w:type="dxa"/>
                    <w:left w:w="28" w:type="dxa"/>
                    <w:bottom w:w="0" w:type="dxa"/>
                    <w:right w:w="28" w:type="dxa"/>
                  </w:tcMar>
                  <w:vAlign w:val="center"/>
                </w:tcPr>
                <w:p w14:paraId="19E3312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监测指标</w:t>
                  </w:r>
                </w:p>
              </w:tc>
              <w:tc>
                <w:tcPr>
                  <w:tcW w:w="585" w:type="pct"/>
                  <w:tcMar>
                    <w:top w:w="0" w:type="dxa"/>
                    <w:left w:w="28" w:type="dxa"/>
                    <w:bottom w:w="0" w:type="dxa"/>
                    <w:right w:w="28" w:type="dxa"/>
                  </w:tcMar>
                  <w:vAlign w:val="center"/>
                </w:tcPr>
                <w:p w14:paraId="3BE0B646">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监测点位</w:t>
                  </w:r>
                </w:p>
              </w:tc>
              <w:tc>
                <w:tcPr>
                  <w:tcW w:w="610" w:type="pct"/>
                  <w:tcMar>
                    <w:top w:w="0" w:type="dxa"/>
                    <w:left w:w="28" w:type="dxa"/>
                    <w:bottom w:w="0" w:type="dxa"/>
                    <w:right w:w="28" w:type="dxa"/>
                  </w:tcMar>
                  <w:vAlign w:val="center"/>
                </w:tcPr>
                <w:p w14:paraId="36BD7BDD">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监测频次</w:t>
                  </w:r>
                </w:p>
              </w:tc>
              <w:tc>
                <w:tcPr>
                  <w:tcW w:w="2751" w:type="pct"/>
                  <w:tcMar>
                    <w:top w:w="0" w:type="dxa"/>
                    <w:left w:w="28" w:type="dxa"/>
                    <w:bottom w:w="0" w:type="dxa"/>
                    <w:right w:w="28" w:type="dxa"/>
                  </w:tcMar>
                  <w:vAlign w:val="center"/>
                </w:tcPr>
                <w:p w14:paraId="1E459E5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执行排放标准</w:t>
                  </w:r>
                </w:p>
              </w:tc>
            </w:tr>
            <w:tr w14:paraId="1599D7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7198FFCA">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有组织废气</w:t>
                  </w:r>
                </w:p>
              </w:tc>
            </w:tr>
            <w:tr w14:paraId="690C18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281F8FF8">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r>
                    <w:rPr>
                      <w:rFonts w:hint="eastAsia"/>
                      <w:color w:val="000000" w:themeColor="text1"/>
                      <w:szCs w:val="20"/>
                      <w:lang w:val="zh-CN"/>
                      <w14:textFill>
                        <w14:solidFill>
                          <w14:schemeClr w14:val="tx1"/>
                        </w14:solidFill>
                      </w14:textFill>
                    </w:rPr>
                    <w:t>颗粒物</w:t>
                  </w:r>
                </w:p>
              </w:tc>
              <w:tc>
                <w:tcPr>
                  <w:tcW w:w="544" w:type="pct"/>
                  <w:vMerge w:val="restart"/>
                  <w:tcMar>
                    <w:top w:w="0" w:type="dxa"/>
                    <w:left w:w="28" w:type="dxa"/>
                    <w:bottom w:w="0" w:type="dxa"/>
                    <w:right w:w="28" w:type="dxa"/>
                  </w:tcMar>
                  <w:vAlign w:val="center"/>
                </w:tcPr>
                <w:p w14:paraId="6B44EDAF">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浓度、速率、废气量</w:t>
                  </w:r>
                </w:p>
              </w:tc>
              <w:tc>
                <w:tcPr>
                  <w:tcW w:w="585" w:type="pct"/>
                  <w:tcMar>
                    <w:top w:w="0" w:type="dxa"/>
                    <w:left w:w="28" w:type="dxa"/>
                    <w:bottom w:w="0" w:type="dxa"/>
                    <w:right w:w="28" w:type="dxa"/>
                  </w:tcMar>
                  <w:vAlign w:val="center"/>
                </w:tcPr>
                <w:p w14:paraId="44059E5D">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1</w:t>
                  </w:r>
                </w:p>
              </w:tc>
              <w:tc>
                <w:tcPr>
                  <w:tcW w:w="610" w:type="pct"/>
                  <w:tcMar>
                    <w:top w:w="0" w:type="dxa"/>
                    <w:left w:w="28" w:type="dxa"/>
                    <w:bottom w:w="0" w:type="dxa"/>
                    <w:right w:w="28" w:type="dxa"/>
                  </w:tcMar>
                  <w:vAlign w:val="center"/>
                </w:tcPr>
                <w:p w14:paraId="7AEAE7F8">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restart"/>
                  <w:tcMar>
                    <w:top w:w="0" w:type="dxa"/>
                    <w:left w:w="28" w:type="dxa"/>
                    <w:bottom w:w="0" w:type="dxa"/>
                    <w:right w:w="28" w:type="dxa"/>
                  </w:tcMar>
                  <w:vAlign w:val="center"/>
                </w:tcPr>
                <w:p w14:paraId="1D0E44BF">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《大气污染物综合排放标准》（GB16297-1996）表2二级标准中排放浓度120mg/m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、排放速率3.5kg/h（15m高排气筒）的限值要求，同时执行《新乡市生态环境局关于进一步规范工业企业颗粒物排放限值的通知》中其它所有涉气工业企业排放口颗粒物排放浓度不高于10mg/m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5CADBE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49ED31BA">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zh-CN" w:eastAsia="zh-CN"/>
                      <w14:textFill>
                        <w14:solidFill>
                          <w14:schemeClr w14:val="tx1"/>
                        </w14:solidFill>
                      </w14:textFill>
                    </w:rPr>
                  </w:pPr>
                  <w:r>
                    <w:rPr>
                      <w:rFonts w:hint="eastAsia"/>
                      <w:color w:val="000000" w:themeColor="text1"/>
                      <w:szCs w:val="20"/>
                      <w:lang w:val="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2B997973">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39D4F231">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DA002</w:t>
                  </w:r>
                </w:p>
              </w:tc>
              <w:tc>
                <w:tcPr>
                  <w:tcW w:w="610" w:type="pct"/>
                  <w:tcMar>
                    <w:top w:w="0" w:type="dxa"/>
                    <w:left w:w="28" w:type="dxa"/>
                    <w:bottom w:w="0" w:type="dxa"/>
                    <w:right w:w="28" w:type="dxa"/>
                  </w:tcMar>
                  <w:vAlign w:val="center"/>
                </w:tcPr>
                <w:p w14:paraId="395C0B3B">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1B27B093">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471C5A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10754967">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lang w:val="zh-CN"/>
                      <w14:textFill>
                        <w14:solidFill>
                          <w14:schemeClr w14:val="tx1"/>
                        </w14:solidFill>
                      </w14:textFill>
                    </w:rPr>
                    <w:t>非甲烷总烃</w:t>
                  </w:r>
                </w:p>
              </w:tc>
              <w:tc>
                <w:tcPr>
                  <w:tcW w:w="544" w:type="pct"/>
                  <w:vMerge w:val="continue"/>
                  <w:tcMar>
                    <w:top w:w="0" w:type="dxa"/>
                    <w:left w:w="28" w:type="dxa"/>
                    <w:bottom w:w="0" w:type="dxa"/>
                    <w:right w:w="28" w:type="dxa"/>
                  </w:tcMar>
                  <w:vAlign w:val="center"/>
                </w:tcPr>
                <w:p w14:paraId="7E8D9DC6">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19EABF53">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p>
              </w:tc>
              <w:tc>
                <w:tcPr>
                  <w:tcW w:w="610" w:type="pct"/>
                  <w:tcMar>
                    <w:top w:w="0" w:type="dxa"/>
                    <w:left w:w="28" w:type="dxa"/>
                    <w:bottom w:w="0" w:type="dxa"/>
                    <w:right w:w="28" w:type="dxa"/>
                  </w:tcMar>
                  <w:vAlign w:val="center"/>
                </w:tcPr>
                <w:p w14:paraId="5DBA998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5A9FFF92">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color w:val="000000" w:themeColor="text1"/>
                      <w:szCs w:val="20"/>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《工业涂装工序挥发性有机物排放标准》（DB41/1951-2020）表1中有组织排放浓度50mg/m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的限值要求，同时执行《重污染天气重点行业应急减排措施制定技术指南》（2020年修订版）》及补充说明中20-30mg/m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w:t>
                  </w:r>
                </w:p>
              </w:tc>
            </w:tr>
            <w:tr w14:paraId="6565DA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3170B612">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r>
                    <w:rPr>
                      <w:rFonts w:hint="eastAsia"/>
                      <w:color w:val="000000" w:themeColor="text1"/>
                      <w:szCs w:val="20"/>
                      <w:lang w:val="en-US" w:eastAsia="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3FF97699">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3C8686BB">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3</w:t>
                  </w:r>
                </w:p>
              </w:tc>
              <w:tc>
                <w:tcPr>
                  <w:tcW w:w="610" w:type="pct"/>
                  <w:tcMar>
                    <w:top w:w="0" w:type="dxa"/>
                    <w:left w:w="28" w:type="dxa"/>
                    <w:bottom w:w="0" w:type="dxa"/>
                    <w:right w:w="28" w:type="dxa"/>
                  </w:tcMar>
                  <w:vAlign w:val="center"/>
                </w:tcPr>
                <w:p w14:paraId="3E690957">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restart"/>
                  <w:tcMar>
                    <w:top w:w="0" w:type="dxa"/>
                    <w:left w:w="28" w:type="dxa"/>
                    <w:bottom w:w="0" w:type="dxa"/>
                    <w:right w:w="28" w:type="dxa"/>
                  </w:tcMar>
                  <w:vAlign w:val="center"/>
                </w:tcPr>
                <w:p w14:paraId="0EC439D2">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p>
              </w:tc>
            </w:tr>
            <w:tr w14:paraId="6A5D99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5A98D410">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二氧化硫</w:t>
                  </w:r>
                </w:p>
              </w:tc>
              <w:tc>
                <w:tcPr>
                  <w:tcW w:w="544" w:type="pct"/>
                  <w:vMerge w:val="continue"/>
                  <w:tcMar>
                    <w:top w:w="0" w:type="dxa"/>
                    <w:left w:w="28" w:type="dxa"/>
                    <w:bottom w:w="0" w:type="dxa"/>
                    <w:right w:w="28" w:type="dxa"/>
                  </w:tcMar>
                  <w:vAlign w:val="center"/>
                </w:tcPr>
                <w:p w14:paraId="516F6FD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30409EDA">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p>
              </w:tc>
              <w:tc>
                <w:tcPr>
                  <w:tcW w:w="610" w:type="pct"/>
                  <w:tcMar>
                    <w:top w:w="0" w:type="dxa"/>
                    <w:left w:w="28" w:type="dxa"/>
                    <w:bottom w:w="0" w:type="dxa"/>
                    <w:right w:w="28" w:type="dxa"/>
                  </w:tcMar>
                  <w:vAlign w:val="center"/>
                </w:tcPr>
                <w:p w14:paraId="4C6F8555">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236B701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25D113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1181E59B">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氮氧化物</w:t>
                  </w:r>
                </w:p>
              </w:tc>
              <w:tc>
                <w:tcPr>
                  <w:tcW w:w="544" w:type="pct"/>
                  <w:vMerge w:val="continue"/>
                  <w:tcMar>
                    <w:top w:w="0" w:type="dxa"/>
                    <w:left w:w="28" w:type="dxa"/>
                    <w:bottom w:w="0" w:type="dxa"/>
                    <w:right w:w="28" w:type="dxa"/>
                  </w:tcMar>
                  <w:vAlign w:val="center"/>
                </w:tcPr>
                <w:p w14:paraId="647490E8">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3B7F2CDB">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tcMar>
                    <w:top w:w="0" w:type="dxa"/>
                    <w:left w:w="28" w:type="dxa"/>
                    <w:bottom w:w="0" w:type="dxa"/>
                    <w:right w:w="28" w:type="dxa"/>
                  </w:tcMar>
                  <w:vAlign w:val="center"/>
                </w:tcPr>
                <w:p w14:paraId="71BB44D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3B0E02CA">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5D6DBE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44B2DA0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378177CC">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33F00245">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4</w:t>
                  </w:r>
                </w:p>
              </w:tc>
              <w:tc>
                <w:tcPr>
                  <w:tcW w:w="610" w:type="pct"/>
                  <w:tcMar>
                    <w:top w:w="0" w:type="dxa"/>
                    <w:left w:w="28" w:type="dxa"/>
                    <w:bottom w:w="0" w:type="dxa"/>
                    <w:right w:w="28" w:type="dxa"/>
                  </w:tcMar>
                  <w:vAlign w:val="center"/>
                </w:tcPr>
                <w:p w14:paraId="543F90CD">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0367F95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《大气污染物综合排放标准》（GB16297-1996）表2二级标准中排放浓度120mg/m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、排放速率3.5kg/h（15m高排气筒）的限值要求，同时执行《新乡市生态环境局关于进一步规范工业企业颗粒物排放限值的通知》中其它所有涉气工业企业排放口颗粒物排放浓度不高于10mg/m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76472B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4B013EA3">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二甲苯</w:t>
                  </w:r>
                </w:p>
              </w:tc>
              <w:tc>
                <w:tcPr>
                  <w:tcW w:w="544" w:type="pct"/>
                  <w:vMerge w:val="continue"/>
                  <w:tcMar>
                    <w:top w:w="0" w:type="dxa"/>
                    <w:left w:w="28" w:type="dxa"/>
                    <w:bottom w:w="0" w:type="dxa"/>
                    <w:right w:w="28" w:type="dxa"/>
                  </w:tcMar>
                  <w:vAlign w:val="center"/>
                </w:tcPr>
                <w:p w14:paraId="001605E0">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1AAFDA53">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tcMar>
                    <w:top w:w="0" w:type="dxa"/>
                    <w:left w:w="28" w:type="dxa"/>
                    <w:bottom w:w="0" w:type="dxa"/>
                    <w:right w:w="28" w:type="dxa"/>
                  </w:tcMar>
                  <w:vAlign w:val="center"/>
                </w:tcPr>
                <w:p w14:paraId="264D19E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13B85B18">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《工业涂装工序挥发性有机物排放标准》（DB41/1951-2020）表1中有组织排放浓度20mg/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4873AA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29EF7510">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zh-CN"/>
                      <w14:textFill>
                        <w14:solidFill>
                          <w14:schemeClr w14:val="tx1"/>
                        </w14:solidFill>
                      </w14:textFill>
                    </w:rPr>
                    <w:t>非甲烷总烃</w:t>
                  </w:r>
                </w:p>
              </w:tc>
              <w:tc>
                <w:tcPr>
                  <w:tcW w:w="544" w:type="pct"/>
                  <w:vMerge w:val="continue"/>
                  <w:tcMar>
                    <w:top w:w="0" w:type="dxa"/>
                    <w:left w:w="28" w:type="dxa"/>
                    <w:bottom w:w="0" w:type="dxa"/>
                    <w:right w:w="28" w:type="dxa"/>
                  </w:tcMar>
                  <w:vAlign w:val="center"/>
                </w:tcPr>
                <w:p w14:paraId="655A13A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6D21A528">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tcMar>
                    <w:top w:w="0" w:type="dxa"/>
                    <w:left w:w="28" w:type="dxa"/>
                    <w:bottom w:w="0" w:type="dxa"/>
                    <w:right w:w="28" w:type="dxa"/>
                  </w:tcMar>
                  <w:vAlign w:val="center"/>
                </w:tcPr>
                <w:p w14:paraId="3C45B23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477C970F">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《工业涂装工序挥发性有机物排放标准》（DB41/1951-2020）表1中有组织排放浓度50mg/m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的限值要求，同时执行《重污染天气重点行业应急减排措施制定技术指南》（2020年修订版）》及补充说明中20-30mg/m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w:t>
                  </w:r>
                </w:p>
              </w:tc>
            </w:tr>
            <w:tr w14:paraId="2B7DEE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5B4AE9B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417E8A91">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629E3A02">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5</w:t>
                  </w:r>
                </w:p>
              </w:tc>
              <w:tc>
                <w:tcPr>
                  <w:tcW w:w="610" w:type="pct"/>
                  <w:shd w:val="clear" w:color="auto" w:fill="auto"/>
                  <w:tcMar>
                    <w:top w:w="0" w:type="dxa"/>
                    <w:left w:w="28" w:type="dxa"/>
                    <w:bottom w:w="0" w:type="dxa"/>
                    <w:right w:w="28" w:type="dxa"/>
                  </w:tcMar>
                  <w:vAlign w:val="center"/>
                </w:tcPr>
                <w:p w14:paraId="221B776F">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restart"/>
                  <w:tcMar>
                    <w:top w:w="0" w:type="dxa"/>
                    <w:left w:w="28" w:type="dxa"/>
                    <w:bottom w:w="0" w:type="dxa"/>
                    <w:right w:w="28" w:type="dxa"/>
                  </w:tcMar>
                  <w:vAlign w:val="center"/>
                </w:tcPr>
                <w:p w14:paraId="3ABA9E3D">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p>
              </w:tc>
            </w:tr>
            <w:tr w14:paraId="5A524C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69BFE42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二氧化硫</w:t>
                  </w:r>
                </w:p>
              </w:tc>
              <w:tc>
                <w:tcPr>
                  <w:tcW w:w="544" w:type="pct"/>
                  <w:vMerge w:val="continue"/>
                  <w:tcMar>
                    <w:top w:w="0" w:type="dxa"/>
                    <w:left w:w="28" w:type="dxa"/>
                    <w:bottom w:w="0" w:type="dxa"/>
                    <w:right w:w="28" w:type="dxa"/>
                  </w:tcMar>
                  <w:vAlign w:val="center"/>
                </w:tcPr>
                <w:p w14:paraId="61FC2FCB">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5541E9E1">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5164EE67">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2A1E2AE1">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5052FE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0C88CF4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氮氧化物</w:t>
                  </w:r>
                </w:p>
              </w:tc>
              <w:tc>
                <w:tcPr>
                  <w:tcW w:w="544" w:type="pct"/>
                  <w:vMerge w:val="continue"/>
                  <w:tcMar>
                    <w:top w:w="0" w:type="dxa"/>
                    <w:left w:w="28" w:type="dxa"/>
                    <w:bottom w:w="0" w:type="dxa"/>
                    <w:right w:w="28" w:type="dxa"/>
                  </w:tcMar>
                  <w:vAlign w:val="center"/>
                </w:tcPr>
                <w:p w14:paraId="2CA94379">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5007670E">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75C27756">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6DA10488">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162E96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4F193C64">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无组织废气</w:t>
                  </w:r>
                </w:p>
              </w:tc>
            </w:tr>
            <w:tr w14:paraId="42C0F6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144CD19A">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颗粒物</w:t>
                  </w:r>
                </w:p>
              </w:tc>
              <w:tc>
                <w:tcPr>
                  <w:tcW w:w="544" w:type="pct"/>
                  <w:vMerge w:val="restart"/>
                  <w:tcMar>
                    <w:top w:w="0" w:type="dxa"/>
                    <w:left w:w="28" w:type="dxa"/>
                    <w:bottom w:w="0" w:type="dxa"/>
                    <w:right w:w="28" w:type="dxa"/>
                  </w:tcMar>
                  <w:vAlign w:val="center"/>
                </w:tcPr>
                <w:p w14:paraId="6211AECD">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排放浓度</w:t>
                  </w:r>
                </w:p>
              </w:tc>
              <w:tc>
                <w:tcPr>
                  <w:tcW w:w="585" w:type="pct"/>
                  <w:vMerge w:val="restart"/>
                  <w:tcMar>
                    <w:top w:w="0" w:type="dxa"/>
                    <w:left w:w="28" w:type="dxa"/>
                    <w:bottom w:w="0" w:type="dxa"/>
                    <w:right w:w="28" w:type="dxa"/>
                  </w:tcMar>
                  <w:vAlign w:val="center"/>
                </w:tcPr>
                <w:p w14:paraId="5B6BCE9B">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厂界</w:t>
                  </w:r>
                </w:p>
              </w:tc>
              <w:tc>
                <w:tcPr>
                  <w:tcW w:w="610" w:type="pct"/>
                  <w:shd w:val="clear" w:color="auto" w:fill="auto"/>
                  <w:tcMar>
                    <w:top w:w="0" w:type="dxa"/>
                    <w:left w:w="28" w:type="dxa"/>
                    <w:bottom w:w="0" w:type="dxa"/>
                    <w:right w:w="28" w:type="dxa"/>
                  </w:tcMar>
                  <w:vAlign w:val="center"/>
                </w:tcPr>
                <w:p w14:paraId="51E1EBDF">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w:t>
                  </w:r>
                  <w:r>
                    <w:rPr>
                      <w:rFonts w:hint="eastAsia"/>
                      <w:color w:val="000000" w:themeColor="text1"/>
                      <w:szCs w:val="20"/>
                      <w:lang w:val="en-US" w:eastAsia="zh-CN"/>
                      <w14:textFill>
                        <w14:solidFill>
                          <w14:schemeClr w14:val="tx1"/>
                        </w14:solidFill>
                      </w14:textFill>
                    </w:rPr>
                    <w:t>半</w:t>
                  </w:r>
                  <w:r>
                    <w:rPr>
                      <w:rFonts w:hint="default"/>
                      <w:color w:val="000000" w:themeColor="text1"/>
                      <w:szCs w:val="20"/>
                      <w:lang w:val="zh-CN"/>
                      <w14:textFill>
                        <w14:solidFill>
                          <w14:schemeClr w14:val="tx1"/>
                        </w14:solidFill>
                      </w14:textFill>
                    </w:rPr>
                    <w:t>年</w:t>
                  </w:r>
                </w:p>
              </w:tc>
              <w:tc>
                <w:tcPr>
                  <w:tcW w:w="2751" w:type="pct"/>
                  <w:tcMar>
                    <w:top w:w="0" w:type="dxa"/>
                    <w:left w:w="28" w:type="dxa"/>
                    <w:bottom w:w="0" w:type="dxa"/>
                    <w:right w:w="28" w:type="dxa"/>
                  </w:tcMar>
                  <w:vAlign w:val="center"/>
                </w:tcPr>
                <w:p w14:paraId="6322A280">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《新乡市生态环境局关于进一步规范工业企业颗粒物排放限值的通知》无组织颗粒物0.5mg/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495CBF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1C0BD506">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二甲苯</w:t>
                  </w:r>
                </w:p>
              </w:tc>
              <w:tc>
                <w:tcPr>
                  <w:tcW w:w="544" w:type="pct"/>
                  <w:vMerge w:val="continue"/>
                  <w:tcMar>
                    <w:top w:w="0" w:type="dxa"/>
                    <w:left w:w="28" w:type="dxa"/>
                    <w:bottom w:w="0" w:type="dxa"/>
                    <w:right w:w="28" w:type="dxa"/>
                  </w:tcMar>
                  <w:vAlign w:val="center"/>
                </w:tcPr>
                <w:p w14:paraId="65BB95FE">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055452D6">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043849B0">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w:t>
                  </w:r>
                  <w:r>
                    <w:rPr>
                      <w:rFonts w:hint="eastAsia"/>
                      <w:color w:val="000000" w:themeColor="text1"/>
                      <w:szCs w:val="20"/>
                      <w:lang w:val="en-US" w:eastAsia="zh-CN"/>
                      <w14:textFill>
                        <w14:solidFill>
                          <w14:schemeClr w14:val="tx1"/>
                        </w14:solidFill>
                      </w14:textFill>
                    </w:rPr>
                    <w:t>半</w:t>
                  </w:r>
                  <w:r>
                    <w:rPr>
                      <w:rFonts w:hint="default"/>
                      <w:color w:val="000000" w:themeColor="text1"/>
                      <w:szCs w:val="20"/>
                      <w:lang w:val="zh-CN"/>
                      <w14:textFill>
                        <w14:solidFill>
                          <w14:schemeClr w14:val="tx1"/>
                        </w14:solidFill>
                      </w14:textFill>
                    </w:rPr>
                    <w:t>年</w:t>
                  </w:r>
                </w:p>
              </w:tc>
              <w:tc>
                <w:tcPr>
                  <w:tcW w:w="2751" w:type="pct"/>
                  <w:shd w:val="clear" w:color="auto" w:fill="auto"/>
                  <w:tcMar>
                    <w:top w:w="0" w:type="dxa"/>
                    <w:left w:w="28" w:type="dxa"/>
                    <w:bottom w:w="0" w:type="dxa"/>
                    <w:right w:w="28" w:type="dxa"/>
                  </w:tcMar>
                  <w:vAlign w:val="center"/>
                </w:tcPr>
                <w:p w14:paraId="32E3A4B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14:textFill>
                        <w14:solidFill>
                          <w14:schemeClr w14:val="tx1"/>
                        </w14:solidFill>
                      </w14:textFill>
                    </w:rPr>
                    <w:t>《关于全省开展工业企业挥发性有机物专项治理工作中排放建议值的通知》（豫环攻坚办〔</w:t>
                  </w:r>
                  <w:r>
                    <w:rPr>
                      <w:rFonts w:hint="default"/>
                      <w:color w:val="000000" w:themeColor="text1"/>
                      <w:szCs w:val="20"/>
                      <w14:textFill>
                        <w14:solidFill>
                          <w14:schemeClr w14:val="tx1"/>
                        </w14:solidFill>
                      </w14:textFill>
                    </w:rPr>
                    <w:t>2017</w:t>
                  </w:r>
                  <w:r>
                    <w:rPr>
                      <w:rFonts w:hint="eastAsia"/>
                      <w:color w:val="000000" w:themeColor="text1"/>
                      <w:szCs w:val="20"/>
                      <w14:textFill>
                        <w14:solidFill>
                          <w14:schemeClr w14:val="tx1"/>
                        </w14:solidFill>
                      </w14:textFill>
                    </w:rPr>
                    <w:t>〕162号）工业企业边界排放浓度</w:t>
                  </w:r>
                  <w:r>
                    <w:rPr>
                      <w:rFonts w:hint="eastAsia"/>
                      <w:color w:val="000000" w:themeColor="text1"/>
                      <w:szCs w:val="20"/>
                      <w:lang w:val="en-US" w:eastAsia="zh-CN"/>
                      <w14:textFill>
                        <w14:solidFill>
                          <w14:schemeClr w14:val="tx1"/>
                        </w14:solidFill>
                      </w14:textFill>
                    </w:rPr>
                    <w:t>0.2</w:t>
                  </w:r>
                  <w:r>
                    <w:rPr>
                      <w:rFonts w:hint="eastAsia"/>
                      <w:color w:val="000000" w:themeColor="text1"/>
                      <w:szCs w:val="20"/>
                      <w14:textFill>
                        <w14:solidFill>
                          <w14:schemeClr w14:val="tx1"/>
                        </w14:solidFill>
                      </w14:textFill>
                    </w:rPr>
                    <w:t>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411708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349746E7">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14:textFill>
                        <w14:solidFill>
                          <w14:schemeClr w14:val="tx1"/>
                        </w14:solidFill>
                      </w14:textFill>
                    </w:rPr>
                    <w:t>非甲烷总烃</w:t>
                  </w:r>
                </w:p>
              </w:tc>
              <w:tc>
                <w:tcPr>
                  <w:tcW w:w="544" w:type="pct"/>
                  <w:vMerge w:val="continue"/>
                  <w:tcMar>
                    <w:top w:w="0" w:type="dxa"/>
                    <w:left w:w="28" w:type="dxa"/>
                    <w:bottom w:w="0" w:type="dxa"/>
                    <w:right w:w="28" w:type="dxa"/>
                  </w:tcMar>
                  <w:vAlign w:val="center"/>
                </w:tcPr>
                <w:p w14:paraId="2A87EB61">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3B5DAB73">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138731FF">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w:t>
                  </w:r>
                  <w:r>
                    <w:rPr>
                      <w:rFonts w:hint="eastAsia"/>
                      <w:color w:val="000000" w:themeColor="text1"/>
                      <w:szCs w:val="20"/>
                      <w:lang w:val="en-US" w:eastAsia="zh-CN"/>
                      <w14:textFill>
                        <w14:solidFill>
                          <w14:schemeClr w14:val="tx1"/>
                        </w14:solidFill>
                      </w14:textFill>
                    </w:rPr>
                    <w:t>半</w:t>
                  </w:r>
                  <w:r>
                    <w:rPr>
                      <w:rFonts w:hint="default"/>
                      <w:color w:val="000000" w:themeColor="text1"/>
                      <w:szCs w:val="20"/>
                      <w:lang w:val="zh-CN"/>
                      <w14:textFill>
                        <w14:solidFill>
                          <w14:schemeClr w14:val="tx1"/>
                        </w14:solidFill>
                      </w14:textFill>
                    </w:rPr>
                    <w:t>年</w:t>
                  </w:r>
                </w:p>
              </w:tc>
              <w:tc>
                <w:tcPr>
                  <w:tcW w:w="2751" w:type="pct"/>
                  <w:tcMar>
                    <w:top w:w="0" w:type="dxa"/>
                    <w:left w:w="28" w:type="dxa"/>
                    <w:bottom w:w="0" w:type="dxa"/>
                    <w:right w:w="28" w:type="dxa"/>
                  </w:tcMar>
                  <w:vAlign w:val="center"/>
                </w:tcPr>
                <w:p w14:paraId="4495C799">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14:textFill>
                        <w14:solidFill>
                          <w14:schemeClr w14:val="tx1"/>
                        </w14:solidFill>
                      </w14:textFill>
                    </w:rPr>
                    <w:t>《关于全省开展工业企业挥发性有机物专项治理工作中排放建议值的通知》（豫环攻坚办〔</w:t>
                  </w:r>
                  <w:r>
                    <w:rPr>
                      <w:rFonts w:hint="default"/>
                      <w:color w:val="000000" w:themeColor="text1"/>
                      <w:szCs w:val="20"/>
                      <w14:textFill>
                        <w14:solidFill>
                          <w14:schemeClr w14:val="tx1"/>
                        </w14:solidFill>
                      </w14:textFill>
                    </w:rPr>
                    <w:t>2017</w:t>
                  </w:r>
                  <w:r>
                    <w:rPr>
                      <w:rFonts w:hint="eastAsia"/>
                      <w:color w:val="000000" w:themeColor="text1"/>
                      <w:szCs w:val="20"/>
                      <w14:textFill>
                        <w14:solidFill>
                          <w14:schemeClr w14:val="tx1"/>
                        </w14:solidFill>
                      </w14:textFill>
                    </w:rPr>
                    <w:t>〕162号）工业企业边界排放浓度2.0mg/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bl>
          <w:p w14:paraId="2BB7BB97">
            <w:pPr>
              <w:pStyle w:val="3"/>
              <w:numPr>
                <w:ilvl w:val="1"/>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废水</w:t>
            </w:r>
          </w:p>
          <w:p w14:paraId="071F9C10">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废水主要是生活污水、清洗废水和反渗透浓水。</w:t>
            </w:r>
          </w:p>
          <w:p w14:paraId="1A4AFCFC">
            <w:pPr>
              <w:pStyle w:val="4"/>
              <w:numPr>
                <w:ilvl w:val="2"/>
                <w:numId w:val="8"/>
              </w:numPr>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废水污染物产排情况</w:t>
            </w:r>
          </w:p>
          <w:p w14:paraId="58ED179F">
            <w:pPr>
              <w:pStyle w:val="5"/>
              <w:widowControl/>
              <w:numPr>
                <w:ilvl w:val="3"/>
                <w:numId w:val="8"/>
              </w:numPr>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w:t>
            </w:r>
          </w:p>
          <w:p w14:paraId="03471D35">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本项目新增员工</w:t>
            </w: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0人，年工作300天，在厂内食宿，生活用水量按50L/人·d计，则生活用水量为</w:t>
            </w:r>
            <w:r>
              <w:rPr>
                <w:rFonts w:hint="eastAsia"/>
                <w:color w:val="000000" w:themeColor="text1"/>
                <w:lang w:val="en-US" w:eastAsia="zh-CN"/>
                <w14:textFill>
                  <w14:solidFill>
                    <w14:schemeClr w14:val="tx1"/>
                  </w14:solidFill>
                </w14:textFill>
              </w:rPr>
              <w:t>4m</w:t>
            </w:r>
            <w:r>
              <w:rPr>
                <w:rFonts w:hint="eastAsia"/>
                <w:snapToGrid/>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/d（</w:t>
            </w:r>
            <w:r>
              <w:rPr>
                <w:rFonts w:hint="eastAsia"/>
                <w:color w:val="000000" w:themeColor="text1"/>
                <w:lang w:val="en-US" w:eastAsia="zh-CN"/>
                <w14:textFill>
                  <w14:solidFill>
                    <w14:schemeClr w14:val="tx1"/>
                  </w14:solidFill>
                </w14:textFill>
              </w:rPr>
              <w:t>1200m</w:t>
            </w:r>
            <w:r>
              <w:rPr>
                <w:rFonts w:hint="eastAsia"/>
                <w:snapToGrid/>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/a），排放系数以0.8计，则生活污水排放量为</w:t>
            </w:r>
            <w:r>
              <w:rPr>
                <w:rFonts w:hint="eastAsia"/>
                <w:color w:val="000000" w:themeColor="text1"/>
                <w:lang w:val="en-US" w:eastAsia="zh-CN"/>
                <w14:textFill>
                  <w14:solidFill>
                    <w14:schemeClr w14:val="tx1"/>
                  </w14:solidFill>
                </w14:textFill>
              </w:rPr>
              <w:t>3.2m</w:t>
            </w:r>
            <w:r>
              <w:rPr>
                <w:rFonts w:hint="eastAsia"/>
                <w:snapToGrid/>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/d（</w:t>
            </w:r>
            <w:r>
              <w:rPr>
                <w:rFonts w:hint="eastAsia"/>
                <w:color w:val="000000" w:themeColor="text1"/>
                <w:lang w:val="en-US" w:eastAsia="zh-CN"/>
                <w14:textFill>
                  <w14:solidFill>
                    <w14:schemeClr w14:val="tx1"/>
                  </w14:solidFill>
                </w14:textFill>
              </w:rPr>
              <w:t>960m</w:t>
            </w:r>
            <w:r>
              <w:rPr>
                <w:rFonts w:hint="eastAsia"/>
                <w:snapToGrid/>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/a）。类比确定生活污水水质为：COD 350mg/L、SS 200mg/L、N</w:t>
            </w:r>
            <w:r>
              <w:rPr>
                <w:rFonts w:hint="eastAsia"/>
                <w:color w:val="000000" w:themeColor="text1"/>
                <w:lang w:val="en-US" w:eastAsia="zh-CN"/>
                <w14:textFill>
                  <w14:solidFill>
                    <w14:schemeClr w14:val="tx1"/>
                  </w14:solidFill>
                </w14:textFill>
              </w:rPr>
              <w:t>H</w:t>
            </w:r>
            <w:r>
              <w:rPr>
                <w:rFonts w:hint="eastAsia"/>
                <w:snapToGrid/>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-N 25mg/L、TP 3mg/L、TN 30mg/L，经化粪池处理后水质为：COD 250mg/L、SS 185mg/L、N</w:t>
            </w:r>
            <w:r>
              <w:rPr>
                <w:rFonts w:hint="eastAsia"/>
                <w:color w:val="000000" w:themeColor="text1"/>
                <w:lang w:val="en-US" w:eastAsia="zh-CN"/>
                <w14:textFill>
                  <w14:solidFill>
                    <w14:schemeClr w14:val="tx1"/>
                  </w14:solidFill>
                </w14:textFill>
              </w:rPr>
              <w:t>H</w:t>
            </w:r>
            <w:r>
              <w:rPr>
                <w:rFonts w:hint="eastAsia"/>
                <w:snapToGrid/>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-N 25mg/L、TP 3mg/L、TN 30mg/L。生活污水经化粪池处理后</w:t>
            </w:r>
            <w:r>
              <w:rPr>
                <w:rFonts w:hint="eastAsia"/>
                <w:color w:val="000000" w:themeColor="text1"/>
                <w:lang w:val="en-US" w:eastAsia="zh-CN"/>
                <w14:textFill>
                  <w14:solidFill>
                    <w14:schemeClr w14:val="tx1"/>
                  </w14:solidFill>
                </w14:textFill>
              </w:rPr>
              <w:t>再经厂内污水处理站处理后</w:t>
            </w:r>
            <w:r>
              <w:rPr>
                <w:rFonts w:hint="default"/>
                <w:color w:val="000000" w:themeColor="text1"/>
                <w:lang w:val="en-US" w:eastAsia="zh-CN"/>
                <w14:textFill>
                  <w14:solidFill>
                    <w14:schemeClr w14:val="tx1"/>
                  </w14:solidFill>
                </w14:textFill>
              </w:rPr>
              <w:t>通过管网排入</w:t>
            </w:r>
            <w:r>
              <w:rPr>
                <w:rFonts w:hint="eastAsia"/>
                <w:color w:val="000000" w:themeColor="text1"/>
                <w:lang w:val="en-US" w:eastAsia="zh-CN"/>
                <w14:textFill>
                  <w14:solidFill>
                    <w14:schemeClr w14:val="tx1"/>
                  </w14:solidFill>
                </w14:textFill>
              </w:rPr>
              <w:t>新乡市排水工程有限公司（贾屯污水处理厂）</w:t>
            </w:r>
            <w:r>
              <w:rPr>
                <w:rFonts w:hint="default"/>
                <w:color w:val="000000" w:themeColor="text1"/>
                <w:lang w:val="en-US" w:eastAsia="zh-CN"/>
                <w14:textFill>
                  <w14:solidFill>
                    <w14:schemeClr w14:val="tx1"/>
                  </w14:solidFill>
                </w14:textFill>
              </w:rPr>
              <w:t>进一步处理。</w:t>
            </w:r>
          </w:p>
          <w:p w14:paraId="5BF0250F">
            <w:pPr>
              <w:pStyle w:val="5"/>
              <w:widowControl/>
              <w:numPr>
                <w:ilvl w:val="3"/>
                <w:numId w:val="8"/>
              </w:numPr>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清洗废水</w:t>
            </w:r>
          </w:p>
          <w:p w14:paraId="61CD9762">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清洗工序采用无磷脱脂剂，主要成分为纯碱、片碱、硅酸钠、表面活性剂，不含磷和氮元素，清洗废水不会产生氨氮、总磷和总氮。参考《排放源统计调查产排污核算方法和系数手册-34通用设备制造业行业系数手册》机械加工-加工件清洗中工业废水量为9.75t/t-原料、化学需氧量产生系数为58.5kg/t-原料、石油类产生系数为19.5kg/t-原料，本项目无磷脱脂剂用量为2t/a，清洗时无磷脱脂剂加水比例为1：25，即清洗液用量为50t/a，则本项目清洗工序废水量为487.5t/a（1.63t/d）、COD产生量为2.925t/a、石油类产生量为0.975t/a，即清洗废水污染物浓度为COD6000mg/L、石油类2000mg/L。</w:t>
            </w:r>
          </w:p>
          <w:p w14:paraId="155C5B31">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（3）反渗透浓水</w:t>
            </w:r>
          </w:p>
          <w:p w14:paraId="334486BE">
            <w:pPr>
              <w:keepNext w:val="0"/>
              <w:keepLines w:val="0"/>
              <w:suppressLineNumbers w:val="0"/>
              <w:spacing w:before="0" w:beforeAutospacing="0" w:after="0" w:afterAutospacing="0"/>
              <w:ind w:left="0" w:right="0"/>
              <w:rPr>
                <w:rFonts w:hint="default"/>
                <w:lang w:val="en-US" w:eastAsia="zh-CN"/>
              </w:rPr>
            </w:pPr>
            <w:r>
              <w:rPr>
                <w:rFonts w:hint="eastAsia"/>
                <w:color w:val="000000" w:themeColor="text1"/>
                <w:lang w:val="en-US" w:eastAsia="zh-CN"/>
                <w14:textFill>
                  <w14:solidFill>
                    <w14:schemeClr w14:val="tx1"/>
                  </w14:solidFill>
                </w14:textFill>
              </w:rPr>
              <w:t>本项目清洗工序采用纯水，厂内设置1套纯水制备设备，工艺采用</w:t>
            </w:r>
            <w:r>
              <w:rPr>
                <w:rFonts w:hint="eastAsia"/>
                <w:lang w:val="en-US" w:eastAsia="zh-CN"/>
              </w:rPr>
              <w:t>砂滤-碳滤-反渗透，设计反渗透产水量为2</w:t>
            </w:r>
            <w:r>
              <w:rPr>
                <w:rFonts w:hint="eastAsia"/>
                <w:color w:val="000000" w:themeColor="text1"/>
                <w:lang w:val="en-US" w:eastAsia="zh-CN"/>
                <w14:textFill>
                  <w14:solidFill>
                    <w14:schemeClr w14:val="tx1"/>
                  </w14:solidFill>
                </w14:textFill>
              </w:rPr>
              <w:t>t</w:t>
            </w:r>
            <w:r>
              <w:rPr>
                <w:rFonts w:hint="eastAsia"/>
                <w:lang w:val="en-US" w:eastAsia="zh-CN"/>
              </w:rPr>
              <w:t>/h，反渗透产水率为60%。根据物料平衡，本项目清洗用水量为</w:t>
            </w:r>
            <w:r>
              <w:rPr>
                <w:rFonts w:hint="eastAsia"/>
                <w:color w:val="000000" w:themeColor="text1"/>
                <w:lang w:val="en-US" w:eastAsia="zh-CN"/>
                <w14:textFill>
                  <w14:solidFill>
                    <w14:schemeClr w14:val="tx1"/>
                  </w14:solidFill>
                </w14:textFill>
              </w:rPr>
              <w:t>487.5t/a（2.05t/d），即反渗透新鲜水用水量为1026t/a（</w:t>
            </w:r>
            <w:r>
              <w:rPr>
                <w:rFonts w:hint="eastAsia"/>
                <w:lang w:val="en-US" w:eastAsia="zh-CN"/>
              </w:rPr>
              <w:t>3.42</w:t>
            </w:r>
            <w:r>
              <w:rPr>
                <w:rFonts w:hint="eastAsia"/>
                <w:color w:val="000000" w:themeColor="text1"/>
                <w:lang w:val="en-US" w:eastAsia="zh-CN"/>
                <w14:textFill>
                  <w14:solidFill>
                    <w14:schemeClr w14:val="tx1"/>
                  </w14:solidFill>
                </w14:textFill>
              </w:rPr>
              <w:t>t/d）、浓水</w:t>
            </w:r>
            <w:r>
              <w:rPr>
                <w:rFonts w:hint="eastAsia"/>
                <w:lang w:val="en-US" w:eastAsia="zh-CN"/>
              </w:rPr>
              <w:t>量为</w:t>
            </w:r>
            <w:r>
              <w:rPr>
                <w:rFonts w:hint="eastAsia"/>
                <w:color w:val="000000" w:themeColor="text1"/>
                <w:lang w:val="en-US" w:eastAsia="zh-CN"/>
                <w14:textFill>
                  <w14:solidFill>
                    <w14:schemeClr w14:val="tx1"/>
                  </w14:solidFill>
                </w14:textFill>
              </w:rPr>
              <w:t>411t/a（</w:t>
            </w:r>
            <w:r>
              <w:rPr>
                <w:rFonts w:hint="eastAsia"/>
                <w:lang w:val="en-US" w:eastAsia="zh-CN"/>
              </w:rPr>
              <w:t>1.37</w:t>
            </w:r>
            <w:r>
              <w:rPr>
                <w:rFonts w:hint="eastAsia"/>
                <w:color w:val="000000" w:themeColor="text1"/>
                <w:lang w:val="en-US" w:eastAsia="zh-CN"/>
                <w14:textFill>
                  <w14:solidFill>
                    <w14:schemeClr w14:val="tx1"/>
                  </w14:solidFill>
                </w14:textFill>
              </w:rPr>
              <w:t>t/d）。参考无锡市智慧环保技术监测研究院有限公司《纯水制备过程中氨氮和总氮在制水废水中的富集》（陈磊.山东化工，2020,49(7)：263-264），纯水制备一级反渗透浓水水质为COD&lt;5mg/L、SS&lt;5mg/L、NH</w:t>
            </w:r>
            <w:r>
              <w:rPr>
                <w:rFonts w:hint="eastAsia"/>
                <w:snapToGrid/>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-N&lt;0.1mg/L、TP&lt;0.1mg/L、TN 2.04mg/L，按照最不利情况，本项目反渗透浓水水质取COD 5mg/L、SS 5mg/L、NH</w:t>
            </w:r>
            <w:r>
              <w:rPr>
                <w:rFonts w:hint="eastAsia"/>
                <w:snapToGrid/>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 0.1mg/L、TP 0.1mg/L、TN 2.04mg/L。</w:t>
            </w:r>
          </w:p>
          <w:p w14:paraId="6C146858">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生活污水经化粪池处理后、清洗废水经隔油池处理后一起进入厂内污水处理站处理，处理后再和反渗透浓水一起经厂区总排口通过管网排入新乡市排水工程有限公司（贾屯污水处理厂）进一步处理。厂内污水处理站处理工艺为“调节池+絮凝沉淀+A</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/O工艺”、处理规模为10t/d。本项目清洗废水中不含氮、磷元素，为保证A</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/O工艺对氮、磷元素的需求，本次将经化粪池处理后的生活污水与清洗废水在调节池混合后，一起进入厂内污水处理站处理。</w:t>
            </w:r>
          </w:p>
          <w:p w14:paraId="1EC1F88E">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A</w:t>
            </w:r>
            <w:r>
              <w:rPr>
                <w:rFonts w:hint="default"/>
                <w:b/>
                <w:bCs/>
                <w:color w:val="000000" w:themeColor="text1"/>
                <w:vertAlign w:val="superscript"/>
                <w:lang w:val="en-US" w:eastAsia="zh-CN"/>
                <w14:textFill>
                  <w14:solidFill>
                    <w14:schemeClr w14:val="tx1"/>
                  </w14:solidFill>
                </w14:textFill>
              </w:rPr>
              <w:t>2</w:t>
            </w:r>
            <w:r>
              <w:rPr>
                <w:rFonts w:hint="default"/>
                <w:b/>
                <w:bCs/>
                <w:color w:val="000000" w:themeColor="text1"/>
                <w:lang w:val="en-US" w:eastAsia="zh-CN"/>
                <w14:textFill>
                  <w14:solidFill>
                    <w14:schemeClr w14:val="tx1"/>
                  </w14:solidFill>
                </w14:textFill>
              </w:rPr>
              <w:t>/O工艺介绍：</w:t>
            </w:r>
          </w:p>
          <w:p w14:paraId="76F1F835">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物池通过曝气装置、推进器（厌氧段和缺氧段）及回流渠道的布置分成厌氧段、缺氧段、好氧段。污水与含磷回流污泥同步进入厌氧池中，含磷回流污泥中的聚磷菌释放磷，并吸收低级脂肪酸等易降解的有机物；随后污水进入缺氧池中，反硝化细菌利用混合液回流带入的硝酸盐及进水中的有机物进行反硝化脱氮；接着进入好氧池，有机污染物进一步被降解，硝化菌将污水中存在的氨氮转化为硝酸盐氮，同时聚磷菌利用在厌氧条件下产生的动力进行过度吸磷。最后，混合液进入沉淀池，进行泥水分离，上清液作为处理水排放，沉淀污泥的一部分回流厌氧池，另一部分作为剩余污泥排放。</w:t>
            </w:r>
          </w:p>
          <w:p w14:paraId="4F01CE40">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隔油池对石油类的去除效率为95</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絮凝沉淀+A</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/O工艺</w:t>
            </w:r>
            <w:r>
              <w:rPr>
                <w:rFonts w:hint="eastAsia"/>
                <w:color w:val="000000" w:themeColor="text1"/>
                <w14:textFill>
                  <w14:solidFill>
                    <w14:schemeClr w14:val="tx1"/>
                  </w14:solidFill>
                </w14:textFill>
              </w:rPr>
              <w:t xml:space="preserve">对废水污染物的去除效率为COD </w:t>
            </w: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 xml:space="preserve">%、SS </w:t>
            </w:r>
            <w:r>
              <w:rPr>
                <w:rFonts w:hint="eastAsia"/>
                <w:color w:val="000000" w:themeColor="text1"/>
                <w:lang w:val="en-US" w:eastAsia="zh-CN"/>
                <w14:textFill>
                  <w14:solidFill>
                    <w14:schemeClr w14:val="tx1"/>
                  </w14:solidFill>
                </w14:textFill>
              </w:rPr>
              <w:t>80</w:t>
            </w:r>
            <w:r>
              <w:rPr>
                <w:rFonts w:hint="eastAsia"/>
                <w:color w:val="000000" w:themeColor="text1"/>
                <w14:textFill>
                  <w14:solidFill>
                    <w14:schemeClr w14:val="tx1"/>
                  </w14:solidFill>
                </w14:textFill>
              </w:rPr>
              <w:t>%、N</w:t>
            </w:r>
            <w:r>
              <w:rPr>
                <w:rFonts w:hint="eastAsia"/>
                <w:color w:val="000000" w:themeColor="text1"/>
                <w:lang w:eastAsia="zh-CN"/>
                <w14:textFill>
                  <w14:solidFill>
                    <w14:schemeClr w14:val="tx1"/>
                  </w14:solidFill>
                </w14:textFill>
              </w:rPr>
              <w:t>H</w:t>
            </w:r>
            <w:r>
              <w:rPr>
                <w:rFonts w:hint="eastAsia"/>
                <w:snapToGrid/>
                <w:color w:val="000000" w:themeColor="text1"/>
                <w:vertAlign w:val="subscript"/>
                <w:lang w:eastAsia="zh-CN"/>
                <w14:textFill>
                  <w14:solidFill>
                    <w14:schemeClr w14:val="tx1"/>
                  </w14:solidFill>
                </w14:textFill>
              </w:rPr>
              <w:t>3</w:t>
            </w:r>
            <w:r>
              <w:rPr>
                <w:rFonts w:hint="eastAsia"/>
                <w:color w:val="000000" w:themeColor="text1"/>
                <w14:textFill>
                  <w14:solidFill>
                    <w14:schemeClr w14:val="tx1"/>
                  </w14:solidFill>
                </w14:textFill>
              </w:rPr>
              <w:t xml:space="preserve">-N </w:t>
            </w:r>
            <w:r>
              <w:rPr>
                <w:rFonts w:hint="eastAsia"/>
                <w:color w:val="000000" w:themeColor="text1"/>
                <w:lang w:val="en-US" w:eastAsia="zh-CN"/>
                <w14:textFill>
                  <w14:solidFill>
                    <w14:schemeClr w14:val="tx1"/>
                  </w14:solidFill>
                </w14:textFill>
              </w:rPr>
              <w:t>70</w:t>
            </w:r>
            <w:r>
              <w:rPr>
                <w:rFonts w:hint="eastAsia"/>
                <w:color w:val="000000" w:themeColor="text1"/>
                <w14:textFill>
                  <w14:solidFill>
                    <w14:schemeClr w14:val="tx1"/>
                  </w14:solidFill>
                </w14:textFill>
              </w:rPr>
              <w:t xml:space="preserve">%、TP </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 xml:space="preserve">%、TN </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石油类50%</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本项目废水排放情况见下表：</w:t>
            </w:r>
          </w:p>
          <w:p w14:paraId="404FD527">
            <w:pPr>
              <w:pStyle w:val="2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本项目废水排放情况一览表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51"/>
              <w:gridCol w:w="916"/>
              <w:gridCol w:w="916"/>
              <w:gridCol w:w="916"/>
              <w:gridCol w:w="916"/>
              <w:gridCol w:w="916"/>
              <w:gridCol w:w="918"/>
            </w:tblGrid>
            <w:tr w14:paraId="27CC3FA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Merge w:val="restart"/>
                  <w:vAlign w:val="center"/>
                </w:tcPr>
                <w:p w14:paraId="41E77ED7">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项目</w:t>
                  </w:r>
                </w:p>
              </w:tc>
              <w:tc>
                <w:tcPr>
                  <w:tcW w:w="554" w:type="pct"/>
                  <w:vMerge w:val="restart"/>
                  <w:vAlign w:val="center"/>
                </w:tcPr>
                <w:p w14:paraId="64358F84">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废水量（m</w:t>
                  </w:r>
                  <w:r>
                    <w:rPr>
                      <w:rFonts w:hint="eastAsia"/>
                      <w:b/>
                      <w:color w:val="000000" w:themeColor="text1"/>
                      <w:vertAlign w:val="superscript"/>
                      <w:lang w:val="en-US" w:eastAsia="zh-CN"/>
                      <w14:textFill>
                        <w14:solidFill>
                          <w14:schemeClr w14:val="tx1"/>
                        </w14:solidFill>
                      </w14:textFill>
                    </w:rPr>
                    <w:t>3</w:t>
                  </w:r>
                  <w:r>
                    <w:rPr>
                      <w:rFonts w:hint="eastAsia"/>
                      <w:b/>
                      <w:color w:val="000000" w:themeColor="text1"/>
                      <w:lang w:val="en-US" w:eastAsia="zh-CN"/>
                      <w14:textFill>
                        <w14:solidFill>
                          <w14:schemeClr w14:val="tx1"/>
                        </w14:solidFill>
                      </w14:textFill>
                    </w:rPr>
                    <w:t>/d）</w:t>
                  </w:r>
                </w:p>
              </w:tc>
              <w:tc>
                <w:tcPr>
                  <w:tcW w:w="3207" w:type="pct"/>
                  <w:gridSpan w:val="6"/>
                  <w:vAlign w:val="center"/>
                </w:tcPr>
                <w:p w14:paraId="2F9EF9FC">
                  <w:pPr>
                    <w:pStyle w:val="18"/>
                    <w:keepNext w:val="0"/>
                    <w:keepLines w:val="0"/>
                    <w:widowControl/>
                    <w:suppressLineNumbers w:val="0"/>
                    <w:bidi w:val="0"/>
                    <w:spacing w:before="0" w:beforeAutospacing="0" w:after="0" w:afterAutospacing="0"/>
                    <w:ind w:left="0" w:right="0"/>
                    <w:jc w:val="center"/>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污染物排放浓度（</w:t>
                  </w:r>
                  <w:r>
                    <w:rPr>
                      <w:rFonts w:hint="default"/>
                      <w:b/>
                      <w:color w:val="000000" w:themeColor="text1"/>
                      <w:lang w:val="en-US" w:eastAsia="zh-CN"/>
                      <w14:textFill>
                        <w14:solidFill>
                          <w14:schemeClr w14:val="tx1"/>
                        </w14:solidFill>
                      </w14:textFill>
                    </w:rPr>
                    <w:t>mg/L</w:t>
                  </w:r>
                  <w:r>
                    <w:rPr>
                      <w:rFonts w:hint="eastAsia"/>
                      <w:b/>
                      <w:color w:val="000000" w:themeColor="text1"/>
                      <w:lang w:val="en-US" w:eastAsia="zh-CN"/>
                      <w14:textFill>
                        <w14:solidFill>
                          <w14:schemeClr w14:val="tx1"/>
                        </w14:solidFill>
                      </w14:textFill>
                    </w:rPr>
                    <w:t>）</w:t>
                  </w:r>
                </w:p>
              </w:tc>
            </w:tr>
            <w:tr w14:paraId="62DCEBE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Merge w:val="continue"/>
                  <w:vAlign w:val="center"/>
                </w:tcPr>
                <w:p w14:paraId="0D655870">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554" w:type="pct"/>
                  <w:vMerge w:val="continue"/>
                  <w:vAlign w:val="center"/>
                </w:tcPr>
                <w:p w14:paraId="47385E3A">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534" w:type="pct"/>
                  <w:vAlign w:val="center"/>
                </w:tcPr>
                <w:p w14:paraId="1EF7B71B">
                  <w:pPr>
                    <w:pStyle w:val="18"/>
                    <w:keepNext w:val="0"/>
                    <w:keepLines w:val="0"/>
                    <w:widowControl/>
                    <w:suppressLineNumbers w:val="0"/>
                    <w:bidi w:val="0"/>
                    <w:spacing w:before="0" w:beforeAutospacing="0" w:after="0" w:afterAutospacing="0"/>
                    <w:ind w:left="0" w:right="0"/>
                    <w:jc w:val="center"/>
                    <w:rPr>
                      <w:rFonts w:hint="eastAsia"/>
                      <w:b/>
                      <w:bCs w:val="0"/>
                      <w:color w:val="000000" w:themeColor="text1"/>
                      <w:lang w:val="en-US" w:eastAsia="zh-CN"/>
                      <w14:textFill>
                        <w14:solidFill>
                          <w14:schemeClr w14:val="tx1"/>
                        </w14:solidFill>
                      </w14:textFill>
                    </w:rPr>
                  </w:pPr>
                  <w:r>
                    <w:rPr>
                      <w:rFonts w:hint="default"/>
                      <w:b/>
                      <w:bCs w:val="0"/>
                      <w:color w:val="000000" w:themeColor="text1"/>
                      <w:lang w:val="en-US" w:eastAsia="zh-CN"/>
                      <w14:textFill>
                        <w14:solidFill>
                          <w14:schemeClr w14:val="tx1"/>
                        </w14:solidFill>
                      </w14:textFill>
                    </w:rPr>
                    <w:t>COD</w:t>
                  </w:r>
                </w:p>
              </w:tc>
              <w:tc>
                <w:tcPr>
                  <w:tcW w:w="534" w:type="pct"/>
                  <w:vAlign w:val="center"/>
                </w:tcPr>
                <w:p w14:paraId="46D03CD5">
                  <w:pPr>
                    <w:pStyle w:val="18"/>
                    <w:keepNext w:val="0"/>
                    <w:keepLines w:val="0"/>
                    <w:widowControl/>
                    <w:suppressLineNumbers w:val="0"/>
                    <w:bidi w:val="0"/>
                    <w:spacing w:before="0" w:beforeAutospacing="0" w:after="0" w:afterAutospacing="0"/>
                    <w:ind w:left="0" w:right="0"/>
                    <w:jc w:val="center"/>
                    <w:rPr>
                      <w:rFonts w:hint="eastAsia"/>
                      <w:b/>
                      <w:bCs w:val="0"/>
                      <w:color w:val="000000" w:themeColor="text1"/>
                      <w:lang w:val="en-US" w:eastAsia="zh-CN"/>
                      <w14:textFill>
                        <w14:solidFill>
                          <w14:schemeClr w14:val="tx1"/>
                        </w14:solidFill>
                      </w14:textFill>
                    </w:rPr>
                  </w:pPr>
                  <w:r>
                    <w:rPr>
                      <w:rFonts w:hint="default"/>
                      <w:b/>
                      <w:bCs w:val="0"/>
                      <w:color w:val="000000" w:themeColor="text1"/>
                      <w:lang w:val="en-US" w:eastAsia="zh-CN"/>
                      <w14:textFill>
                        <w14:solidFill>
                          <w14:schemeClr w14:val="tx1"/>
                        </w14:solidFill>
                      </w14:textFill>
                    </w:rPr>
                    <w:t>SS</w:t>
                  </w:r>
                </w:p>
              </w:tc>
              <w:tc>
                <w:tcPr>
                  <w:tcW w:w="534" w:type="pct"/>
                  <w:vAlign w:val="center"/>
                </w:tcPr>
                <w:p w14:paraId="18F8AE4C">
                  <w:pPr>
                    <w:pStyle w:val="18"/>
                    <w:keepNext w:val="0"/>
                    <w:keepLines w:val="0"/>
                    <w:widowControl/>
                    <w:suppressLineNumbers w:val="0"/>
                    <w:bidi w:val="0"/>
                    <w:spacing w:before="0" w:beforeAutospacing="0" w:after="0" w:afterAutospacing="0"/>
                    <w:ind w:left="0" w:right="0"/>
                    <w:jc w:val="center"/>
                    <w:rPr>
                      <w:rFonts w:hint="eastAsia"/>
                      <w:b/>
                      <w:bCs w:val="0"/>
                      <w:color w:val="000000" w:themeColor="text1"/>
                      <w:lang w:val="en-US" w:eastAsia="zh-CN"/>
                      <w14:textFill>
                        <w14:solidFill>
                          <w14:schemeClr w14:val="tx1"/>
                        </w14:solidFill>
                      </w14:textFill>
                    </w:rPr>
                  </w:pPr>
                  <w:r>
                    <w:rPr>
                      <w:rFonts w:hint="default"/>
                      <w:b/>
                      <w:bCs w:val="0"/>
                      <w:color w:val="000000" w:themeColor="text1"/>
                      <w:lang w:val="en-US" w:eastAsia="zh-CN"/>
                      <w14:textFill>
                        <w14:solidFill>
                          <w14:schemeClr w14:val="tx1"/>
                        </w14:solidFill>
                      </w14:textFill>
                    </w:rPr>
                    <w:t>N</w:t>
                  </w:r>
                  <w:r>
                    <w:rPr>
                      <w:rFonts w:hint="eastAsia"/>
                      <w:b/>
                      <w:bCs w:val="0"/>
                      <w:color w:val="000000" w:themeColor="text1"/>
                      <w:lang w:val="en-US" w:eastAsia="zh-CN"/>
                      <w14:textFill>
                        <w14:solidFill>
                          <w14:schemeClr w14:val="tx1"/>
                        </w14:solidFill>
                      </w14:textFill>
                    </w:rPr>
                    <w:t>H</w:t>
                  </w:r>
                  <w:r>
                    <w:rPr>
                      <w:rFonts w:hint="eastAsia"/>
                      <w:b/>
                      <w:bCs w:val="0"/>
                      <w:color w:val="000000" w:themeColor="text1"/>
                      <w:vertAlign w:val="subscript"/>
                      <w:lang w:val="en-US" w:eastAsia="zh-CN"/>
                      <w14:textFill>
                        <w14:solidFill>
                          <w14:schemeClr w14:val="tx1"/>
                        </w14:solidFill>
                      </w14:textFill>
                    </w:rPr>
                    <w:t>3</w:t>
                  </w:r>
                  <w:r>
                    <w:rPr>
                      <w:rFonts w:hint="default"/>
                      <w:b/>
                      <w:bCs w:val="0"/>
                      <w:color w:val="000000" w:themeColor="text1"/>
                      <w:lang w:val="en-US" w:eastAsia="zh-CN"/>
                      <w14:textFill>
                        <w14:solidFill>
                          <w14:schemeClr w14:val="tx1"/>
                        </w14:solidFill>
                      </w14:textFill>
                    </w:rPr>
                    <w:t>-N</w:t>
                  </w:r>
                </w:p>
              </w:tc>
              <w:tc>
                <w:tcPr>
                  <w:tcW w:w="534" w:type="pct"/>
                  <w:vAlign w:val="center"/>
                </w:tcPr>
                <w:p w14:paraId="599367FC">
                  <w:pPr>
                    <w:pStyle w:val="18"/>
                    <w:keepNext w:val="0"/>
                    <w:keepLines w:val="0"/>
                    <w:widowControl/>
                    <w:suppressLineNumbers w:val="0"/>
                    <w:bidi w:val="0"/>
                    <w:spacing w:before="0" w:beforeAutospacing="0" w:after="0" w:afterAutospacing="0"/>
                    <w:ind w:left="0" w:right="0"/>
                    <w:jc w:val="center"/>
                    <w:rPr>
                      <w:rFonts w:hint="eastAsia"/>
                      <w:b/>
                      <w:bCs w:val="0"/>
                      <w:color w:val="000000" w:themeColor="text1"/>
                      <w:lang w:val="en-US" w:eastAsia="zh-CN"/>
                      <w14:textFill>
                        <w14:solidFill>
                          <w14:schemeClr w14:val="tx1"/>
                        </w14:solidFill>
                      </w14:textFill>
                    </w:rPr>
                  </w:pPr>
                  <w:r>
                    <w:rPr>
                      <w:rFonts w:hint="default"/>
                      <w:b/>
                      <w:bCs w:val="0"/>
                      <w:color w:val="000000" w:themeColor="text1"/>
                      <w:lang w:val="en-US" w:eastAsia="zh-CN"/>
                      <w14:textFill>
                        <w14:solidFill>
                          <w14:schemeClr w14:val="tx1"/>
                        </w14:solidFill>
                      </w14:textFill>
                    </w:rPr>
                    <w:t>TP</w:t>
                  </w:r>
                </w:p>
              </w:tc>
              <w:tc>
                <w:tcPr>
                  <w:tcW w:w="534" w:type="pct"/>
                  <w:vAlign w:val="center"/>
                </w:tcPr>
                <w:p w14:paraId="4A493E5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lang w:val="en-US" w:eastAsia="zh-CN"/>
                      <w14:textFill>
                        <w14:solidFill>
                          <w14:schemeClr w14:val="tx1"/>
                        </w14:solidFill>
                      </w14:textFill>
                    </w:rPr>
                  </w:pPr>
                  <w:r>
                    <w:rPr>
                      <w:rFonts w:hint="default"/>
                      <w:b/>
                      <w:bCs w:val="0"/>
                      <w:color w:val="000000" w:themeColor="text1"/>
                      <w:lang w:val="en-US" w:eastAsia="zh-CN"/>
                      <w14:textFill>
                        <w14:solidFill>
                          <w14:schemeClr w14:val="tx1"/>
                        </w14:solidFill>
                      </w14:textFill>
                    </w:rPr>
                    <w:t>TN</w:t>
                  </w:r>
                </w:p>
              </w:tc>
              <w:tc>
                <w:tcPr>
                  <w:tcW w:w="535" w:type="pct"/>
                  <w:vAlign w:val="center"/>
                </w:tcPr>
                <w:p w14:paraId="57C8C4DB">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石油类</w:t>
                  </w:r>
                </w:p>
              </w:tc>
            </w:tr>
            <w:tr w14:paraId="537FF48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0C74D8F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清洗废水</w:t>
                  </w:r>
                </w:p>
              </w:tc>
              <w:tc>
                <w:tcPr>
                  <w:tcW w:w="554" w:type="pct"/>
                  <w:vAlign w:val="center"/>
                </w:tcPr>
                <w:p w14:paraId="5A520F1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lang w:val="en-US" w:eastAsia="zh-CN"/>
                    </w:rPr>
                    <w:t>1.63</w:t>
                  </w:r>
                </w:p>
              </w:tc>
              <w:tc>
                <w:tcPr>
                  <w:tcW w:w="534" w:type="pct"/>
                  <w:shd w:val="clear" w:color="auto" w:fill="auto"/>
                  <w:vAlign w:val="center"/>
                </w:tcPr>
                <w:p w14:paraId="4388C99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6000</w:t>
                  </w:r>
                </w:p>
              </w:tc>
              <w:tc>
                <w:tcPr>
                  <w:tcW w:w="534" w:type="pct"/>
                  <w:shd w:val="clear" w:color="auto" w:fill="auto"/>
                  <w:vAlign w:val="center"/>
                </w:tcPr>
                <w:p w14:paraId="66A1CD57">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22414B6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6D45FB24">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14179CBB">
                  <w:pPr>
                    <w:pStyle w:val="18"/>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5" w:type="pct"/>
                  <w:shd w:val="clear" w:color="auto" w:fill="auto"/>
                  <w:vAlign w:val="center"/>
                </w:tcPr>
                <w:p w14:paraId="6C040E2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w:t>
                  </w:r>
                </w:p>
              </w:tc>
            </w:tr>
            <w:tr w14:paraId="13EEAB5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22AF4B2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隔油池处理效率（%）</w:t>
                  </w:r>
                </w:p>
              </w:tc>
              <w:tc>
                <w:tcPr>
                  <w:tcW w:w="554" w:type="pct"/>
                  <w:vAlign w:val="center"/>
                </w:tcPr>
                <w:p w14:paraId="5D8DF88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0C2F43F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03DCA97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5A8966D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5F2A50D2">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shd w:val="clear" w:color="auto" w:fill="auto"/>
                  <w:vAlign w:val="center"/>
                </w:tcPr>
                <w:p w14:paraId="3197053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5" w:type="pct"/>
                  <w:shd w:val="clear" w:color="auto" w:fill="auto"/>
                  <w:vAlign w:val="center"/>
                </w:tcPr>
                <w:p w14:paraId="74BB9BD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95</w:t>
                  </w:r>
                </w:p>
              </w:tc>
            </w:tr>
            <w:tr w14:paraId="734F609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0A4672C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隔油池出水</w:t>
                  </w:r>
                </w:p>
              </w:tc>
              <w:tc>
                <w:tcPr>
                  <w:tcW w:w="951" w:type="dxa"/>
                  <w:shd w:val="clear" w:color="auto" w:fill="auto"/>
                  <w:vAlign w:val="center"/>
                </w:tcPr>
                <w:p w14:paraId="141EC11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1.63</w:t>
                  </w:r>
                </w:p>
              </w:tc>
              <w:tc>
                <w:tcPr>
                  <w:tcW w:w="916" w:type="dxa"/>
                  <w:shd w:val="clear" w:color="auto" w:fill="auto"/>
                  <w:vAlign w:val="center"/>
                </w:tcPr>
                <w:p w14:paraId="1C49E16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6000</w:t>
                  </w:r>
                </w:p>
              </w:tc>
              <w:tc>
                <w:tcPr>
                  <w:tcW w:w="916" w:type="dxa"/>
                  <w:shd w:val="clear" w:color="auto" w:fill="auto"/>
                  <w:vAlign w:val="center"/>
                </w:tcPr>
                <w:p w14:paraId="1A28C96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916" w:type="dxa"/>
                  <w:shd w:val="clear" w:color="auto" w:fill="auto"/>
                  <w:vAlign w:val="center"/>
                </w:tcPr>
                <w:p w14:paraId="286F7FE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916" w:type="dxa"/>
                  <w:shd w:val="clear" w:color="auto" w:fill="auto"/>
                  <w:vAlign w:val="center"/>
                </w:tcPr>
                <w:p w14:paraId="2E7619DA">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916" w:type="dxa"/>
                  <w:shd w:val="clear" w:color="auto" w:fill="auto"/>
                  <w:vAlign w:val="center"/>
                </w:tcPr>
                <w:p w14:paraId="6D6DE4C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918" w:type="dxa"/>
                  <w:shd w:val="clear" w:color="auto" w:fill="auto"/>
                  <w:vAlign w:val="center"/>
                </w:tcPr>
                <w:p w14:paraId="354E83C6">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100</w:t>
                  </w:r>
                </w:p>
              </w:tc>
            </w:tr>
            <w:tr w14:paraId="10C04D1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19068D1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w:t>
                  </w:r>
                </w:p>
              </w:tc>
              <w:tc>
                <w:tcPr>
                  <w:tcW w:w="951" w:type="dxa"/>
                  <w:vAlign w:val="center"/>
                </w:tcPr>
                <w:p w14:paraId="092F5FF2">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3.2</w:t>
                  </w:r>
                </w:p>
              </w:tc>
              <w:tc>
                <w:tcPr>
                  <w:tcW w:w="916" w:type="dxa"/>
                  <w:vAlign w:val="center"/>
                </w:tcPr>
                <w:p w14:paraId="180D5A23">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250</w:t>
                  </w:r>
                </w:p>
              </w:tc>
              <w:tc>
                <w:tcPr>
                  <w:tcW w:w="916" w:type="dxa"/>
                  <w:vAlign w:val="center"/>
                </w:tcPr>
                <w:p w14:paraId="6194D549">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185</w:t>
                  </w:r>
                </w:p>
              </w:tc>
              <w:tc>
                <w:tcPr>
                  <w:tcW w:w="916" w:type="dxa"/>
                  <w:shd w:val="clear" w:color="auto" w:fill="auto"/>
                  <w:vAlign w:val="center"/>
                </w:tcPr>
                <w:p w14:paraId="2AD24CA2">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916" w:type="dxa"/>
                  <w:shd w:val="clear" w:color="auto" w:fill="auto"/>
                  <w:vAlign w:val="center"/>
                </w:tcPr>
                <w:p w14:paraId="5FE42500">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916" w:type="dxa"/>
                  <w:shd w:val="clear" w:color="auto" w:fill="auto"/>
                  <w:vAlign w:val="center"/>
                </w:tcPr>
                <w:p w14:paraId="792F00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30</w:t>
                  </w:r>
                </w:p>
              </w:tc>
              <w:tc>
                <w:tcPr>
                  <w:tcW w:w="918" w:type="dxa"/>
                  <w:shd w:val="clear" w:color="auto" w:fill="auto"/>
                  <w:vAlign w:val="center"/>
                </w:tcPr>
                <w:p w14:paraId="6F763421">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w:t>
                  </w:r>
                </w:p>
              </w:tc>
            </w:tr>
            <w:tr w14:paraId="0186D5D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47FB546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951" w:type="dxa"/>
                  <w:vAlign w:val="center"/>
                </w:tcPr>
                <w:p w14:paraId="7103D0B2">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4.83</w:t>
                  </w:r>
                </w:p>
              </w:tc>
              <w:tc>
                <w:tcPr>
                  <w:tcW w:w="916" w:type="dxa"/>
                  <w:vAlign w:val="center"/>
                </w:tcPr>
                <w:p w14:paraId="73CB9CD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2190.48</w:t>
                  </w:r>
                </w:p>
              </w:tc>
              <w:tc>
                <w:tcPr>
                  <w:tcW w:w="916" w:type="dxa"/>
                  <w:vAlign w:val="center"/>
                </w:tcPr>
                <w:p w14:paraId="2753664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122.57</w:t>
                  </w:r>
                </w:p>
              </w:tc>
              <w:tc>
                <w:tcPr>
                  <w:tcW w:w="916" w:type="dxa"/>
                  <w:vAlign w:val="center"/>
                </w:tcPr>
                <w:p w14:paraId="63B2E985">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16.56</w:t>
                  </w:r>
                </w:p>
              </w:tc>
              <w:tc>
                <w:tcPr>
                  <w:tcW w:w="916" w:type="dxa"/>
                  <w:vAlign w:val="center"/>
                </w:tcPr>
                <w:p w14:paraId="462BC11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1.99</w:t>
                  </w:r>
                </w:p>
              </w:tc>
              <w:tc>
                <w:tcPr>
                  <w:tcW w:w="916" w:type="dxa"/>
                  <w:vAlign w:val="center"/>
                </w:tcPr>
                <w:p w14:paraId="5708CAB0">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19.88</w:t>
                  </w:r>
                </w:p>
              </w:tc>
              <w:tc>
                <w:tcPr>
                  <w:tcW w:w="918" w:type="dxa"/>
                  <w:vAlign w:val="center"/>
                </w:tcPr>
                <w:p w14:paraId="75FA012A">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33.75</w:t>
                  </w:r>
                </w:p>
              </w:tc>
            </w:tr>
            <w:tr w14:paraId="4CB0D3E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2ED746C9">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污水处理站进水</w:t>
                  </w:r>
                </w:p>
              </w:tc>
              <w:tc>
                <w:tcPr>
                  <w:tcW w:w="951" w:type="dxa"/>
                  <w:vAlign w:val="center"/>
                </w:tcPr>
                <w:p w14:paraId="3BB75BF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4.83</w:t>
                  </w:r>
                </w:p>
              </w:tc>
              <w:tc>
                <w:tcPr>
                  <w:tcW w:w="916" w:type="dxa"/>
                  <w:vAlign w:val="center"/>
                </w:tcPr>
                <w:p w14:paraId="0166B7D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2190.48</w:t>
                  </w:r>
                </w:p>
              </w:tc>
              <w:tc>
                <w:tcPr>
                  <w:tcW w:w="916" w:type="dxa"/>
                  <w:vAlign w:val="center"/>
                </w:tcPr>
                <w:p w14:paraId="766DD5D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122.57</w:t>
                  </w:r>
                </w:p>
              </w:tc>
              <w:tc>
                <w:tcPr>
                  <w:tcW w:w="916" w:type="dxa"/>
                  <w:vAlign w:val="center"/>
                </w:tcPr>
                <w:p w14:paraId="1311ACD0">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16.56</w:t>
                  </w:r>
                </w:p>
              </w:tc>
              <w:tc>
                <w:tcPr>
                  <w:tcW w:w="916" w:type="dxa"/>
                  <w:vAlign w:val="center"/>
                </w:tcPr>
                <w:p w14:paraId="6FAC75A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1.99</w:t>
                  </w:r>
                </w:p>
              </w:tc>
              <w:tc>
                <w:tcPr>
                  <w:tcW w:w="916" w:type="dxa"/>
                  <w:vAlign w:val="center"/>
                </w:tcPr>
                <w:p w14:paraId="625CFE1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19.88</w:t>
                  </w:r>
                </w:p>
              </w:tc>
              <w:tc>
                <w:tcPr>
                  <w:tcW w:w="918" w:type="dxa"/>
                  <w:vAlign w:val="center"/>
                </w:tcPr>
                <w:p w14:paraId="1B6E0C3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33.75</w:t>
                  </w:r>
                </w:p>
              </w:tc>
            </w:tr>
            <w:tr w14:paraId="745F950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0320EA1A">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污水处理站处理效率（%）</w:t>
                  </w:r>
                </w:p>
              </w:tc>
              <w:tc>
                <w:tcPr>
                  <w:tcW w:w="951" w:type="dxa"/>
                  <w:vAlign w:val="center"/>
                </w:tcPr>
                <w:p w14:paraId="37B8AD73">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916" w:type="dxa"/>
                  <w:vAlign w:val="center"/>
                </w:tcPr>
                <w:p w14:paraId="3F0ED267">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90</w:t>
                  </w:r>
                </w:p>
              </w:tc>
              <w:tc>
                <w:tcPr>
                  <w:tcW w:w="916" w:type="dxa"/>
                  <w:vAlign w:val="center"/>
                </w:tcPr>
                <w:p w14:paraId="28F4644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w:t>
                  </w:r>
                </w:p>
              </w:tc>
              <w:tc>
                <w:tcPr>
                  <w:tcW w:w="916" w:type="dxa"/>
                  <w:vAlign w:val="center"/>
                </w:tcPr>
                <w:p w14:paraId="3D55A89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70</w:t>
                  </w:r>
                </w:p>
              </w:tc>
              <w:tc>
                <w:tcPr>
                  <w:tcW w:w="916" w:type="dxa"/>
                  <w:vAlign w:val="center"/>
                </w:tcPr>
                <w:p w14:paraId="026F4CD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50</w:t>
                  </w:r>
                </w:p>
              </w:tc>
              <w:tc>
                <w:tcPr>
                  <w:tcW w:w="916" w:type="dxa"/>
                  <w:vAlign w:val="center"/>
                </w:tcPr>
                <w:p w14:paraId="54BADF5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60</w:t>
                  </w:r>
                </w:p>
              </w:tc>
              <w:tc>
                <w:tcPr>
                  <w:tcW w:w="918" w:type="dxa"/>
                  <w:vAlign w:val="center"/>
                </w:tcPr>
                <w:p w14:paraId="1555A6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50</w:t>
                  </w:r>
                </w:p>
              </w:tc>
            </w:tr>
            <w:tr w14:paraId="6F9B6E9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2CA1015F">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污水处理站出水</w:t>
                  </w:r>
                </w:p>
              </w:tc>
              <w:tc>
                <w:tcPr>
                  <w:tcW w:w="951" w:type="dxa"/>
                  <w:vAlign w:val="center"/>
                </w:tcPr>
                <w:p w14:paraId="563E2A67">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4.83</w:t>
                  </w:r>
                </w:p>
              </w:tc>
              <w:tc>
                <w:tcPr>
                  <w:tcW w:w="916" w:type="dxa"/>
                  <w:vAlign w:val="center"/>
                </w:tcPr>
                <w:p w14:paraId="0D43FDE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219.05</w:t>
                  </w:r>
                </w:p>
              </w:tc>
              <w:tc>
                <w:tcPr>
                  <w:tcW w:w="916" w:type="dxa"/>
                  <w:vAlign w:val="center"/>
                </w:tcPr>
                <w:p w14:paraId="10C20F0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24.51</w:t>
                  </w:r>
                </w:p>
              </w:tc>
              <w:tc>
                <w:tcPr>
                  <w:tcW w:w="916" w:type="dxa"/>
                  <w:vAlign w:val="center"/>
                </w:tcPr>
                <w:p w14:paraId="0704526C">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4.97</w:t>
                  </w:r>
                </w:p>
              </w:tc>
              <w:tc>
                <w:tcPr>
                  <w:tcW w:w="916" w:type="dxa"/>
                  <w:vAlign w:val="center"/>
                </w:tcPr>
                <w:p w14:paraId="65C4363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w:t>
                  </w:r>
                </w:p>
              </w:tc>
              <w:tc>
                <w:tcPr>
                  <w:tcW w:w="916" w:type="dxa"/>
                  <w:vAlign w:val="center"/>
                </w:tcPr>
                <w:p w14:paraId="36F209B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7.95</w:t>
                  </w:r>
                </w:p>
              </w:tc>
              <w:tc>
                <w:tcPr>
                  <w:tcW w:w="918" w:type="dxa"/>
                  <w:vAlign w:val="center"/>
                </w:tcPr>
                <w:p w14:paraId="1B92FD7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16.88</w:t>
                  </w:r>
                </w:p>
              </w:tc>
            </w:tr>
            <w:tr w14:paraId="4AF7B61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2" w:type="dxa"/>
                  <w:vAlign w:val="center"/>
                </w:tcPr>
                <w:p w14:paraId="761FFB7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反渗透浓水</w:t>
                  </w:r>
                </w:p>
              </w:tc>
              <w:tc>
                <w:tcPr>
                  <w:tcW w:w="951" w:type="dxa"/>
                  <w:vAlign w:val="center"/>
                </w:tcPr>
                <w:p w14:paraId="04769F9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1.37</w:t>
                  </w:r>
                </w:p>
              </w:tc>
              <w:tc>
                <w:tcPr>
                  <w:tcW w:w="916" w:type="dxa"/>
                  <w:vAlign w:val="center"/>
                </w:tcPr>
                <w:p w14:paraId="3E73F61A">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916" w:type="dxa"/>
                  <w:vAlign w:val="center"/>
                </w:tcPr>
                <w:p w14:paraId="0E61B8C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916" w:type="dxa"/>
                  <w:vAlign w:val="center"/>
                </w:tcPr>
                <w:p w14:paraId="5B2B3F1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916" w:type="dxa"/>
                  <w:vAlign w:val="center"/>
                </w:tcPr>
                <w:p w14:paraId="06FC7272">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916" w:type="dxa"/>
                  <w:vAlign w:val="center"/>
                </w:tcPr>
                <w:p w14:paraId="35BCD79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2.04</w:t>
                  </w:r>
                </w:p>
              </w:tc>
              <w:tc>
                <w:tcPr>
                  <w:tcW w:w="918" w:type="dxa"/>
                  <w:vAlign w:val="center"/>
                </w:tcPr>
                <w:p w14:paraId="5D287AC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w:t>
                  </w:r>
                </w:p>
              </w:tc>
            </w:tr>
            <w:tr w14:paraId="65CC5B4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2" w:type="dxa"/>
                  <w:vAlign w:val="center"/>
                </w:tcPr>
                <w:p w14:paraId="2D2D46C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废水总排口</w:t>
                  </w:r>
                </w:p>
              </w:tc>
              <w:tc>
                <w:tcPr>
                  <w:tcW w:w="951" w:type="dxa"/>
                  <w:vAlign w:val="center"/>
                </w:tcPr>
                <w:p w14:paraId="2E6A2A3C">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6.2</w:t>
                  </w:r>
                </w:p>
              </w:tc>
              <w:tc>
                <w:tcPr>
                  <w:tcW w:w="916" w:type="dxa"/>
                  <w:vAlign w:val="center"/>
                </w:tcPr>
                <w:p w14:paraId="0C6A2F59">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171.75</w:t>
                  </w:r>
                </w:p>
              </w:tc>
              <w:tc>
                <w:tcPr>
                  <w:tcW w:w="916" w:type="dxa"/>
                  <w:vAlign w:val="center"/>
                </w:tcPr>
                <w:p w14:paraId="7C4070A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20.2</w:t>
                  </w:r>
                </w:p>
              </w:tc>
              <w:tc>
                <w:tcPr>
                  <w:tcW w:w="916" w:type="dxa"/>
                  <w:vAlign w:val="center"/>
                </w:tcPr>
                <w:p w14:paraId="3837C9F7">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3.89</w:t>
                  </w:r>
                </w:p>
              </w:tc>
              <w:tc>
                <w:tcPr>
                  <w:tcW w:w="916" w:type="dxa"/>
                  <w:vAlign w:val="center"/>
                </w:tcPr>
                <w:p w14:paraId="3ACA8D7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0.8</w:t>
                  </w:r>
                </w:p>
              </w:tc>
              <w:tc>
                <w:tcPr>
                  <w:tcW w:w="916" w:type="dxa"/>
                  <w:vAlign w:val="center"/>
                </w:tcPr>
                <w:p w14:paraId="49A40DC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6.64</w:t>
                  </w:r>
                </w:p>
              </w:tc>
              <w:tc>
                <w:tcPr>
                  <w:tcW w:w="918" w:type="dxa"/>
                  <w:vAlign w:val="center"/>
                </w:tcPr>
                <w:p w14:paraId="1BB1E40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13.15</w:t>
                  </w:r>
                </w:p>
              </w:tc>
            </w:tr>
            <w:tr w14:paraId="29343E4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1644491E">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《污水综合排放标准》（GB 8978-1996）</w:t>
                  </w:r>
                </w:p>
              </w:tc>
              <w:tc>
                <w:tcPr>
                  <w:tcW w:w="554" w:type="pct"/>
                  <w:vAlign w:val="center"/>
                </w:tcPr>
                <w:p w14:paraId="1782740E">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vAlign w:val="center"/>
                </w:tcPr>
                <w:p w14:paraId="448184F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w:t>
                  </w:r>
                </w:p>
              </w:tc>
              <w:tc>
                <w:tcPr>
                  <w:tcW w:w="534" w:type="pct"/>
                  <w:vAlign w:val="center"/>
                </w:tcPr>
                <w:p w14:paraId="279E70DE">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400</w:t>
                  </w:r>
                </w:p>
              </w:tc>
              <w:tc>
                <w:tcPr>
                  <w:tcW w:w="534" w:type="pct"/>
                  <w:vAlign w:val="center"/>
                </w:tcPr>
                <w:p w14:paraId="552677C2">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vAlign w:val="center"/>
                </w:tcPr>
                <w:p w14:paraId="02D6B72F">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vAlign w:val="center"/>
                </w:tcPr>
                <w:p w14:paraId="3714F217">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5" w:type="pct"/>
                  <w:vAlign w:val="center"/>
                </w:tcPr>
                <w:p w14:paraId="06899F3C">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r>
            <w:tr w14:paraId="365CC54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114122A4">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新乡市排水工程有限公司（贾屯污水处理厂）收水标准</w:t>
                  </w:r>
                </w:p>
              </w:tc>
              <w:tc>
                <w:tcPr>
                  <w:tcW w:w="554" w:type="pct"/>
                  <w:vAlign w:val="center"/>
                </w:tcPr>
                <w:p w14:paraId="69149C2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vAlign w:val="center"/>
                </w:tcPr>
                <w:p w14:paraId="7B60D99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450</w:t>
                  </w:r>
                </w:p>
              </w:tc>
              <w:tc>
                <w:tcPr>
                  <w:tcW w:w="534" w:type="pct"/>
                  <w:vAlign w:val="center"/>
                </w:tcPr>
                <w:p w14:paraId="2F0C396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350</w:t>
                  </w:r>
                </w:p>
              </w:tc>
              <w:tc>
                <w:tcPr>
                  <w:tcW w:w="534" w:type="pct"/>
                  <w:vAlign w:val="center"/>
                </w:tcPr>
                <w:p w14:paraId="25DD57E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534" w:type="pct"/>
                  <w:vAlign w:val="center"/>
                </w:tcPr>
                <w:p w14:paraId="5ACC4D8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34" w:type="pct"/>
                  <w:vAlign w:val="center"/>
                </w:tcPr>
                <w:p w14:paraId="2DC8B638">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w:t>
                  </w:r>
                </w:p>
              </w:tc>
              <w:tc>
                <w:tcPr>
                  <w:tcW w:w="535" w:type="pct"/>
                  <w:vAlign w:val="center"/>
                </w:tcPr>
                <w:p w14:paraId="09D20D20">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C152C4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63FC083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达标情况</w:t>
                  </w:r>
                </w:p>
              </w:tc>
              <w:tc>
                <w:tcPr>
                  <w:tcW w:w="554" w:type="pct"/>
                  <w:vAlign w:val="center"/>
                </w:tcPr>
                <w:p w14:paraId="136AAC7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34" w:type="pct"/>
                  <w:vAlign w:val="center"/>
                </w:tcPr>
                <w:p w14:paraId="515E541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c>
                <w:tcPr>
                  <w:tcW w:w="534" w:type="pct"/>
                  <w:vAlign w:val="center"/>
                </w:tcPr>
                <w:p w14:paraId="2E31C759">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c>
                <w:tcPr>
                  <w:tcW w:w="534" w:type="pct"/>
                  <w:vAlign w:val="center"/>
                </w:tcPr>
                <w:p w14:paraId="21E17993">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c>
                <w:tcPr>
                  <w:tcW w:w="534" w:type="pct"/>
                  <w:vAlign w:val="center"/>
                </w:tcPr>
                <w:p w14:paraId="29253DFF">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达标</w:t>
                  </w:r>
                </w:p>
              </w:tc>
              <w:tc>
                <w:tcPr>
                  <w:tcW w:w="534" w:type="pct"/>
                  <w:vAlign w:val="center"/>
                </w:tcPr>
                <w:p w14:paraId="1FBED814">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达标</w:t>
                  </w:r>
                </w:p>
              </w:tc>
              <w:tc>
                <w:tcPr>
                  <w:tcW w:w="535" w:type="pct"/>
                  <w:vAlign w:val="center"/>
                </w:tcPr>
                <w:p w14:paraId="5B6359C4">
                  <w:pPr>
                    <w:pStyle w:val="18"/>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达标</w:t>
                  </w:r>
                </w:p>
              </w:tc>
            </w:tr>
          </w:tbl>
          <w:p w14:paraId="480E71EE">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由上表可知，本项目厂区废水总排口废水水质能够满足《污水综合排放标准》（GB 8978-1996）表4三级标准中COD：500mg/L、SS：400mg/L、石油类30mg/L的限值要求，同时能够满足新乡市排水工程有限公司（贾屯污水处理厂）收水标准COD 450mg/L、SS 350mg/L、氨氮35mg/L、总磷6mg/L、总氮45mg/L的限值要求。</w:t>
            </w:r>
          </w:p>
          <w:p w14:paraId="3714B896">
            <w:pPr>
              <w:pStyle w:val="4"/>
              <w:numPr>
                <w:ilvl w:val="2"/>
                <w:numId w:val="8"/>
              </w:numPr>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依托污水处理站可行性分析</w:t>
            </w:r>
          </w:p>
          <w:p w14:paraId="0F7B7D02">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新乡市排水工程有限公司（贾屯污水处理厂）位于新乡市卫滨区贾屯村东，设计处理规模为30万m³/d，总服务面积93.4km</w:t>
            </w:r>
            <w:r>
              <w:rPr>
                <w:rFonts w:hint="eastAsia"/>
                <w:snapToGrid/>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。收水范围为新乡市高新技术开发区15.6km</w:t>
            </w:r>
            <w:r>
              <w:rPr>
                <w:rFonts w:hint="eastAsia"/>
                <w:snapToGrid/>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，东南区16km</w:t>
            </w:r>
            <w:r>
              <w:rPr>
                <w:rFonts w:hint="eastAsia"/>
                <w:snapToGrid/>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、新乡县东部排水分区16km</w:t>
            </w:r>
            <w:r>
              <w:rPr>
                <w:rFonts w:hint="eastAsia"/>
                <w:snapToGrid/>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、纸制品工业园区43.8km</w:t>
            </w:r>
            <w:r>
              <w:rPr>
                <w:rFonts w:hint="eastAsia"/>
                <w:snapToGrid/>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、朗公庙镇2km</w:t>
            </w:r>
            <w:r>
              <w:rPr>
                <w:rFonts w:hint="eastAsia"/>
                <w:snapToGrid/>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，本项目位于新乡市新乡高新技术产业开发区新中大道与德源路交叉口东150米路南，处于新乡市排水工程有限公司（贾屯污水处理厂）的收水范围内。</w:t>
            </w:r>
          </w:p>
          <w:p w14:paraId="2025855E">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新乡市排水工程有限公司（贾屯污水处理厂）采用的工艺为“粗格栅-细格栅-曝气沉砂池-水解酸化池-A</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/O-二沉池-高效沉砂池-V型滤池-接触消毒池”。设计进水水质为COD 450mg/L、SS 350mg/L、NH</w:t>
            </w:r>
            <w:r>
              <w:rPr>
                <w:rFonts w:hint="eastAsia"/>
                <w:snapToGrid/>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 35mg/L、TP 4mg/L、TN 45mg/L，出水水质为COD 40mg/L、SS 10mg/L、NH</w:t>
            </w:r>
            <w:r>
              <w:rPr>
                <w:rFonts w:hint="eastAsia"/>
                <w:snapToGrid/>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 2mg/L、TP 0.4mg/L、TN 15mg/L，COD、NH</w:t>
            </w:r>
            <w:r>
              <w:rPr>
                <w:rFonts w:hint="eastAsia"/>
                <w:snapToGrid/>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-N、TP能达到《地表水环境质量标准》（GB3838-2002）V类标准的要求，SS、TN能达到《城镇污水处理厂污染物排放标准》（GB18918-2002）一级A标准的要求。</w:t>
            </w:r>
          </w:p>
          <w:p w14:paraId="665C10C6">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乡市排水工程有限公司（贾屯污水处理厂）出水排入东孟姜女河，根据2024年10月—12月新乡市排水工程有限公司（贾屯污水处理厂）外排废水在线监测数据，新乡市排水工程有限公司（贾屯污水处理厂）废水各污染物均能达标排放，污水处理量平均约为102067.81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~108350.66m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/d（评价按照最不利情况考虑，按照108350.66m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/d进行评价），新乡市排水工程有限公司（贾屯污水处理厂）尚有191649.34m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/d的余量。本项目新增外排废</w:t>
            </w:r>
            <w:r>
              <w:rPr>
                <w:rFonts w:hint="eastAsia"/>
                <w:color w:val="000000" w:themeColor="text1"/>
                <w:highlight w:val="none"/>
                <w:lang w:val="en-US" w:eastAsia="zh-CN"/>
                <w14:textFill>
                  <w14:solidFill>
                    <w14:schemeClr w14:val="tx1"/>
                  </w14:solidFill>
                </w14:textFill>
              </w:rPr>
              <w:t>水6.2m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/d，仅占</w:t>
            </w:r>
            <w:r>
              <w:rPr>
                <w:rFonts w:hint="eastAsia"/>
                <w:color w:val="000000" w:themeColor="text1"/>
                <w:lang w:val="en-US" w:eastAsia="zh-CN"/>
                <w14:textFill>
                  <w14:solidFill>
                    <w14:schemeClr w14:val="tx1"/>
                  </w14:solidFill>
                </w14:textFill>
              </w:rPr>
              <w:t>新乡市排水工程有限公司（贾屯污水处理厂）</w:t>
            </w:r>
            <w:r>
              <w:rPr>
                <w:rFonts w:hint="eastAsia"/>
                <w:color w:val="000000" w:themeColor="text1"/>
                <w:highlight w:val="none"/>
                <w:lang w:val="en-US" w:eastAsia="zh-CN"/>
                <w14:textFill>
                  <w14:solidFill>
                    <w14:schemeClr w14:val="tx1"/>
                  </w14:solidFill>
                </w14:textFill>
              </w:rPr>
              <w:t>剩余处理能力的0.003%，满足项</w:t>
            </w:r>
            <w:r>
              <w:rPr>
                <w:rFonts w:hint="eastAsia"/>
                <w:color w:val="000000" w:themeColor="text1"/>
                <w:lang w:val="en-US" w:eastAsia="zh-CN"/>
                <w14:textFill>
                  <w14:solidFill>
                    <w14:schemeClr w14:val="tx1"/>
                  </w14:solidFill>
                </w14:textFill>
              </w:rPr>
              <w:t>目处理的需要，不会对新乡市排水工程有限公司（贾屯污水处理厂）造成冲击，评价认为本项目废水排入新乡市排水工程有限公司（贾屯污水处理厂）处理是可行的。</w:t>
            </w:r>
          </w:p>
          <w:p w14:paraId="360E434F">
            <w:pPr>
              <w:pStyle w:val="4"/>
              <w:numPr>
                <w:ilvl w:val="2"/>
                <w:numId w:val="8"/>
              </w:numPr>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污染物排放信息</w:t>
            </w:r>
          </w:p>
          <w:p w14:paraId="70881972">
            <w:pPr>
              <w:pStyle w:val="5"/>
              <w:widowControl/>
              <w:numPr>
                <w:ilvl w:val="3"/>
                <w:numId w:val="8"/>
              </w:numPr>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废水类别、污染物及污染治理设施信息表</w:t>
            </w:r>
          </w:p>
          <w:p w14:paraId="4E20DFC8">
            <w:pPr>
              <w:pStyle w:val="2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废水类别、污染物及污染治理设施信息表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18"/>
              <w:gridCol w:w="458"/>
              <w:gridCol w:w="916"/>
              <w:gridCol w:w="614"/>
              <w:gridCol w:w="1105"/>
              <w:gridCol w:w="926"/>
              <w:gridCol w:w="645"/>
              <w:gridCol w:w="407"/>
              <w:gridCol w:w="408"/>
              <w:gridCol w:w="779"/>
              <w:gridCol w:w="794"/>
              <w:gridCol w:w="1301"/>
            </w:tblGrid>
            <w:tr w14:paraId="7A25D53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7" w:type="pct"/>
                  <w:vMerge w:val="restart"/>
                  <w:tcMar>
                    <w:top w:w="0" w:type="dxa"/>
                    <w:left w:w="0" w:type="dxa"/>
                    <w:bottom w:w="0" w:type="dxa"/>
                    <w:right w:w="0" w:type="dxa"/>
                  </w:tcMar>
                  <w:vAlign w:val="center"/>
                </w:tcPr>
                <w:p w14:paraId="1CC0762B">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序号</w:t>
                  </w:r>
                </w:p>
              </w:tc>
              <w:tc>
                <w:tcPr>
                  <w:tcW w:w="267" w:type="pct"/>
                  <w:vMerge w:val="restart"/>
                  <w:vAlign w:val="center"/>
                </w:tcPr>
                <w:p w14:paraId="1E8220EC">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废水类别</w:t>
                  </w:r>
                </w:p>
              </w:tc>
              <w:tc>
                <w:tcPr>
                  <w:tcW w:w="534" w:type="pct"/>
                  <w:vMerge w:val="restart"/>
                  <w:vAlign w:val="center"/>
                </w:tcPr>
                <w:p w14:paraId="0135B449">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污染物种类</w:t>
                  </w:r>
                </w:p>
              </w:tc>
              <w:tc>
                <w:tcPr>
                  <w:tcW w:w="358" w:type="pct"/>
                  <w:vMerge w:val="restart"/>
                  <w:vAlign w:val="center"/>
                </w:tcPr>
                <w:p w14:paraId="045210F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排放去向</w:t>
                  </w:r>
                </w:p>
              </w:tc>
              <w:tc>
                <w:tcPr>
                  <w:tcW w:w="644" w:type="pct"/>
                  <w:vMerge w:val="restart"/>
                  <w:vAlign w:val="center"/>
                </w:tcPr>
                <w:p w14:paraId="5B6283CA">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排放规律</w:t>
                  </w:r>
                </w:p>
              </w:tc>
              <w:tc>
                <w:tcPr>
                  <w:tcW w:w="1391" w:type="pct"/>
                  <w:gridSpan w:val="4"/>
                  <w:vAlign w:val="center"/>
                </w:tcPr>
                <w:p w14:paraId="6D66C576">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污染治理措施</w:t>
                  </w:r>
                </w:p>
              </w:tc>
              <w:tc>
                <w:tcPr>
                  <w:tcW w:w="454" w:type="pct"/>
                  <w:vMerge w:val="restart"/>
                  <w:vAlign w:val="center"/>
                </w:tcPr>
                <w:p w14:paraId="1AB24218">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排放口编号</w:t>
                  </w:r>
                </w:p>
              </w:tc>
              <w:tc>
                <w:tcPr>
                  <w:tcW w:w="463" w:type="pct"/>
                  <w:vMerge w:val="restart"/>
                  <w:vAlign w:val="center"/>
                </w:tcPr>
                <w:p w14:paraId="439E60D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排放口设置是否符合要求</w:t>
                  </w:r>
                </w:p>
              </w:tc>
              <w:tc>
                <w:tcPr>
                  <w:tcW w:w="758" w:type="pct"/>
                  <w:vMerge w:val="restart"/>
                  <w:vAlign w:val="center"/>
                </w:tcPr>
                <w:p w14:paraId="2DF70FCC">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排放口类型</w:t>
                  </w:r>
                </w:p>
              </w:tc>
            </w:tr>
            <w:tr w14:paraId="5D14DFE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7" w:type="pct"/>
                  <w:vMerge w:val="continue"/>
                  <w:vAlign w:val="center"/>
                </w:tcPr>
                <w:p w14:paraId="187132C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67" w:type="pct"/>
                  <w:vMerge w:val="continue"/>
                  <w:vAlign w:val="center"/>
                </w:tcPr>
                <w:p w14:paraId="49B53AE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534" w:type="pct"/>
                  <w:vMerge w:val="continue"/>
                  <w:vAlign w:val="center"/>
                </w:tcPr>
                <w:p w14:paraId="48A0B3F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58" w:type="pct"/>
                  <w:vMerge w:val="continue"/>
                  <w:vAlign w:val="center"/>
                </w:tcPr>
                <w:p w14:paraId="5825BA1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44" w:type="pct"/>
                  <w:vMerge w:val="continue"/>
                  <w:vAlign w:val="center"/>
                </w:tcPr>
                <w:p w14:paraId="3A61D62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540" w:type="pct"/>
                  <w:vAlign w:val="center"/>
                </w:tcPr>
                <w:p w14:paraId="5660A9E5">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污染治理措施编号</w:t>
                  </w:r>
                </w:p>
              </w:tc>
              <w:tc>
                <w:tcPr>
                  <w:tcW w:w="376" w:type="pct"/>
                  <w:vAlign w:val="center"/>
                </w:tcPr>
                <w:p w14:paraId="5562A456">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污染治理措施名称</w:t>
                  </w:r>
                </w:p>
              </w:tc>
              <w:tc>
                <w:tcPr>
                  <w:tcW w:w="475" w:type="pct"/>
                  <w:gridSpan w:val="2"/>
                  <w:vAlign w:val="center"/>
                </w:tcPr>
                <w:p w14:paraId="44475188">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污染治理措施工艺</w:t>
                  </w:r>
                </w:p>
              </w:tc>
              <w:tc>
                <w:tcPr>
                  <w:tcW w:w="454" w:type="pct"/>
                  <w:vMerge w:val="continue"/>
                  <w:vAlign w:val="center"/>
                </w:tcPr>
                <w:p w14:paraId="7F0FA38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63" w:type="pct"/>
                  <w:vMerge w:val="continue"/>
                  <w:vAlign w:val="center"/>
                </w:tcPr>
                <w:p w14:paraId="160132B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758" w:type="pct"/>
                  <w:vMerge w:val="continue"/>
                  <w:vAlign w:val="center"/>
                </w:tcPr>
                <w:p w14:paraId="47031A4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r>
            <w:tr w14:paraId="369F751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7" w:type="pct"/>
                  <w:tcMar>
                    <w:top w:w="0" w:type="dxa"/>
                    <w:left w:w="0" w:type="dxa"/>
                    <w:bottom w:w="0" w:type="dxa"/>
                    <w:right w:w="0" w:type="dxa"/>
                  </w:tcMar>
                  <w:vAlign w:val="center"/>
                </w:tcPr>
                <w:p w14:paraId="04DF6CC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267" w:type="pct"/>
                  <w:vAlign w:val="center"/>
                </w:tcPr>
                <w:p w14:paraId="0A5CD46E">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生活污水</w:t>
                  </w:r>
                </w:p>
              </w:tc>
              <w:tc>
                <w:tcPr>
                  <w:tcW w:w="534" w:type="pct"/>
                  <w:vAlign w:val="center"/>
                </w:tcPr>
                <w:p w14:paraId="264E340A">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COD、SS、N</w:t>
                  </w:r>
                  <w:r>
                    <w:rPr>
                      <w:rFonts w:hint="eastAsia"/>
                      <w:color w:val="000000" w:themeColor="text1"/>
                      <w:highlight w:val="none"/>
                      <w:lang w:eastAsia="zh-CN"/>
                      <w14:textFill>
                        <w14:solidFill>
                          <w14:schemeClr w14:val="tx1"/>
                        </w14:solidFill>
                      </w14:textFill>
                    </w:rPr>
                    <w:t>H</w:t>
                  </w:r>
                  <w:r>
                    <w:rPr>
                      <w:rFonts w:hint="eastAsia"/>
                      <w:snapToGrid/>
                      <w:color w:val="000000" w:themeColor="text1"/>
                      <w:highlight w:val="none"/>
                      <w:vertAlign w:val="subscript"/>
                      <w:lang w:eastAsia="zh-CN"/>
                      <w14:textFill>
                        <w14:solidFill>
                          <w14:schemeClr w14:val="tx1"/>
                        </w14:solidFill>
                      </w14:textFill>
                    </w:rPr>
                    <w:t>3</w:t>
                  </w:r>
                  <w:r>
                    <w:rPr>
                      <w:rFonts w:hint="default"/>
                      <w:color w:val="000000" w:themeColor="text1"/>
                      <w:highlight w:val="none"/>
                      <w14:textFill>
                        <w14:solidFill>
                          <w14:schemeClr w14:val="tx1"/>
                        </w14:solidFill>
                      </w14:textFill>
                    </w:rPr>
                    <w:t>-N、TP、TN</w:t>
                  </w:r>
                </w:p>
              </w:tc>
              <w:tc>
                <w:tcPr>
                  <w:tcW w:w="358" w:type="pct"/>
                  <w:vMerge w:val="restart"/>
                  <w:vAlign w:val="center"/>
                </w:tcPr>
                <w:p w14:paraId="212F2054">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城镇污水处理厂</w:t>
                  </w:r>
                </w:p>
              </w:tc>
              <w:tc>
                <w:tcPr>
                  <w:tcW w:w="644" w:type="pct"/>
                  <w:vMerge w:val="restart"/>
                  <w:vAlign w:val="center"/>
                </w:tcPr>
                <w:p w14:paraId="27F7EEF0">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连续排放</w:t>
                  </w:r>
                  <w:r>
                    <w:rPr>
                      <w:rFonts w:hint="default"/>
                      <w:color w:val="000000" w:themeColor="text1"/>
                      <w:highlight w:val="none"/>
                      <w14:textFill>
                        <w14:solidFill>
                          <w14:schemeClr w14:val="tx1"/>
                        </w14:solidFill>
                      </w14:textFill>
                    </w:rPr>
                    <w:t>，排放期间流量不稳定且无规律，但不属于冲击型排放</w:t>
                  </w:r>
                </w:p>
              </w:tc>
              <w:tc>
                <w:tcPr>
                  <w:tcW w:w="540" w:type="pct"/>
                  <w:vMerge w:val="restart"/>
                  <w:vAlign w:val="center"/>
                </w:tcPr>
                <w:p w14:paraId="6B3FBD28">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TW001</w:t>
                  </w:r>
                </w:p>
              </w:tc>
              <w:tc>
                <w:tcPr>
                  <w:tcW w:w="376" w:type="pct"/>
                  <w:vAlign w:val="center"/>
                </w:tcPr>
                <w:p w14:paraId="37E51817">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生活污水处理系统</w:t>
                  </w:r>
                </w:p>
              </w:tc>
              <w:tc>
                <w:tcPr>
                  <w:tcW w:w="237" w:type="pct"/>
                  <w:vAlign w:val="center"/>
                </w:tcPr>
                <w:p w14:paraId="6AD9EB04">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化粪池</w:t>
                  </w:r>
                </w:p>
              </w:tc>
              <w:tc>
                <w:tcPr>
                  <w:tcW w:w="238" w:type="pct"/>
                  <w:vMerge w:val="restart"/>
                  <w:vAlign w:val="center"/>
                </w:tcPr>
                <w:p w14:paraId="3F6A4C94">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絮凝沉淀+A</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/O</w:t>
                  </w:r>
                </w:p>
              </w:tc>
              <w:tc>
                <w:tcPr>
                  <w:tcW w:w="454" w:type="pct"/>
                  <w:vMerge w:val="restart"/>
                  <w:vAlign w:val="center"/>
                </w:tcPr>
                <w:p w14:paraId="4519EF4A">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DW001</w:t>
                  </w:r>
                </w:p>
              </w:tc>
              <w:tc>
                <w:tcPr>
                  <w:tcW w:w="463" w:type="pct"/>
                  <w:vMerge w:val="restart"/>
                  <w:vAlign w:val="center"/>
                </w:tcPr>
                <w:p w14:paraId="0EFDC706">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是</w:t>
                  </w:r>
                </w:p>
                <w:p w14:paraId="38C8DC30">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否</w:t>
                  </w:r>
                </w:p>
              </w:tc>
              <w:tc>
                <w:tcPr>
                  <w:tcW w:w="758" w:type="pct"/>
                  <w:vMerge w:val="restart"/>
                  <w:vAlign w:val="center"/>
                </w:tcPr>
                <w:p w14:paraId="0CB40152">
                  <w:pPr>
                    <w:pStyle w:val="18"/>
                    <w:keepNext w:val="0"/>
                    <w:keepLines w:val="0"/>
                    <w:widowControl/>
                    <w:suppressLineNumbers w:val="0"/>
                    <w:bidi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企业总排</w:t>
                  </w:r>
                </w:p>
                <w:p w14:paraId="70A35F22">
                  <w:pPr>
                    <w:pStyle w:val="18"/>
                    <w:keepNext w:val="0"/>
                    <w:keepLines w:val="0"/>
                    <w:widowControl/>
                    <w:suppressLineNumbers w:val="0"/>
                    <w:bidi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雨水排放</w:t>
                  </w:r>
                </w:p>
                <w:p w14:paraId="46858BF8">
                  <w:pPr>
                    <w:pStyle w:val="18"/>
                    <w:keepNext w:val="0"/>
                    <w:keepLines w:val="0"/>
                    <w:widowControl/>
                    <w:suppressLineNumbers w:val="0"/>
                    <w:bidi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清净下水排放</w:t>
                  </w:r>
                </w:p>
                <w:p w14:paraId="0C57833C">
                  <w:pPr>
                    <w:pStyle w:val="18"/>
                    <w:keepNext w:val="0"/>
                    <w:keepLines w:val="0"/>
                    <w:widowControl/>
                    <w:suppressLineNumbers w:val="0"/>
                    <w:bidi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温排水排放</w:t>
                  </w:r>
                </w:p>
                <w:p w14:paraId="14525BFB">
                  <w:pPr>
                    <w:pStyle w:val="18"/>
                    <w:keepNext w:val="0"/>
                    <w:keepLines w:val="0"/>
                    <w:widowControl/>
                    <w:suppressLineNumbers w:val="0"/>
                    <w:bidi w:val="0"/>
                    <w:spacing w:before="0" w:beforeAutospacing="0" w:after="0" w:afterAutospacing="0"/>
                    <w:ind w:left="0" w:right="0"/>
                    <w:jc w:val="left"/>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车间或车间处理设施排放口排放</w:t>
                  </w:r>
                </w:p>
              </w:tc>
            </w:tr>
            <w:tr w14:paraId="52F6E7D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7" w:type="pct"/>
                  <w:tcMar>
                    <w:top w:w="0" w:type="dxa"/>
                    <w:left w:w="0" w:type="dxa"/>
                    <w:bottom w:w="0" w:type="dxa"/>
                    <w:right w:w="0" w:type="dxa"/>
                  </w:tcMar>
                  <w:vAlign w:val="center"/>
                </w:tcPr>
                <w:p w14:paraId="52980FA3">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267" w:type="pct"/>
                  <w:vAlign w:val="center"/>
                </w:tcPr>
                <w:p w14:paraId="24327D34">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清洗废水</w:t>
                  </w:r>
                </w:p>
              </w:tc>
              <w:tc>
                <w:tcPr>
                  <w:tcW w:w="534" w:type="pct"/>
                  <w:vAlign w:val="center"/>
                </w:tcPr>
                <w:p w14:paraId="150AB192">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石油类</w:t>
                  </w:r>
                </w:p>
              </w:tc>
              <w:tc>
                <w:tcPr>
                  <w:tcW w:w="358" w:type="pct"/>
                  <w:vMerge w:val="continue"/>
                  <w:vAlign w:val="center"/>
                </w:tcPr>
                <w:p w14:paraId="63951435">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14:textFill>
                        <w14:solidFill>
                          <w14:schemeClr w14:val="tx1"/>
                        </w14:solidFill>
                      </w14:textFill>
                    </w:rPr>
                  </w:pPr>
                </w:p>
              </w:tc>
              <w:tc>
                <w:tcPr>
                  <w:tcW w:w="644" w:type="pct"/>
                  <w:vMerge w:val="continue"/>
                  <w:vAlign w:val="center"/>
                </w:tcPr>
                <w:p w14:paraId="529EDB5C">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14:textFill>
                        <w14:solidFill>
                          <w14:schemeClr w14:val="tx1"/>
                        </w14:solidFill>
                      </w14:textFill>
                    </w:rPr>
                  </w:pPr>
                </w:p>
              </w:tc>
              <w:tc>
                <w:tcPr>
                  <w:tcW w:w="540" w:type="pct"/>
                  <w:vMerge w:val="continue"/>
                  <w:vAlign w:val="center"/>
                </w:tcPr>
                <w:p w14:paraId="6D97419F">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highlight w:val="none"/>
                      <w:lang w:val="en-US" w:eastAsia="zh-CN"/>
                      <w14:textFill>
                        <w14:solidFill>
                          <w14:schemeClr w14:val="tx1"/>
                        </w14:solidFill>
                      </w14:textFill>
                    </w:rPr>
                  </w:pPr>
                </w:p>
              </w:tc>
              <w:tc>
                <w:tcPr>
                  <w:tcW w:w="376" w:type="pct"/>
                  <w:vAlign w:val="center"/>
                </w:tcPr>
                <w:p w14:paraId="77531104">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预处理+综合处理</w:t>
                  </w:r>
                </w:p>
              </w:tc>
              <w:tc>
                <w:tcPr>
                  <w:tcW w:w="237" w:type="pct"/>
                  <w:vAlign w:val="center"/>
                </w:tcPr>
                <w:p w14:paraId="49CAED4B">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隔油池</w:t>
                  </w:r>
                </w:p>
              </w:tc>
              <w:tc>
                <w:tcPr>
                  <w:tcW w:w="238" w:type="pct"/>
                  <w:vMerge w:val="continue"/>
                  <w:vAlign w:val="center"/>
                </w:tcPr>
                <w:p w14:paraId="5248423C">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lang w:val="en-US" w:eastAsia="zh-CN"/>
                      <w14:textFill>
                        <w14:solidFill>
                          <w14:schemeClr w14:val="tx1"/>
                        </w14:solidFill>
                      </w14:textFill>
                    </w:rPr>
                  </w:pPr>
                </w:p>
              </w:tc>
              <w:tc>
                <w:tcPr>
                  <w:tcW w:w="454" w:type="pct"/>
                  <w:vMerge w:val="continue"/>
                  <w:vAlign w:val="center"/>
                </w:tcPr>
                <w:p w14:paraId="3E4B4E09">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p>
              </w:tc>
              <w:tc>
                <w:tcPr>
                  <w:tcW w:w="463" w:type="pct"/>
                  <w:vMerge w:val="continue"/>
                  <w:vAlign w:val="center"/>
                </w:tcPr>
                <w:p w14:paraId="2D4C8615">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p>
              </w:tc>
              <w:tc>
                <w:tcPr>
                  <w:tcW w:w="758" w:type="pct"/>
                  <w:vMerge w:val="continue"/>
                  <w:vAlign w:val="center"/>
                </w:tcPr>
                <w:p w14:paraId="7383963A">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p>
              </w:tc>
            </w:tr>
            <w:tr w14:paraId="05C8573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7" w:type="pct"/>
                  <w:tcMar>
                    <w:top w:w="0" w:type="dxa"/>
                    <w:left w:w="0" w:type="dxa"/>
                    <w:bottom w:w="0" w:type="dxa"/>
                    <w:right w:w="0" w:type="dxa"/>
                  </w:tcMar>
                  <w:vAlign w:val="center"/>
                </w:tcPr>
                <w:p w14:paraId="17FCE8EE">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267" w:type="pct"/>
                  <w:vAlign w:val="center"/>
                </w:tcPr>
                <w:p w14:paraId="5094B153">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反渗透浓水</w:t>
                  </w:r>
                </w:p>
              </w:tc>
              <w:tc>
                <w:tcPr>
                  <w:tcW w:w="534" w:type="pct"/>
                  <w:vAlign w:val="center"/>
                </w:tcPr>
                <w:p w14:paraId="3EE63CF5">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COD、SS、N</w:t>
                  </w:r>
                  <w:r>
                    <w:rPr>
                      <w:rFonts w:hint="eastAsia"/>
                      <w:color w:val="000000" w:themeColor="text1"/>
                      <w:highlight w:val="none"/>
                      <w:lang w:eastAsia="zh-CN"/>
                      <w14:textFill>
                        <w14:solidFill>
                          <w14:schemeClr w14:val="tx1"/>
                        </w14:solidFill>
                      </w14:textFill>
                    </w:rPr>
                    <w:t>H</w:t>
                  </w:r>
                  <w:r>
                    <w:rPr>
                      <w:rFonts w:hint="eastAsia"/>
                      <w:snapToGrid/>
                      <w:color w:val="000000" w:themeColor="text1"/>
                      <w:highlight w:val="none"/>
                      <w:vertAlign w:val="subscript"/>
                      <w:lang w:eastAsia="zh-CN"/>
                      <w14:textFill>
                        <w14:solidFill>
                          <w14:schemeClr w14:val="tx1"/>
                        </w14:solidFill>
                      </w14:textFill>
                    </w:rPr>
                    <w:t>3</w:t>
                  </w:r>
                  <w:r>
                    <w:rPr>
                      <w:rFonts w:hint="default"/>
                      <w:color w:val="000000" w:themeColor="text1"/>
                      <w:highlight w:val="none"/>
                      <w14:textFill>
                        <w14:solidFill>
                          <w14:schemeClr w14:val="tx1"/>
                        </w14:solidFill>
                      </w14:textFill>
                    </w:rPr>
                    <w:t>-N、TP、TN</w:t>
                  </w:r>
                </w:p>
              </w:tc>
              <w:tc>
                <w:tcPr>
                  <w:tcW w:w="358" w:type="pct"/>
                  <w:vMerge w:val="continue"/>
                  <w:vAlign w:val="center"/>
                </w:tcPr>
                <w:p w14:paraId="62B9F1DF">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14:textFill>
                        <w14:solidFill>
                          <w14:schemeClr w14:val="tx1"/>
                        </w14:solidFill>
                      </w14:textFill>
                    </w:rPr>
                  </w:pPr>
                </w:p>
              </w:tc>
              <w:tc>
                <w:tcPr>
                  <w:tcW w:w="644" w:type="pct"/>
                  <w:vMerge w:val="continue"/>
                  <w:vAlign w:val="center"/>
                </w:tcPr>
                <w:p w14:paraId="4108B769">
                  <w:pPr>
                    <w:pStyle w:val="18"/>
                    <w:keepNext w:val="0"/>
                    <w:keepLines w:val="0"/>
                    <w:widowControl/>
                    <w:suppressLineNumbers w:val="0"/>
                    <w:bidi w:val="0"/>
                    <w:spacing w:before="0" w:beforeAutospacing="0" w:after="0" w:afterAutospacing="0"/>
                    <w:ind w:left="0" w:right="0"/>
                    <w:jc w:val="center"/>
                    <w:rPr>
                      <w:rFonts w:hint="eastAsia"/>
                      <w:color w:val="000000" w:themeColor="text1"/>
                      <w:highlight w:val="none"/>
                      <w14:textFill>
                        <w14:solidFill>
                          <w14:schemeClr w14:val="tx1"/>
                        </w14:solidFill>
                      </w14:textFill>
                    </w:rPr>
                  </w:pPr>
                </w:p>
              </w:tc>
              <w:tc>
                <w:tcPr>
                  <w:tcW w:w="540" w:type="pct"/>
                  <w:vAlign w:val="center"/>
                </w:tcPr>
                <w:p w14:paraId="01357BF8">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376" w:type="pct"/>
                  <w:vAlign w:val="center"/>
                </w:tcPr>
                <w:p w14:paraId="014A9F28">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7" w:type="pct"/>
                  <w:vAlign w:val="center"/>
                </w:tcPr>
                <w:p w14:paraId="4680DE82">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8" w:type="pct"/>
                  <w:vAlign w:val="center"/>
                </w:tcPr>
                <w:p w14:paraId="5D90A2AB">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454" w:type="pct"/>
                  <w:vMerge w:val="continue"/>
                  <w:vAlign w:val="center"/>
                </w:tcPr>
                <w:p w14:paraId="018EF476">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p>
              </w:tc>
              <w:tc>
                <w:tcPr>
                  <w:tcW w:w="463" w:type="pct"/>
                  <w:vMerge w:val="continue"/>
                  <w:vAlign w:val="center"/>
                </w:tcPr>
                <w:p w14:paraId="682A1895">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p>
              </w:tc>
              <w:tc>
                <w:tcPr>
                  <w:tcW w:w="758" w:type="pct"/>
                  <w:vMerge w:val="continue"/>
                  <w:vAlign w:val="center"/>
                </w:tcPr>
                <w:p w14:paraId="4CA47641">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p>
              </w:tc>
            </w:tr>
          </w:tbl>
          <w:p w14:paraId="695967F8">
            <w:pPr>
              <w:pStyle w:val="5"/>
              <w:widowControl/>
              <w:numPr>
                <w:ilvl w:val="3"/>
                <w:numId w:val="8"/>
              </w:numPr>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废水间接排放口基本情况</w:t>
            </w:r>
          </w:p>
          <w:p w14:paraId="4374F8F9">
            <w:pPr>
              <w:pStyle w:val="2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废水间接排放口基本情况表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9"/>
              <w:gridCol w:w="851"/>
              <w:gridCol w:w="1057"/>
              <w:gridCol w:w="1115"/>
              <w:gridCol w:w="717"/>
              <w:gridCol w:w="568"/>
              <w:gridCol w:w="571"/>
              <w:gridCol w:w="715"/>
              <w:gridCol w:w="856"/>
              <w:gridCol w:w="715"/>
              <w:gridCol w:w="1097"/>
            </w:tblGrid>
            <w:tr w14:paraId="5BACFA8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restart"/>
                  <w:tcBorders>
                    <w:tl2br w:val="nil"/>
                    <w:tr2bl w:val="nil"/>
                  </w:tcBorders>
                  <w:vAlign w:val="center"/>
                </w:tcPr>
                <w:p w14:paraId="5D92BBE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序号</w:t>
                  </w:r>
                </w:p>
              </w:tc>
              <w:tc>
                <w:tcPr>
                  <w:tcW w:w="496" w:type="pct"/>
                  <w:vMerge w:val="restart"/>
                  <w:tcBorders>
                    <w:tl2br w:val="nil"/>
                    <w:tr2bl w:val="nil"/>
                  </w:tcBorders>
                  <w:vAlign w:val="center"/>
                </w:tcPr>
                <w:p w14:paraId="613F023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排放口编号</w:t>
                  </w:r>
                </w:p>
              </w:tc>
              <w:tc>
                <w:tcPr>
                  <w:tcW w:w="1267" w:type="pct"/>
                  <w:gridSpan w:val="2"/>
                  <w:tcBorders>
                    <w:tl2br w:val="nil"/>
                    <w:tr2bl w:val="nil"/>
                  </w:tcBorders>
                  <w:vAlign w:val="center"/>
                </w:tcPr>
                <w:p w14:paraId="49445FB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排放口地理坐标</w:t>
                  </w:r>
                </w:p>
              </w:tc>
              <w:tc>
                <w:tcPr>
                  <w:tcW w:w="418" w:type="pct"/>
                  <w:vMerge w:val="restart"/>
                  <w:tcBorders>
                    <w:tl2br w:val="nil"/>
                    <w:tr2bl w:val="nil"/>
                  </w:tcBorders>
                  <w:vAlign w:val="center"/>
                </w:tcPr>
                <w:p w14:paraId="5F185BEC">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废水排放量/（万t/a）</w:t>
                  </w:r>
                </w:p>
              </w:tc>
              <w:tc>
                <w:tcPr>
                  <w:tcW w:w="331" w:type="pct"/>
                  <w:vMerge w:val="restart"/>
                  <w:tcBorders>
                    <w:tl2br w:val="nil"/>
                    <w:tr2bl w:val="nil"/>
                  </w:tcBorders>
                  <w:vAlign w:val="center"/>
                </w:tcPr>
                <w:p w14:paraId="448B5D4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排放去向</w:t>
                  </w:r>
                </w:p>
              </w:tc>
              <w:tc>
                <w:tcPr>
                  <w:tcW w:w="333" w:type="pct"/>
                  <w:vMerge w:val="restart"/>
                  <w:tcBorders>
                    <w:tl2br w:val="nil"/>
                    <w:tr2bl w:val="nil"/>
                  </w:tcBorders>
                  <w:vAlign w:val="center"/>
                </w:tcPr>
                <w:p w14:paraId="31863FE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排放规律</w:t>
                  </w:r>
                </w:p>
              </w:tc>
              <w:tc>
                <w:tcPr>
                  <w:tcW w:w="417" w:type="pct"/>
                  <w:vMerge w:val="restart"/>
                  <w:tcBorders>
                    <w:tl2br w:val="nil"/>
                    <w:tr2bl w:val="nil"/>
                  </w:tcBorders>
                  <w:vAlign w:val="center"/>
                </w:tcPr>
                <w:p w14:paraId="064DD22B">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间歇排放时段</w:t>
                  </w:r>
                </w:p>
              </w:tc>
              <w:tc>
                <w:tcPr>
                  <w:tcW w:w="1556" w:type="pct"/>
                  <w:gridSpan w:val="3"/>
                  <w:tcBorders>
                    <w:tl2br w:val="nil"/>
                    <w:tr2bl w:val="nil"/>
                  </w:tcBorders>
                  <w:vAlign w:val="center"/>
                </w:tcPr>
                <w:p w14:paraId="728461E8">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受纳污水处理厂信息</w:t>
                  </w:r>
                </w:p>
              </w:tc>
            </w:tr>
            <w:tr w14:paraId="2A69F2C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tcBorders>
                    <w:tl2br w:val="nil"/>
                    <w:tr2bl w:val="nil"/>
                  </w:tcBorders>
                  <w:vAlign w:val="center"/>
                </w:tcPr>
                <w:p w14:paraId="16136FE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6" w:type="pct"/>
                  <w:vMerge w:val="continue"/>
                  <w:tcBorders>
                    <w:tl2br w:val="nil"/>
                    <w:tr2bl w:val="nil"/>
                  </w:tcBorders>
                  <w:vAlign w:val="center"/>
                </w:tcPr>
                <w:p w14:paraId="02B88B2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16" w:type="pct"/>
                  <w:tcBorders>
                    <w:tl2br w:val="nil"/>
                    <w:tr2bl w:val="nil"/>
                  </w:tcBorders>
                  <w:vAlign w:val="center"/>
                </w:tcPr>
                <w:p w14:paraId="7CBED3F1">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经度</w:t>
                  </w:r>
                </w:p>
              </w:tc>
              <w:tc>
                <w:tcPr>
                  <w:tcW w:w="650" w:type="pct"/>
                  <w:tcBorders>
                    <w:tl2br w:val="nil"/>
                    <w:tr2bl w:val="nil"/>
                  </w:tcBorders>
                  <w:vAlign w:val="center"/>
                </w:tcPr>
                <w:p w14:paraId="3FD5CC06">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纬度</w:t>
                  </w:r>
                </w:p>
              </w:tc>
              <w:tc>
                <w:tcPr>
                  <w:tcW w:w="418" w:type="pct"/>
                  <w:vMerge w:val="continue"/>
                  <w:tcBorders>
                    <w:tl2br w:val="nil"/>
                    <w:tr2bl w:val="nil"/>
                  </w:tcBorders>
                  <w:vAlign w:val="center"/>
                </w:tcPr>
                <w:p w14:paraId="0800DC5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p>
              </w:tc>
              <w:tc>
                <w:tcPr>
                  <w:tcW w:w="331" w:type="pct"/>
                  <w:vMerge w:val="continue"/>
                  <w:tcBorders>
                    <w:tl2br w:val="nil"/>
                    <w:tr2bl w:val="nil"/>
                  </w:tcBorders>
                  <w:vAlign w:val="center"/>
                </w:tcPr>
                <w:p w14:paraId="2410FCF9">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p>
              </w:tc>
              <w:tc>
                <w:tcPr>
                  <w:tcW w:w="333" w:type="pct"/>
                  <w:vMerge w:val="continue"/>
                  <w:tcBorders>
                    <w:tl2br w:val="nil"/>
                    <w:tr2bl w:val="nil"/>
                  </w:tcBorders>
                  <w:vAlign w:val="center"/>
                </w:tcPr>
                <w:p w14:paraId="3AC5A55D">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p>
              </w:tc>
              <w:tc>
                <w:tcPr>
                  <w:tcW w:w="417" w:type="pct"/>
                  <w:vMerge w:val="continue"/>
                  <w:tcBorders>
                    <w:tl2br w:val="nil"/>
                    <w:tr2bl w:val="nil"/>
                  </w:tcBorders>
                  <w:vAlign w:val="center"/>
                </w:tcPr>
                <w:p w14:paraId="4B65B08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p>
              </w:tc>
              <w:tc>
                <w:tcPr>
                  <w:tcW w:w="499" w:type="pct"/>
                  <w:tcBorders>
                    <w:tl2br w:val="nil"/>
                    <w:tr2bl w:val="nil"/>
                  </w:tcBorders>
                  <w:vAlign w:val="center"/>
                </w:tcPr>
                <w:p w14:paraId="17314F4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名称</w:t>
                  </w:r>
                </w:p>
              </w:tc>
              <w:tc>
                <w:tcPr>
                  <w:tcW w:w="417" w:type="pct"/>
                  <w:tcBorders>
                    <w:tl2br w:val="nil"/>
                    <w:tr2bl w:val="nil"/>
                  </w:tcBorders>
                  <w:vAlign w:val="center"/>
                </w:tcPr>
                <w:p w14:paraId="59BA5D4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污染物种类</w:t>
                  </w:r>
                </w:p>
              </w:tc>
              <w:tc>
                <w:tcPr>
                  <w:tcW w:w="639" w:type="pct"/>
                  <w:tcBorders>
                    <w:tl2br w:val="nil"/>
                    <w:tr2bl w:val="nil"/>
                  </w:tcBorders>
                  <w:vAlign w:val="center"/>
                </w:tcPr>
                <w:p w14:paraId="41A67882">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国家或地方污染物排放标准浓度限值/（mg/L）</w:t>
                  </w:r>
                </w:p>
              </w:tc>
            </w:tr>
            <w:tr w14:paraId="52C7BF3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restart"/>
                  <w:tcBorders>
                    <w:tl2br w:val="nil"/>
                    <w:tr2bl w:val="nil"/>
                  </w:tcBorders>
                  <w:vAlign w:val="center"/>
                </w:tcPr>
                <w:p w14:paraId="3D92ED0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496" w:type="pct"/>
                  <w:vMerge w:val="restart"/>
                  <w:tcBorders>
                    <w:tl2br w:val="nil"/>
                    <w:tr2bl w:val="nil"/>
                  </w:tcBorders>
                  <w:vAlign w:val="center"/>
                </w:tcPr>
                <w:p w14:paraId="489BABE9">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DW001</w:t>
                  </w:r>
                </w:p>
              </w:tc>
              <w:tc>
                <w:tcPr>
                  <w:tcW w:w="1057" w:type="dxa"/>
                  <w:vMerge w:val="restart"/>
                  <w:tcBorders>
                    <w:tl2br w:val="nil"/>
                    <w:tr2bl w:val="nil"/>
                  </w:tcBorders>
                  <w:vAlign w:val="center"/>
                </w:tcPr>
                <w:p w14:paraId="171EF45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113.926994</w:t>
                  </w:r>
                </w:p>
              </w:tc>
              <w:tc>
                <w:tcPr>
                  <w:tcW w:w="1115" w:type="dxa"/>
                  <w:vMerge w:val="restart"/>
                  <w:tcBorders>
                    <w:tl2br w:val="nil"/>
                    <w:tr2bl w:val="nil"/>
                  </w:tcBorders>
                  <w:vAlign w:val="center"/>
                </w:tcPr>
                <w:p w14:paraId="1990A0A0">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35.240431</w:t>
                  </w:r>
                </w:p>
              </w:tc>
              <w:tc>
                <w:tcPr>
                  <w:tcW w:w="418" w:type="pct"/>
                  <w:vMerge w:val="restart"/>
                  <w:tcBorders>
                    <w:tl2br w:val="nil"/>
                    <w:tr2bl w:val="nil"/>
                  </w:tcBorders>
                  <w:vAlign w:val="center"/>
                </w:tcPr>
                <w:p w14:paraId="5C6EC6A2">
                  <w:pPr>
                    <w:pStyle w:val="18"/>
                    <w:keepNext w:val="0"/>
                    <w:keepLines w:val="0"/>
                    <w:widowControl/>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0.186</w:t>
                  </w:r>
                </w:p>
              </w:tc>
              <w:tc>
                <w:tcPr>
                  <w:tcW w:w="331" w:type="pct"/>
                  <w:vMerge w:val="restart"/>
                  <w:tcBorders>
                    <w:tl2br w:val="nil"/>
                    <w:tr2bl w:val="nil"/>
                  </w:tcBorders>
                  <w:vAlign w:val="center"/>
                </w:tcPr>
                <w:p w14:paraId="20C70AA6">
                  <w:pPr>
                    <w:pStyle w:val="18"/>
                    <w:keepNext w:val="0"/>
                    <w:keepLines w:val="0"/>
                    <w:widowControl/>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城镇污水处理厂</w:t>
                  </w:r>
                </w:p>
              </w:tc>
              <w:tc>
                <w:tcPr>
                  <w:tcW w:w="333" w:type="pct"/>
                  <w:vMerge w:val="restart"/>
                  <w:tcBorders>
                    <w:tl2br w:val="nil"/>
                    <w:tr2bl w:val="nil"/>
                  </w:tcBorders>
                  <w:vAlign w:val="center"/>
                </w:tcPr>
                <w:p w14:paraId="0EF034F6">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间断排放</w:t>
                  </w:r>
                </w:p>
              </w:tc>
              <w:tc>
                <w:tcPr>
                  <w:tcW w:w="417" w:type="pct"/>
                  <w:vMerge w:val="restart"/>
                  <w:tcBorders>
                    <w:tl2br w:val="nil"/>
                    <w:tr2bl w:val="nil"/>
                  </w:tcBorders>
                  <w:vAlign w:val="center"/>
                </w:tcPr>
                <w:p w14:paraId="302C6CC1">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8:00~17:30</w:t>
                  </w:r>
                </w:p>
              </w:tc>
              <w:tc>
                <w:tcPr>
                  <w:tcW w:w="499" w:type="pct"/>
                  <w:vMerge w:val="restart"/>
                  <w:tcBorders>
                    <w:tl2br w:val="nil"/>
                    <w:tr2bl w:val="nil"/>
                  </w:tcBorders>
                  <w:vAlign w:val="center"/>
                </w:tcPr>
                <w:p w14:paraId="3354E21C">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新乡市排水工程有限公司（贾屯污水处理厂）</w:t>
                  </w:r>
                </w:p>
              </w:tc>
              <w:tc>
                <w:tcPr>
                  <w:tcW w:w="417" w:type="pct"/>
                  <w:tcBorders>
                    <w:tl2br w:val="nil"/>
                    <w:tr2bl w:val="nil"/>
                  </w:tcBorders>
                  <w:vAlign w:val="center"/>
                </w:tcPr>
                <w:p w14:paraId="5A73164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COD</w:t>
                  </w:r>
                </w:p>
              </w:tc>
              <w:tc>
                <w:tcPr>
                  <w:tcW w:w="639" w:type="pct"/>
                  <w:tcBorders>
                    <w:tl2br w:val="nil"/>
                    <w:tr2bl w:val="nil"/>
                  </w:tcBorders>
                  <w:vAlign w:val="center"/>
                </w:tcPr>
                <w:p w14:paraId="0C2A6DEC">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r>
            <w:tr w14:paraId="28647CA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tcBorders>
                    <w:tl2br w:val="nil"/>
                    <w:tr2bl w:val="nil"/>
                  </w:tcBorders>
                  <w:vAlign w:val="center"/>
                </w:tcPr>
                <w:p w14:paraId="53FE871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6" w:type="pct"/>
                  <w:vMerge w:val="continue"/>
                  <w:tcBorders>
                    <w:tl2br w:val="nil"/>
                    <w:tr2bl w:val="nil"/>
                  </w:tcBorders>
                  <w:vAlign w:val="center"/>
                </w:tcPr>
                <w:p w14:paraId="6690E0A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16" w:type="pct"/>
                  <w:vMerge w:val="continue"/>
                  <w:tcBorders>
                    <w:tl2br w:val="nil"/>
                    <w:tr2bl w:val="nil"/>
                  </w:tcBorders>
                  <w:vAlign w:val="center"/>
                </w:tcPr>
                <w:p w14:paraId="5F07776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50" w:type="pct"/>
                  <w:vMerge w:val="continue"/>
                  <w:tcBorders>
                    <w:tl2br w:val="nil"/>
                    <w:tr2bl w:val="nil"/>
                  </w:tcBorders>
                  <w:vAlign w:val="center"/>
                </w:tcPr>
                <w:p w14:paraId="3C7D8E1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8" w:type="pct"/>
                  <w:vMerge w:val="continue"/>
                  <w:tcBorders>
                    <w:tl2br w:val="nil"/>
                    <w:tr2bl w:val="nil"/>
                  </w:tcBorders>
                  <w:vAlign w:val="center"/>
                </w:tcPr>
                <w:p w14:paraId="37C15EC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1" w:type="pct"/>
                  <w:vMerge w:val="continue"/>
                  <w:tcBorders>
                    <w:tl2br w:val="nil"/>
                    <w:tr2bl w:val="nil"/>
                  </w:tcBorders>
                  <w:vAlign w:val="center"/>
                </w:tcPr>
                <w:p w14:paraId="105EB2C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3" w:type="pct"/>
                  <w:vMerge w:val="continue"/>
                  <w:tcBorders>
                    <w:tl2br w:val="nil"/>
                    <w:tr2bl w:val="nil"/>
                  </w:tcBorders>
                  <w:vAlign w:val="center"/>
                </w:tcPr>
                <w:p w14:paraId="1BFCF04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vMerge w:val="continue"/>
                  <w:tcBorders>
                    <w:tl2br w:val="nil"/>
                    <w:tr2bl w:val="nil"/>
                  </w:tcBorders>
                  <w:vAlign w:val="center"/>
                </w:tcPr>
                <w:p w14:paraId="519BB7C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9" w:type="pct"/>
                  <w:vMerge w:val="continue"/>
                  <w:tcBorders>
                    <w:tl2br w:val="nil"/>
                    <w:tr2bl w:val="nil"/>
                  </w:tcBorders>
                  <w:vAlign w:val="center"/>
                </w:tcPr>
                <w:p w14:paraId="5DE6262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tcBorders>
                    <w:tl2br w:val="nil"/>
                    <w:tr2bl w:val="nil"/>
                  </w:tcBorders>
                  <w:vAlign w:val="center"/>
                </w:tcPr>
                <w:p w14:paraId="6152B6B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SS</w:t>
                  </w:r>
                </w:p>
              </w:tc>
              <w:tc>
                <w:tcPr>
                  <w:tcW w:w="639" w:type="pct"/>
                  <w:tcBorders>
                    <w:tl2br w:val="nil"/>
                    <w:tr2bl w:val="nil"/>
                  </w:tcBorders>
                  <w:vAlign w:val="center"/>
                </w:tcPr>
                <w:p w14:paraId="3D37FFFE">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r w14:paraId="7AF5344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tcBorders>
                    <w:tl2br w:val="nil"/>
                    <w:tr2bl w:val="nil"/>
                  </w:tcBorders>
                  <w:vAlign w:val="center"/>
                </w:tcPr>
                <w:p w14:paraId="320DFFA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6" w:type="pct"/>
                  <w:vMerge w:val="continue"/>
                  <w:tcBorders>
                    <w:tl2br w:val="nil"/>
                    <w:tr2bl w:val="nil"/>
                  </w:tcBorders>
                  <w:vAlign w:val="center"/>
                </w:tcPr>
                <w:p w14:paraId="5E15C1B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16" w:type="pct"/>
                  <w:vMerge w:val="continue"/>
                  <w:tcBorders>
                    <w:tl2br w:val="nil"/>
                    <w:tr2bl w:val="nil"/>
                  </w:tcBorders>
                  <w:vAlign w:val="center"/>
                </w:tcPr>
                <w:p w14:paraId="03B4B89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50" w:type="pct"/>
                  <w:vMerge w:val="continue"/>
                  <w:tcBorders>
                    <w:tl2br w:val="nil"/>
                    <w:tr2bl w:val="nil"/>
                  </w:tcBorders>
                  <w:vAlign w:val="center"/>
                </w:tcPr>
                <w:p w14:paraId="4719193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8" w:type="pct"/>
                  <w:vMerge w:val="continue"/>
                  <w:tcBorders>
                    <w:tl2br w:val="nil"/>
                    <w:tr2bl w:val="nil"/>
                  </w:tcBorders>
                  <w:vAlign w:val="center"/>
                </w:tcPr>
                <w:p w14:paraId="28E8657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1" w:type="pct"/>
                  <w:vMerge w:val="continue"/>
                  <w:tcBorders>
                    <w:tl2br w:val="nil"/>
                    <w:tr2bl w:val="nil"/>
                  </w:tcBorders>
                  <w:vAlign w:val="center"/>
                </w:tcPr>
                <w:p w14:paraId="76883E1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3" w:type="pct"/>
                  <w:vMerge w:val="continue"/>
                  <w:tcBorders>
                    <w:tl2br w:val="nil"/>
                    <w:tr2bl w:val="nil"/>
                  </w:tcBorders>
                  <w:vAlign w:val="center"/>
                </w:tcPr>
                <w:p w14:paraId="63C318B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vMerge w:val="continue"/>
                  <w:tcBorders>
                    <w:tl2br w:val="nil"/>
                    <w:tr2bl w:val="nil"/>
                  </w:tcBorders>
                  <w:vAlign w:val="center"/>
                </w:tcPr>
                <w:p w14:paraId="4E97802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9" w:type="pct"/>
                  <w:vMerge w:val="continue"/>
                  <w:tcBorders>
                    <w:tl2br w:val="nil"/>
                    <w:tr2bl w:val="nil"/>
                  </w:tcBorders>
                  <w:vAlign w:val="center"/>
                </w:tcPr>
                <w:p w14:paraId="251BBB3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tcBorders>
                    <w:tl2br w:val="nil"/>
                    <w:tr2bl w:val="nil"/>
                  </w:tcBorders>
                  <w:vAlign w:val="center"/>
                </w:tcPr>
                <w:p w14:paraId="33EB356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w:t>
                  </w:r>
                </w:p>
              </w:tc>
              <w:tc>
                <w:tcPr>
                  <w:tcW w:w="639" w:type="pct"/>
                  <w:tcBorders>
                    <w:tl2br w:val="nil"/>
                    <w:tr2bl w:val="nil"/>
                  </w:tcBorders>
                  <w:vAlign w:val="center"/>
                </w:tcPr>
                <w:p w14:paraId="616BADBE">
                  <w:pPr>
                    <w:pStyle w:val="18"/>
                    <w:keepNext w:val="0"/>
                    <w:keepLines w:val="0"/>
                    <w:widowControl/>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14:paraId="29B4C16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tcBorders>
                    <w:tl2br w:val="nil"/>
                    <w:tr2bl w:val="nil"/>
                  </w:tcBorders>
                  <w:vAlign w:val="center"/>
                </w:tcPr>
                <w:p w14:paraId="2BE2807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6" w:type="pct"/>
                  <w:vMerge w:val="continue"/>
                  <w:tcBorders>
                    <w:tl2br w:val="nil"/>
                    <w:tr2bl w:val="nil"/>
                  </w:tcBorders>
                  <w:vAlign w:val="center"/>
                </w:tcPr>
                <w:p w14:paraId="2B677A4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16" w:type="pct"/>
                  <w:vMerge w:val="continue"/>
                  <w:tcBorders>
                    <w:tl2br w:val="nil"/>
                    <w:tr2bl w:val="nil"/>
                  </w:tcBorders>
                  <w:vAlign w:val="center"/>
                </w:tcPr>
                <w:p w14:paraId="3BCB955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50" w:type="pct"/>
                  <w:vMerge w:val="continue"/>
                  <w:tcBorders>
                    <w:tl2br w:val="nil"/>
                    <w:tr2bl w:val="nil"/>
                  </w:tcBorders>
                  <w:vAlign w:val="center"/>
                </w:tcPr>
                <w:p w14:paraId="0C2E163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8" w:type="pct"/>
                  <w:vMerge w:val="continue"/>
                  <w:tcBorders>
                    <w:tl2br w:val="nil"/>
                    <w:tr2bl w:val="nil"/>
                  </w:tcBorders>
                  <w:vAlign w:val="center"/>
                </w:tcPr>
                <w:p w14:paraId="5F17C28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1" w:type="pct"/>
                  <w:vMerge w:val="continue"/>
                  <w:tcBorders>
                    <w:tl2br w:val="nil"/>
                    <w:tr2bl w:val="nil"/>
                  </w:tcBorders>
                  <w:vAlign w:val="center"/>
                </w:tcPr>
                <w:p w14:paraId="2D8EA0D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3" w:type="pct"/>
                  <w:vMerge w:val="continue"/>
                  <w:tcBorders>
                    <w:tl2br w:val="nil"/>
                    <w:tr2bl w:val="nil"/>
                  </w:tcBorders>
                  <w:vAlign w:val="center"/>
                </w:tcPr>
                <w:p w14:paraId="53BE26B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vMerge w:val="continue"/>
                  <w:tcBorders>
                    <w:tl2br w:val="nil"/>
                    <w:tr2bl w:val="nil"/>
                  </w:tcBorders>
                  <w:vAlign w:val="center"/>
                </w:tcPr>
                <w:p w14:paraId="40E0DC1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9" w:type="pct"/>
                  <w:vMerge w:val="continue"/>
                  <w:tcBorders>
                    <w:tl2br w:val="nil"/>
                    <w:tr2bl w:val="nil"/>
                  </w:tcBorders>
                  <w:vAlign w:val="center"/>
                </w:tcPr>
                <w:p w14:paraId="0D67C6A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tcBorders>
                    <w:tl2br w:val="nil"/>
                    <w:tr2bl w:val="nil"/>
                  </w:tcBorders>
                  <w:vAlign w:val="center"/>
                </w:tcPr>
                <w:p w14:paraId="613DCBC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TP</w:t>
                  </w:r>
                </w:p>
              </w:tc>
              <w:tc>
                <w:tcPr>
                  <w:tcW w:w="639" w:type="pct"/>
                  <w:tcBorders>
                    <w:tl2br w:val="nil"/>
                    <w:tr2bl w:val="nil"/>
                  </w:tcBorders>
                  <w:vAlign w:val="center"/>
                </w:tcPr>
                <w:p w14:paraId="1ABEEDC8">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w:t>
                  </w:r>
                </w:p>
              </w:tc>
            </w:tr>
            <w:tr w14:paraId="4013EA7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tcBorders>
                    <w:tl2br w:val="nil"/>
                    <w:tr2bl w:val="nil"/>
                  </w:tcBorders>
                  <w:vAlign w:val="center"/>
                </w:tcPr>
                <w:p w14:paraId="0F90FF0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6" w:type="pct"/>
                  <w:vMerge w:val="continue"/>
                  <w:tcBorders>
                    <w:tl2br w:val="nil"/>
                    <w:tr2bl w:val="nil"/>
                  </w:tcBorders>
                  <w:vAlign w:val="center"/>
                </w:tcPr>
                <w:p w14:paraId="7474D43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16" w:type="pct"/>
                  <w:vMerge w:val="continue"/>
                  <w:tcBorders>
                    <w:tl2br w:val="nil"/>
                    <w:tr2bl w:val="nil"/>
                  </w:tcBorders>
                  <w:vAlign w:val="center"/>
                </w:tcPr>
                <w:p w14:paraId="74AA724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50" w:type="pct"/>
                  <w:vMerge w:val="continue"/>
                  <w:tcBorders>
                    <w:tl2br w:val="nil"/>
                    <w:tr2bl w:val="nil"/>
                  </w:tcBorders>
                  <w:vAlign w:val="center"/>
                </w:tcPr>
                <w:p w14:paraId="40255E9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8" w:type="pct"/>
                  <w:vMerge w:val="continue"/>
                  <w:tcBorders>
                    <w:tl2br w:val="nil"/>
                    <w:tr2bl w:val="nil"/>
                  </w:tcBorders>
                  <w:vAlign w:val="center"/>
                </w:tcPr>
                <w:p w14:paraId="5E9B03D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1" w:type="pct"/>
                  <w:vMerge w:val="continue"/>
                  <w:tcBorders>
                    <w:tl2br w:val="nil"/>
                    <w:tr2bl w:val="nil"/>
                  </w:tcBorders>
                  <w:vAlign w:val="center"/>
                </w:tcPr>
                <w:p w14:paraId="6657988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3" w:type="pct"/>
                  <w:vMerge w:val="continue"/>
                  <w:tcBorders>
                    <w:tl2br w:val="nil"/>
                    <w:tr2bl w:val="nil"/>
                  </w:tcBorders>
                  <w:vAlign w:val="center"/>
                </w:tcPr>
                <w:p w14:paraId="7FA02B0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vMerge w:val="continue"/>
                  <w:tcBorders>
                    <w:tl2br w:val="nil"/>
                    <w:tr2bl w:val="nil"/>
                  </w:tcBorders>
                  <w:vAlign w:val="center"/>
                </w:tcPr>
                <w:p w14:paraId="7FECAD8F">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9" w:type="pct"/>
                  <w:vMerge w:val="continue"/>
                  <w:tcBorders>
                    <w:tl2br w:val="nil"/>
                    <w:tr2bl w:val="nil"/>
                  </w:tcBorders>
                  <w:vAlign w:val="center"/>
                </w:tcPr>
                <w:p w14:paraId="3259EC45">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tcBorders>
                    <w:tl2br w:val="nil"/>
                    <w:tr2bl w:val="nil"/>
                  </w:tcBorders>
                  <w:shd w:val="clear" w:color="auto" w:fill="auto"/>
                  <w:vAlign w:val="center"/>
                </w:tcPr>
                <w:p w14:paraId="1DD3A774">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TN</w:t>
                  </w:r>
                </w:p>
              </w:tc>
              <w:tc>
                <w:tcPr>
                  <w:tcW w:w="639" w:type="pct"/>
                  <w:tcBorders>
                    <w:tl2br w:val="nil"/>
                    <w:tr2bl w:val="nil"/>
                  </w:tcBorders>
                  <w:shd w:val="clear" w:color="auto" w:fill="auto"/>
                  <w:vAlign w:val="center"/>
                </w:tcPr>
                <w:p w14:paraId="5E49ED7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15</w:t>
                  </w:r>
                </w:p>
              </w:tc>
            </w:tr>
            <w:tr w14:paraId="07A3738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tcBorders>
                    <w:tl2br w:val="nil"/>
                    <w:tr2bl w:val="nil"/>
                  </w:tcBorders>
                  <w:vAlign w:val="center"/>
                </w:tcPr>
                <w:p w14:paraId="401E54D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6" w:type="pct"/>
                  <w:vMerge w:val="continue"/>
                  <w:tcBorders>
                    <w:tl2br w:val="nil"/>
                    <w:tr2bl w:val="nil"/>
                  </w:tcBorders>
                  <w:vAlign w:val="center"/>
                </w:tcPr>
                <w:p w14:paraId="3EEAC00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16" w:type="pct"/>
                  <w:vMerge w:val="continue"/>
                  <w:tcBorders>
                    <w:tl2br w:val="nil"/>
                    <w:tr2bl w:val="nil"/>
                  </w:tcBorders>
                  <w:vAlign w:val="center"/>
                </w:tcPr>
                <w:p w14:paraId="4ED5FB2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650" w:type="pct"/>
                  <w:vMerge w:val="continue"/>
                  <w:tcBorders>
                    <w:tl2br w:val="nil"/>
                    <w:tr2bl w:val="nil"/>
                  </w:tcBorders>
                  <w:vAlign w:val="center"/>
                </w:tcPr>
                <w:p w14:paraId="020FDD0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8" w:type="pct"/>
                  <w:vMerge w:val="continue"/>
                  <w:tcBorders>
                    <w:tl2br w:val="nil"/>
                    <w:tr2bl w:val="nil"/>
                  </w:tcBorders>
                  <w:vAlign w:val="center"/>
                </w:tcPr>
                <w:p w14:paraId="359E5C2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1" w:type="pct"/>
                  <w:vMerge w:val="continue"/>
                  <w:tcBorders>
                    <w:tl2br w:val="nil"/>
                    <w:tr2bl w:val="nil"/>
                  </w:tcBorders>
                  <w:vAlign w:val="center"/>
                </w:tcPr>
                <w:p w14:paraId="174260D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3" w:type="pct"/>
                  <w:vMerge w:val="continue"/>
                  <w:tcBorders>
                    <w:tl2br w:val="nil"/>
                    <w:tr2bl w:val="nil"/>
                  </w:tcBorders>
                  <w:vAlign w:val="center"/>
                </w:tcPr>
                <w:p w14:paraId="688A280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vMerge w:val="continue"/>
                  <w:tcBorders>
                    <w:tl2br w:val="nil"/>
                    <w:tr2bl w:val="nil"/>
                  </w:tcBorders>
                  <w:vAlign w:val="center"/>
                </w:tcPr>
                <w:p w14:paraId="172F053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99" w:type="pct"/>
                  <w:vMerge w:val="continue"/>
                  <w:tcBorders>
                    <w:tl2br w:val="nil"/>
                    <w:tr2bl w:val="nil"/>
                  </w:tcBorders>
                  <w:vAlign w:val="center"/>
                </w:tcPr>
                <w:p w14:paraId="01E7D2F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417" w:type="pct"/>
                  <w:tcBorders>
                    <w:tl2br w:val="nil"/>
                    <w:tr2bl w:val="nil"/>
                  </w:tcBorders>
                  <w:vAlign w:val="center"/>
                </w:tcPr>
                <w:p w14:paraId="359437BA">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石油类</w:t>
                  </w:r>
                </w:p>
              </w:tc>
              <w:tc>
                <w:tcPr>
                  <w:tcW w:w="639" w:type="pct"/>
                  <w:tcBorders>
                    <w:tl2br w:val="nil"/>
                    <w:tr2bl w:val="nil"/>
                  </w:tcBorders>
                  <w:vAlign w:val="center"/>
                </w:tcPr>
                <w:p w14:paraId="122A9BB0">
                  <w:pPr>
                    <w:pStyle w:val="18"/>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5B2FC181">
            <w:pPr>
              <w:pStyle w:val="5"/>
              <w:widowControl/>
              <w:numPr>
                <w:ilvl w:val="3"/>
                <w:numId w:val="8"/>
              </w:numPr>
              <w:suppressLineNumbers w:val="0"/>
              <w:bidi w:val="0"/>
              <w:spacing w:before="0" w:after="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废水污染物排放执行标准表</w:t>
            </w:r>
          </w:p>
          <w:p w14:paraId="3C4650D9">
            <w:pPr>
              <w:pStyle w:val="2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废水污染物排放执行标准表</w:t>
            </w:r>
          </w:p>
          <w:tbl>
            <w:tblPr>
              <w:tblStyle w:val="14"/>
              <w:tblW w:w="4994"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197"/>
              <w:gridCol w:w="1144"/>
              <w:gridCol w:w="1487"/>
              <w:gridCol w:w="1246"/>
              <w:gridCol w:w="1394"/>
              <w:gridCol w:w="1398"/>
            </w:tblGrid>
            <w:tr w14:paraId="7DDBD2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restart"/>
                  <w:tcBorders>
                    <w:tl2br w:val="nil"/>
                    <w:tr2bl w:val="nil"/>
                  </w:tcBorders>
                  <w:vAlign w:val="center"/>
                </w:tcPr>
                <w:p w14:paraId="269665E7">
                  <w:pPr>
                    <w:pStyle w:val="18"/>
                    <w:keepNext w:val="0"/>
                    <w:keepLines w:val="0"/>
                    <w:widowControl/>
                    <w:suppressLineNumbers w:val="0"/>
                    <w:spacing w:before="0" w:beforeAutospacing="0" w:after="0" w:afterAutospacing="0"/>
                    <w:ind w:left="0" w:right="0"/>
                    <w:rPr>
                      <w:rFonts w:hint="default"/>
                      <w:b/>
                      <w:bCs w:val="0"/>
                      <w:color w:val="000000" w:themeColor="text1"/>
                      <w:szCs w:val="21"/>
                      <w14:textFill>
                        <w14:solidFill>
                          <w14:schemeClr w14:val="tx1"/>
                        </w14:solidFill>
                      </w14:textFill>
                    </w:rPr>
                  </w:pPr>
                  <w:r>
                    <w:rPr>
                      <w:rFonts w:hint="default"/>
                      <w:b/>
                      <w:bCs w:val="0"/>
                      <w:color w:val="000000" w:themeColor="text1"/>
                      <w14:textFill>
                        <w14:solidFill>
                          <w14:schemeClr w14:val="tx1"/>
                        </w14:solidFill>
                      </w14:textFill>
                    </w:rPr>
                    <w:t>序号</w:t>
                  </w:r>
                </w:p>
              </w:tc>
              <w:tc>
                <w:tcPr>
                  <w:tcW w:w="1197" w:type="dxa"/>
                  <w:vMerge w:val="restart"/>
                  <w:tcBorders>
                    <w:tl2br w:val="nil"/>
                    <w:tr2bl w:val="nil"/>
                  </w:tcBorders>
                  <w:vAlign w:val="center"/>
                </w:tcPr>
                <w:p w14:paraId="72D01D5D">
                  <w:pPr>
                    <w:pStyle w:val="18"/>
                    <w:keepNext w:val="0"/>
                    <w:keepLines w:val="0"/>
                    <w:widowControl/>
                    <w:suppressLineNumbers w:val="0"/>
                    <w:spacing w:before="0" w:beforeAutospacing="0" w:after="0" w:afterAutospacing="0"/>
                    <w:ind w:left="0" w:right="0"/>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排放口编号</w:t>
                  </w:r>
                </w:p>
              </w:tc>
              <w:tc>
                <w:tcPr>
                  <w:tcW w:w="1144" w:type="dxa"/>
                  <w:vMerge w:val="restart"/>
                  <w:tcBorders>
                    <w:tl2br w:val="nil"/>
                    <w:tr2bl w:val="nil"/>
                  </w:tcBorders>
                  <w:vAlign w:val="center"/>
                </w:tcPr>
                <w:p w14:paraId="35037FCF">
                  <w:pPr>
                    <w:pStyle w:val="18"/>
                    <w:keepNext w:val="0"/>
                    <w:keepLines w:val="0"/>
                    <w:widowControl/>
                    <w:suppressLineNumbers w:val="0"/>
                    <w:spacing w:before="0" w:beforeAutospacing="0" w:after="0" w:afterAutospacing="0"/>
                    <w:ind w:left="0" w:right="0"/>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污染物种类</w:t>
                  </w:r>
                </w:p>
              </w:tc>
              <w:tc>
                <w:tcPr>
                  <w:tcW w:w="5525" w:type="dxa"/>
                  <w:gridSpan w:val="4"/>
                  <w:tcBorders>
                    <w:tl2br w:val="nil"/>
                    <w:tr2bl w:val="nil"/>
                  </w:tcBorders>
                  <w:vAlign w:val="center"/>
                </w:tcPr>
                <w:p w14:paraId="624AE7F6">
                  <w:pPr>
                    <w:pStyle w:val="18"/>
                    <w:keepNext w:val="0"/>
                    <w:keepLines w:val="0"/>
                    <w:widowControl/>
                    <w:suppressLineNumbers w:val="0"/>
                    <w:spacing w:before="0" w:beforeAutospacing="0" w:after="0" w:afterAutospacing="0"/>
                    <w:ind w:left="0" w:right="0"/>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国家或地方污染物排放标准及其他按规定商定的排放协议</w:t>
                  </w:r>
                </w:p>
              </w:tc>
            </w:tr>
            <w:tr w14:paraId="0D872D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Merge w:val="continue"/>
                  <w:tcBorders>
                    <w:tl2br w:val="nil"/>
                    <w:tr2bl w:val="nil"/>
                  </w:tcBorders>
                  <w:vAlign w:val="center"/>
                </w:tcPr>
                <w:p w14:paraId="32F896C7">
                  <w:pPr>
                    <w:pStyle w:val="18"/>
                    <w:keepNext w:val="0"/>
                    <w:keepLines w:val="0"/>
                    <w:widowControl/>
                    <w:suppressLineNumbers w:val="0"/>
                    <w:spacing w:before="0" w:beforeAutospacing="0" w:after="0" w:afterAutospacing="0"/>
                    <w:ind w:left="0" w:right="0"/>
                    <w:rPr>
                      <w:rFonts w:hint="default"/>
                      <w:b/>
                      <w:bCs w:val="0"/>
                      <w:color w:val="000000" w:themeColor="text1"/>
                      <w:kern w:val="2"/>
                      <w:szCs w:val="21"/>
                      <w14:textFill>
                        <w14:solidFill>
                          <w14:schemeClr w14:val="tx1"/>
                        </w14:solidFill>
                      </w14:textFill>
                    </w:rPr>
                  </w:pPr>
                </w:p>
              </w:tc>
              <w:tc>
                <w:tcPr>
                  <w:tcW w:w="1197" w:type="dxa"/>
                  <w:vMerge w:val="continue"/>
                  <w:tcBorders>
                    <w:tl2br w:val="nil"/>
                    <w:tr2bl w:val="nil"/>
                  </w:tcBorders>
                  <w:vAlign w:val="center"/>
                </w:tcPr>
                <w:p w14:paraId="05BD0F50">
                  <w:pPr>
                    <w:pStyle w:val="18"/>
                    <w:keepNext w:val="0"/>
                    <w:keepLines w:val="0"/>
                    <w:widowControl/>
                    <w:suppressLineNumbers w:val="0"/>
                    <w:spacing w:before="0" w:beforeAutospacing="0" w:after="0" w:afterAutospacing="0"/>
                    <w:ind w:left="0" w:right="0"/>
                    <w:rPr>
                      <w:rFonts w:hint="default"/>
                      <w:b/>
                      <w:bCs w:val="0"/>
                      <w:color w:val="000000" w:themeColor="text1"/>
                      <w:kern w:val="2"/>
                      <w:szCs w:val="21"/>
                      <w14:textFill>
                        <w14:solidFill>
                          <w14:schemeClr w14:val="tx1"/>
                        </w14:solidFill>
                      </w14:textFill>
                    </w:rPr>
                  </w:pPr>
                </w:p>
              </w:tc>
              <w:tc>
                <w:tcPr>
                  <w:tcW w:w="1144" w:type="dxa"/>
                  <w:vMerge w:val="continue"/>
                  <w:tcBorders>
                    <w:tl2br w:val="nil"/>
                    <w:tr2bl w:val="nil"/>
                  </w:tcBorders>
                  <w:vAlign w:val="center"/>
                </w:tcPr>
                <w:p w14:paraId="41011A53">
                  <w:pPr>
                    <w:pStyle w:val="18"/>
                    <w:keepNext w:val="0"/>
                    <w:keepLines w:val="0"/>
                    <w:widowControl/>
                    <w:suppressLineNumbers w:val="0"/>
                    <w:spacing w:before="0" w:beforeAutospacing="0" w:after="0" w:afterAutospacing="0"/>
                    <w:ind w:left="0" w:right="0"/>
                    <w:rPr>
                      <w:rFonts w:hint="default"/>
                      <w:b/>
                      <w:bCs w:val="0"/>
                      <w:color w:val="000000" w:themeColor="text1"/>
                      <w:kern w:val="2"/>
                      <w:szCs w:val="21"/>
                      <w14:textFill>
                        <w14:solidFill>
                          <w14:schemeClr w14:val="tx1"/>
                        </w14:solidFill>
                      </w14:textFill>
                    </w:rPr>
                  </w:pPr>
                </w:p>
              </w:tc>
              <w:tc>
                <w:tcPr>
                  <w:tcW w:w="1487" w:type="dxa"/>
                  <w:tcBorders>
                    <w:tl2br w:val="nil"/>
                    <w:tr2bl w:val="nil"/>
                  </w:tcBorders>
                  <w:vAlign w:val="center"/>
                </w:tcPr>
                <w:p w14:paraId="625BA6B6">
                  <w:pPr>
                    <w:pStyle w:val="18"/>
                    <w:keepNext w:val="0"/>
                    <w:keepLines w:val="0"/>
                    <w:widowControl/>
                    <w:suppressLineNumbers w:val="0"/>
                    <w:spacing w:before="0" w:beforeAutospacing="0" w:after="0" w:afterAutospacing="0"/>
                    <w:ind w:left="0" w:right="0"/>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名称</w:t>
                  </w:r>
                </w:p>
              </w:tc>
              <w:tc>
                <w:tcPr>
                  <w:tcW w:w="1246" w:type="dxa"/>
                  <w:tcBorders>
                    <w:tl2br w:val="nil"/>
                    <w:tr2bl w:val="nil"/>
                  </w:tcBorders>
                  <w:vAlign w:val="center"/>
                </w:tcPr>
                <w:p w14:paraId="711775AC">
                  <w:pPr>
                    <w:pStyle w:val="18"/>
                    <w:keepNext w:val="0"/>
                    <w:keepLines w:val="0"/>
                    <w:widowControl/>
                    <w:suppressLineNumbers w:val="0"/>
                    <w:spacing w:before="0" w:beforeAutospacing="0" w:after="0" w:afterAutospacing="0"/>
                    <w:ind w:left="0" w:right="0"/>
                    <w:rPr>
                      <w:rFonts w:hint="default"/>
                      <w:b/>
                      <w:bCs w:val="0"/>
                      <w:color w:val="000000" w:themeColor="text1"/>
                      <w14:textFill>
                        <w14:solidFill>
                          <w14:schemeClr w14:val="tx1"/>
                        </w14:solidFill>
                      </w14:textFill>
                    </w:rPr>
                  </w:pPr>
                  <w:r>
                    <w:rPr>
                      <w:rFonts w:hint="default"/>
                      <w:b/>
                      <w:bCs w:val="0"/>
                      <w:color w:val="000000" w:themeColor="text1"/>
                      <w14:textFill>
                        <w14:solidFill>
                          <w14:schemeClr w14:val="tx1"/>
                        </w14:solidFill>
                      </w14:textFill>
                    </w:rPr>
                    <w:t>浓度限值（mg/L）</w:t>
                  </w:r>
                </w:p>
              </w:tc>
              <w:tc>
                <w:tcPr>
                  <w:tcW w:w="1394" w:type="dxa"/>
                  <w:tcBorders>
                    <w:tl2br w:val="nil"/>
                    <w:tr2bl w:val="nil"/>
                  </w:tcBorders>
                  <w:shd w:val="clear" w:color="auto" w:fill="auto"/>
                  <w:vAlign w:val="center"/>
                </w:tcPr>
                <w:p w14:paraId="283F1AC8">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default"/>
                      <w:b/>
                      <w:bCs w:val="0"/>
                      <w:color w:val="000000" w:themeColor="text1"/>
                      <w14:textFill>
                        <w14:solidFill>
                          <w14:schemeClr w14:val="tx1"/>
                        </w14:solidFill>
                      </w14:textFill>
                    </w:rPr>
                    <w:t>名称</w:t>
                  </w:r>
                </w:p>
              </w:tc>
              <w:tc>
                <w:tcPr>
                  <w:tcW w:w="1398" w:type="dxa"/>
                  <w:tcBorders>
                    <w:tl2br w:val="nil"/>
                    <w:tr2bl w:val="nil"/>
                  </w:tcBorders>
                  <w:shd w:val="clear" w:color="auto" w:fill="auto"/>
                  <w:vAlign w:val="center"/>
                </w:tcPr>
                <w:p w14:paraId="54ECACA6">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
                      <w:bCs w:val="0"/>
                      <w:color w:val="000000" w:themeColor="text1"/>
                      <w:sz w:val="21"/>
                      <w:szCs w:val="21"/>
                      <w:lang w:val="en-US" w:eastAsia="zh-CN" w:bidi="ar-SA"/>
                      <w14:textFill>
                        <w14:solidFill>
                          <w14:schemeClr w14:val="tx1"/>
                        </w14:solidFill>
                      </w14:textFill>
                    </w:rPr>
                  </w:pPr>
                  <w:r>
                    <w:rPr>
                      <w:rFonts w:hint="default"/>
                      <w:b/>
                      <w:bCs w:val="0"/>
                      <w:color w:val="000000" w:themeColor="text1"/>
                      <w14:textFill>
                        <w14:solidFill>
                          <w14:schemeClr w14:val="tx1"/>
                        </w14:solidFill>
                      </w14:textFill>
                    </w:rPr>
                    <w:t>浓度限值（mg/L）</w:t>
                  </w:r>
                </w:p>
              </w:tc>
            </w:tr>
            <w:tr w14:paraId="6B2BB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2BCFB79E">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197" w:type="dxa"/>
                  <w:vMerge w:val="restart"/>
                  <w:tcBorders>
                    <w:tl2br w:val="nil"/>
                    <w:tr2bl w:val="nil"/>
                  </w:tcBorders>
                  <w:vAlign w:val="center"/>
                </w:tcPr>
                <w:p w14:paraId="5AC3E863">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DW001</w:t>
                  </w:r>
                </w:p>
              </w:tc>
              <w:tc>
                <w:tcPr>
                  <w:tcW w:w="1144" w:type="dxa"/>
                  <w:tcBorders>
                    <w:tl2br w:val="nil"/>
                    <w:tr2bl w:val="nil"/>
                  </w:tcBorders>
                  <w:vAlign w:val="center"/>
                </w:tcPr>
                <w:p w14:paraId="28B6FC73">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spacing w:val="-4"/>
                      <w14:textFill>
                        <w14:solidFill>
                          <w14:schemeClr w14:val="tx1"/>
                        </w14:solidFill>
                      </w14:textFill>
                    </w:rPr>
                    <w:t>COD</w:t>
                  </w:r>
                </w:p>
              </w:tc>
              <w:tc>
                <w:tcPr>
                  <w:tcW w:w="1487" w:type="dxa"/>
                  <w:vMerge w:val="restart"/>
                  <w:tcBorders>
                    <w:tl2br w:val="nil"/>
                    <w:tr2bl w:val="nil"/>
                  </w:tcBorders>
                  <w:vAlign w:val="center"/>
                </w:tcPr>
                <w:p w14:paraId="0EFFA37E">
                  <w:pPr>
                    <w:pStyle w:val="18"/>
                    <w:keepNext w:val="0"/>
                    <w:keepLines w:val="0"/>
                    <w:widowControl/>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《污水综合排放标准》（GB 8978-1996）表4三级</w:t>
                  </w:r>
                </w:p>
              </w:tc>
              <w:tc>
                <w:tcPr>
                  <w:tcW w:w="1246" w:type="dxa"/>
                  <w:tcBorders>
                    <w:tl2br w:val="nil"/>
                    <w:tr2bl w:val="nil"/>
                  </w:tcBorders>
                  <w:shd w:val="clear" w:color="auto" w:fill="auto"/>
                  <w:vAlign w:val="center"/>
                </w:tcPr>
                <w:p w14:paraId="002FD8D7">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500</w:t>
                  </w:r>
                </w:p>
              </w:tc>
              <w:tc>
                <w:tcPr>
                  <w:tcW w:w="1394" w:type="dxa"/>
                  <w:vMerge w:val="restart"/>
                  <w:tcBorders>
                    <w:tl2br w:val="nil"/>
                    <w:tr2bl w:val="nil"/>
                  </w:tcBorders>
                  <w:shd w:val="clear" w:color="auto" w:fill="auto"/>
                  <w:vAlign w:val="center"/>
                </w:tcPr>
                <w:p w14:paraId="7C973338">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lang w:eastAsia="zh-CN"/>
                      <w14:textFill>
                        <w14:solidFill>
                          <w14:schemeClr w14:val="tx1"/>
                        </w14:solidFill>
                      </w14:textFill>
                    </w:rPr>
                    <w:t>新乡市排水工程有限公司（贾屯污水处理厂）</w:t>
                  </w:r>
                  <w:r>
                    <w:rPr>
                      <w:rFonts w:hint="default"/>
                      <w:color w:val="000000" w:themeColor="text1"/>
                      <w14:textFill>
                        <w14:solidFill>
                          <w14:schemeClr w14:val="tx1"/>
                        </w14:solidFill>
                      </w14:textFill>
                    </w:rPr>
                    <w:t>收水标准</w:t>
                  </w:r>
                </w:p>
              </w:tc>
              <w:tc>
                <w:tcPr>
                  <w:tcW w:w="1398" w:type="dxa"/>
                  <w:tcBorders>
                    <w:tl2br w:val="nil"/>
                    <w:tr2bl w:val="nil"/>
                  </w:tcBorders>
                  <w:shd w:val="clear" w:color="auto" w:fill="auto"/>
                  <w:vAlign w:val="center"/>
                </w:tcPr>
                <w:p w14:paraId="3CB5A0DF">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450</w:t>
                  </w:r>
                </w:p>
              </w:tc>
            </w:tr>
            <w:tr w14:paraId="506AE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063D0C1D">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1197" w:type="dxa"/>
                  <w:vMerge w:val="continue"/>
                  <w:tcBorders>
                    <w:tl2br w:val="nil"/>
                    <w:tr2bl w:val="nil"/>
                  </w:tcBorders>
                  <w:vAlign w:val="center"/>
                </w:tcPr>
                <w:p w14:paraId="6F065F8B">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144" w:type="dxa"/>
                  <w:tcBorders>
                    <w:tl2br w:val="nil"/>
                    <w:tr2bl w:val="nil"/>
                  </w:tcBorders>
                  <w:vAlign w:val="center"/>
                </w:tcPr>
                <w:p w14:paraId="628C3B60">
                  <w:pPr>
                    <w:pStyle w:val="18"/>
                    <w:keepNext w:val="0"/>
                    <w:keepLines w:val="0"/>
                    <w:widowControl/>
                    <w:suppressLineNumbers w:val="0"/>
                    <w:spacing w:before="0" w:beforeAutospacing="0" w:after="0" w:afterAutospacing="0"/>
                    <w:ind w:left="0" w:right="0"/>
                    <w:rPr>
                      <w:rFonts w:hint="default"/>
                      <w:color w:val="000000" w:themeColor="text1"/>
                      <w:spacing w:val="-4"/>
                      <w14:textFill>
                        <w14:solidFill>
                          <w14:schemeClr w14:val="tx1"/>
                        </w14:solidFill>
                      </w14:textFill>
                    </w:rPr>
                  </w:pPr>
                  <w:r>
                    <w:rPr>
                      <w:rFonts w:hint="default"/>
                      <w:color w:val="000000" w:themeColor="text1"/>
                      <w:spacing w:val="-4"/>
                      <w14:textFill>
                        <w14:solidFill>
                          <w14:schemeClr w14:val="tx1"/>
                        </w14:solidFill>
                      </w14:textFill>
                    </w:rPr>
                    <w:t>SS</w:t>
                  </w:r>
                </w:p>
              </w:tc>
              <w:tc>
                <w:tcPr>
                  <w:tcW w:w="1487" w:type="dxa"/>
                  <w:vMerge w:val="continue"/>
                  <w:tcBorders>
                    <w:tl2br w:val="nil"/>
                    <w:tr2bl w:val="nil"/>
                  </w:tcBorders>
                  <w:vAlign w:val="center"/>
                </w:tcPr>
                <w:p w14:paraId="38CEB0A9">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246" w:type="dxa"/>
                  <w:tcBorders>
                    <w:tl2br w:val="nil"/>
                    <w:tr2bl w:val="nil"/>
                  </w:tcBorders>
                  <w:shd w:val="clear" w:color="auto" w:fill="auto"/>
                  <w:vAlign w:val="center"/>
                </w:tcPr>
                <w:p w14:paraId="6C5C149D">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400</w:t>
                  </w:r>
                </w:p>
              </w:tc>
              <w:tc>
                <w:tcPr>
                  <w:tcW w:w="1394" w:type="dxa"/>
                  <w:vMerge w:val="continue"/>
                  <w:tcBorders>
                    <w:tl2br w:val="nil"/>
                    <w:tr2bl w:val="nil"/>
                  </w:tcBorders>
                  <w:shd w:val="clear" w:color="auto" w:fill="auto"/>
                  <w:vAlign w:val="center"/>
                </w:tcPr>
                <w:p w14:paraId="058908CC">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p>
              </w:tc>
              <w:tc>
                <w:tcPr>
                  <w:tcW w:w="1398" w:type="dxa"/>
                  <w:tcBorders>
                    <w:tl2br w:val="nil"/>
                    <w:tr2bl w:val="nil"/>
                  </w:tcBorders>
                  <w:shd w:val="clear" w:color="auto" w:fill="auto"/>
                  <w:vAlign w:val="center"/>
                </w:tcPr>
                <w:p w14:paraId="6653F987">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350</w:t>
                  </w:r>
                </w:p>
              </w:tc>
            </w:tr>
            <w:tr w14:paraId="66A53E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00D0FB24">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1197" w:type="dxa"/>
                  <w:vMerge w:val="continue"/>
                  <w:tcBorders>
                    <w:tl2br w:val="nil"/>
                    <w:tr2bl w:val="nil"/>
                  </w:tcBorders>
                  <w:vAlign w:val="center"/>
                </w:tcPr>
                <w:p w14:paraId="6C3F5783">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144" w:type="dxa"/>
                  <w:tcBorders>
                    <w:tl2br w:val="nil"/>
                    <w:tr2bl w:val="nil"/>
                  </w:tcBorders>
                  <w:vAlign w:val="center"/>
                </w:tcPr>
                <w:p w14:paraId="550D28B6">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spacing w:val="-4"/>
                      <w14:textFill>
                        <w14:solidFill>
                          <w14:schemeClr w14:val="tx1"/>
                        </w14:solidFill>
                      </w14:textFill>
                    </w:rPr>
                    <w:t>NH</w:t>
                  </w:r>
                  <w:r>
                    <w:rPr>
                      <w:rFonts w:hint="default"/>
                      <w:color w:val="000000" w:themeColor="text1"/>
                      <w:spacing w:val="-4"/>
                      <w:vertAlign w:val="subscript"/>
                      <w14:textFill>
                        <w14:solidFill>
                          <w14:schemeClr w14:val="tx1"/>
                        </w14:solidFill>
                      </w14:textFill>
                    </w:rPr>
                    <w:t>3</w:t>
                  </w:r>
                  <w:r>
                    <w:rPr>
                      <w:rFonts w:hint="default"/>
                      <w:color w:val="000000" w:themeColor="text1"/>
                      <w:spacing w:val="-4"/>
                      <w14:textFill>
                        <w14:solidFill>
                          <w14:schemeClr w14:val="tx1"/>
                        </w14:solidFill>
                      </w14:textFill>
                    </w:rPr>
                    <w:t>-N</w:t>
                  </w:r>
                </w:p>
              </w:tc>
              <w:tc>
                <w:tcPr>
                  <w:tcW w:w="1487" w:type="dxa"/>
                  <w:vMerge w:val="continue"/>
                  <w:tcBorders>
                    <w:tl2br w:val="nil"/>
                    <w:tr2bl w:val="nil"/>
                  </w:tcBorders>
                  <w:vAlign w:val="center"/>
                </w:tcPr>
                <w:p w14:paraId="74DFB7B0">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246" w:type="dxa"/>
                  <w:tcBorders>
                    <w:tl2br w:val="nil"/>
                    <w:tr2bl w:val="nil"/>
                  </w:tcBorders>
                  <w:shd w:val="clear" w:color="auto" w:fill="auto"/>
                  <w:vAlign w:val="center"/>
                </w:tcPr>
                <w:p w14:paraId="4596D884">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c>
                <w:tcPr>
                  <w:tcW w:w="1394" w:type="dxa"/>
                  <w:vMerge w:val="continue"/>
                  <w:tcBorders>
                    <w:tl2br w:val="nil"/>
                    <w:tr2bl w:val="nil"/>
                  </w:tcBorders>
                  <w:shd w:val="clear" w:color="auto" w:fill="auto"/>
                  <w:vAlign w:val="center"/>
                </w:tcPr>
                <w:p w14:paraId="1D70F674">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p>
              </w:tc>
              <w:tc>
                <w:tcPr>
                  <w:tcW w:w="1398" w:type="dxa"/>
                  <w:tcBorders>
                    <w:tl2br w:val="nil"/>
                    <w:tr2bl w:val="nil"/>
                  </w:tcBorders>
                  <w:shd w:val="clear" w:color="auto" w:fill="auto"/>
                  <w:vAlign w:val="center"/>
                </w:tcPr>
                <w:p w14:paraId="6E26FBA2">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35</w:t>
                  </w:r>
                </w:p>
              </w:tc>
            </w:tr>
            <w:tr w14:paraId="2CFF9D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112B4140">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1197" w:type="dxa"/>
                  <w:vMerge w:val="continue"/>
                  <w:tcBorders>
                    <w:tl2br w:val="nil"/>
                    <w:tr2bl w:val="nil"/>
                  </w:tcBorders>
                  <w:vAlign w:val="center"/>
                </w:tcPr>
                <w:p w14:paraId="4372FF7A">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144" w:type="dxa"/>
                  <w:tcBorders>
                    <w:tl2br w:val="nil"/>
                    <w:tr2bl w:val="nil"/>
                  </w:tcBorders>
                  <w:vAlign w:val="center"/>
                </w:tcPr>
                <w:p w14:paraId="2DBFD33F">
                  <w:pPr>
                    <w:pStyle w:val="18"/>
                    <w:keepNext w:val="0"/>
                    <w:keepLines w:val="0"/>
                    <w:widowControl/>
                    <w:suppressLineNumbers w:val="0"/>
                    <w:spacing w:before="0" w:beforeAutospacing="0" w:after="0" w:afterAutospacing="0"/>
                    <w:ind w:left="0" w:right="0"/>
                    <w:rPr>
                      <w:rFonts w:hint="default"/>
                      <w:color w:val="000000" w:themeColor="text1"/>
                      <w:spacing w:val="-4"/>
                      <w14:textFill>
                        <w14:solidFill>
                          <w14:schemeClr w14:val="tx1"/>
                        </w14:solidFill>
                      </w14:textFill>
                    </w:rPr>
                  </w:pPr>
                  <w:r>
                    <w:rPr>
                      <w:rFonts w:hint="default"/>
                      <w:color w:val="000000" w:themeColor="text1"/>
                      <w:spacing w:val="-4"/>
                      <w14:textFill>
                        <w14:solidFill>
                          <w14:schemeClr w14:val="tx1"/>
                        </w14:solidFill>
                      </w14:textFill>
                    </w:rPr>
                    <w:t>TP</w:t>
                  </w:r>
                </w:p>
              </w:tc>
              <w:tc>
                <w:tcPr>
                  <w:tcW w:w="1487" w:type="dxa"/>
                  <w:vMerge w:val="continue"/>
                  <w:tcBorders>
                    <w:tl2br w:val="nil"/>
                    <w:tr2bl w:val="nil"/>
                  </w:tcBorders>
                  <w:vAlign w:val="center"/>
                </w:tcPr>
                <w:p w14:paraId="3317EF41">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246" w:type="dxa"/>
                  <w:tcBorders>
                    <w:tl2br w:val="nil"/>
                    <w:tr2bl w:val="nil"/>
                  </w:tcBorders>
                  <w:shd w:val="clear" w:color="auto" w:fill="auto"/>
                  <w:vAlign w:val="center"/>
                </w:tcPr>
                <w:p w14:paraId="3842628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c>
                <w:tcPr>
                  <w:tcW w:w="1394" w:type="dxa"/>
                  <w:vMerge w:val="continue"/>
                  <w:tcBorders>
                    <w:tl2br w:val="nil"/>
                    <w:tr2bl w:val="nil"/>
                  </w:tcBorders>
                  <w:shd w:val="clear" w:color="auto" w:fill="auto"/>
                  <w:vAlign w:val="center"/>
                </w:tcPr>
                <w:p w14:paraId="4A3B8D13">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p>
              </w:tc>
              <w:tc>
                <w:tcPr>
                  <w:tcW w:w="1398" w:type="dxa"/>
                  <w:tcBorders>
                    <w:tl2br w:val="nil"/>
                    <w:tr2bl w:val="nil"/>
                  </w:tcBorders>
                  <w:shd w:val="clear" w:color="auto" w:fill="auto"/>
                  <w:vAlign w:val="center"/>
                </w:tcPr>
                <w:p w14:paraId="3F8ADDD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w:t>
                  </w:r>
                </w:p>
              </w:tc>
            </w:tr>
            <w:tr w14:paraId="170707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7148B649">
                  <w:pPr>
                    <w:pStyle w:val="18"/>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w:t>
                  </w:r>
                </w:p>
              </w:tc>
              <w:tc>
                <w:tcPr>
                  <w:tcW w:w="1197" w:type="dxa"/>
                  <w:vMerge w:val="continue"/>
                  <w:tcBorders>
                    <w:tl2br w:val="nil"/>
                    <w:tr2bl w:val="nil"/>
                  </w:tcBorders>
                  <w:vAlign w:val="center"/>
                </w:tcPr>
                <w:p w14:paraId="0D85FE51">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144" w:type="dxa"/>
                  <w:tcBorders>
                    <w:tl2br w:val="nil"/>
                    <w:tr2bl w:val="nil"/>
                  </w:tcBorders>
                  <w:vAlign w:val="center"/>
                </w:tcPr>
                <w:p w14:paraId="687A1D33">
                  <w:pPr>
                    <w:pStyle w:val="18"/>
                    <w:keepNext w:val="0"/>
                    <w:keepLines w:val="0"/>
                    <w:widowControl/>
                    <w:suppressLineNumbers w:val="0"/>
                    <w:spacing w:before="0" w:beforeAutospacing="0" w:after="0" w:afterAutospacing="0"/>
                    <w:ind w:left="0" w:right="0"/>
                    <w:rPr>
                      <w:rFonts w:hint="default"/>
                      <w:color w:val="000000" w:themeColor="text1"/>
                      <w:spacing w:val="-4"/>
                      <w14:textFill>
                        <w14:solidFill>
                          <w14:schemeClr w14:val="tx1"/>
                        </w14:solidFill>
                      </w14:textFill>
                    </w:rPr>
                  </w:pPr>
                  <w:r>
                    <w:rPr>
                      <w:rFonts w:hint="default"/>
                      <w:color w:val="000000" w:themeColor="text1"/>
                      <w:spacing w:val="-4"/>
                      <w14:textFill>
                        <w14:solidFill>
                          <w14:schemeClr w14:val="tx1"/>
                        </w14:solidFill>
                      </w14:textFill>
                    </w:rPr>
                    <w:t>TN</w:t>
                  </w:r>
                </w:p>
              </w:tc>
              <w:tc>
                <w:tcPr>
                  <w:tcW w:w="1487" w:type="dxa"/>
                  <w:vMerge w:val="continue"/>
                  <w:tcBorders>
                    <w:tl2br w:val="nil"/>
                    <w:tr2bl w:val="nil"/>
                  </w:tcBorders>
                  <w:vAlign w:val="center"/>
                </w:tcPr>
                <w:p w14:paraId="2FBF1B13">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246" w:type="dxa"/>
                  <w:tcBorders>
                    <w:tl2br w:val="nil"/>
                    <w:tr2bl w:val="nil"/>
                  </w:tcBorders>
                  <w:shd w:val="clear" w:color="auto" w:fill="auto"/>
                  <w:vAlign w:val="center"/>
                </w:tcPr>
                <w:p w14:paraId="517E70CF">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c>
                <w:tcPr>
                  <w:tcW w:w="1394" w:type="dxa"/>
                  <w:vMerge w:val="continue"/>
                  <w:tcBorders>
                    <w:tl2br w:val="nil"/>
                    <w:tr2bl w:val="nil"/>
                  </w:tcBorders>
                  <w:shd w:val="clear" w:color="auto" w:fill="auto"/>
                  <w:vAlign w:val="center"/>
                </w:tcPr>
                <w:p w14:paraId="119176EC">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p>
              </w:tc>
              <w:tc>
                <w:tcPr>
                  <w:tcW w:w="1398" w:type="dxa"/>
                  <w:tcBorders>
                    <w:tl2br w:val="nil"/>
                    <w:tr2bl w:val="nil"/>
                  </w:tcBorders>
                  <w:shd w:val="clear" w:color="auto" w:fill="auto"/>
                  <w:vAlign w:val="center"/>
                </w:tcPr>
                <w:p w14:paraId="4B0FB818">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45</w:t>
                  </w:r>
                </w:p>
              </w:tc>
            </w:tr>
            <w:tr w14:paraId="59BB11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tcBorders>
                    <w:tl2br w:val="nil"/>
                    <w:tr2bl w:val="nil"/>
                  </w:tcBorders>
                  <w:vAlign w:val="center"/>
                </w:tcPr>
                <w:p w14:paraId="0CE4C693">
                  <w:pPr>
                    <w:pStyle w:val="18"/>
                    <w:keepNext w:val="0"/>
                    <w:keepLines w:val="0"/>
                    <w:widowControl/>
                    <w:suppressLineNumbers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197" w:type="dxa"/>
                  <w:vMerge w:val="continue"/>
                  <w:tcBorders>
                    <w:tl2br w:val="nil"/>
                    <w:tr2bl w:val="nil"/>
                  </w:tcBorders>
                  <w:vAlign w:val="center"/>
                </w:tcPr>
                <w:p w14:paraId="636F9731">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144" w:type="dxa"/>
                  <w:tcBorders>
                    <w:tl2br w:val="nil"/>
                    <w:tr2bl w:val="nil"/>
                  </w:tcBorders>
                  <w:vAlign w:val="center"/>
                </w:tcPr>
                <w:p w14:paraId="1048298C">
                  <w:pPr>
                    <w:pStyle w:val="18"/>
                    <w:keepNext w:val="0"/>
                    <w:keepLines w:val="0"/>
                    <w:widowControl/>
                    <w:suppressLineNumbers w:val="0"/>
                    <w:spacing w:before="0" w:beforeAutospacing="0" w:after="0" w:afterAutospacing="0"/>
                    <w:ind w:left="0" w:right="0"/>
                    <w:rPr>
                      <w:rFonts w:hint="eastAsia" w:eastAsia="宋体"/>
                      <w:color w:val="000000" w:themeColor="text1"/>
                      <w:spacing w:val="-4"/>
                      <w:lang w:val="en-US" w:eastAsia="zh-CN"/>
                      <w14:textFill>
                        <w14:solidFill>
                          <w14:schemeClr w14:val="tx1"/>
                        </w14:solidFill>
                      </w14:textFill>
                    </w:rPr>
                  </w:pPr>
                  <w:r>
                    <w:rPr>
                      <w:rFonts w:hint="eastAsia"/>
                      <w:color w:val="000000" w:themeColor="text1"/>
                      <w:spacing w:val="-4"/>
                      <w:lang w:val="en-US" w:eastAsia="zh-CN"/>
                      <w14:textFill>
                        <w14:solidFill>
                          <w14:schemeClr w14:val="tx1"/>
                        </w14:solidFill>
                      </w14:textFill>
                    </w:rPr>
                    <w:t>石油类</w:t>
                  </w:r>
                </w:p>
              </w:tc>
              <w:tc>
                <w:tcPr>
                  <w:tcW w:w="1487" w:type="dxa"/>
                  <w:vMerge w:val="continue"/>
                  <w:tcBorders>
                    <w:tl2br w:val="nil"/>
                    <w:tr2bl w:val="nil"/>
                  </w:tcBorders>
                  <w:vAlign w:val="center"/>
                </w:tcPr>
                <w:p w14:paraId="01EB578C">
                  <w:pPr>
                    <w:pStyle w:val="18"/>
                    <w:keepNext w:val="0"/>
                    <w:keepLines w:val="0"/>
                    <w:widowControl/>
                    <w:suppressLineNumbers w:val="0"/>
                    <w:spacing w:before="0" w:beforeAutospacing="0" w:after="0" w:afterAutospacing="0"/>
                    <w:ind w:left="0" w:right="0"/>
                    <w:rPr>
                      <w:rFonts w:hint="default"/>
                      <w:color w:val="000000" w:themeColor="text1"/>
                      <w:kern w:val="2"/>
                      <w:szCs w:val="21"/>
                      <w14:textFill>
                        <w14:solidFill>
                          <w14:schemeClr w14:val="tx1"/>
                        </w14:solidFill>
                      </w14:textFill>
                    </w:rPr>
                  </w:pPr>
                </w:p>
              </w:tc>
              <w:tc>
                <w:tcPr>
                  <w:tcW w:w="1246" w:type="dxa"/>
                  <w:tcBorders>
                    <w:tl2br w:val="nil"/>
                    <w:tr2bl w:val="nil"/>
                  </w:tcBorders>
                  <w:shd w:val="clear" w:color="auto" w:fill="auto"/>
                  <w:vAlign w:val="center"/>
                </w:tcPr>
                <w:p w14:paraId="31D32164">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30</w:t>
                  </w:r>
                </w:p>
              </w:tc>
              <w:tc>
                <w:tcPr>
                  <w:tcW w:w="1394" w:type="dxa"/>
                  <w:vMerge w:val="continue"/>
                  <w:tcBorders>
                    <w:tl2br w:val="nil"/>
                    <w:tr2bl w:val="nil"/>
                  </w:tcBorders>
                  <w:shd w:val="clear" w:color="auto" w:fill="auto"/>
                  <w:vAlign w:val="center"/>
                </w:tcPr>
                <w:p w14:paraId="6C0772C8">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p>
              </w:tc>
              <w:tc>
                <w:tcPr>
                  <w:tcW w:w="1398" w:type="dxa"/>
                  <w:tcBorders>
                    <w:tl2br w:val="nil"/>
                    <w:tr2bl w:val="nil"/>
                  </w:tcBorders>
                  <w:shd w:val="clear" w:color="auto" w:fill="auto"/>
                  <w:vAlign w:val="center"/>
                </w:tcPr>
                <w:p w14:paraId="4EE3BCE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w:t>
                  </w:r>
                </w:p>
              </w:tc>
            </w:tr>
          </w:tbl>
          <w:p w14:paraId="54701AB1">
            <w:pPr>
              <w:pStyle w:val="5"/>
              <w:widowControl/>
              <w:numPr>
                <w:ilvl w:val="3"/>
                <w:numId w:val="8"/>
              </w:numPr>
              <w:suppressLineNumbers w:val="0"/>
              <w:bidi w:val="0"/>
              <w:spacing w:before="0" w:after="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废水污染物排放信息表</w:t>
            </w:r>
          </w:p>
          <w:p w14:paraId="1977CDAE">
            <w:pPr>
              <w:pStyle w:val="2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废水污染物排放信息表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4"/>
              <w:gridCol w:w="1573"/>
              <w:gridCol w:w="1571"/>
              <w:gridCol w:w="1571"/>
              <w:gridCol w:w="1600"/>
              <w:gridCol w:w="1429"/>
            </w:tblGrid>
            <w:tr w14:paraId="634C84E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4DB7E0BA">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eastAsia"/>
                      <w:b/>
                      <w:color w:val="000000" w:themeColor="text1"/>
                      <w:lang w:val="en-US" w:eastAsia="zh-CN"/>
                      <w14:textFill>
                        <w14:solidFill>
                          <w14:schemeClr w14:val="tx1"/>
                        </w14:solidFill>
                      </w14:textFill>
                    </w:rPr>
                    <w:t>序号</w:t>
                  </w:r>
                </w:p>
              </w:tc>
              <w:tc>
                <w:tcPr>
                  <w:tcW w:w="917" w:type="pct"/>
                  <w:shd w:val="clear" w:color="auto" w:fill="auto"/>
                  <w:vAlign w:val="center"/>
                </w:tcPr>
                <w:p w14:paraId="782FE1F5">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eastAsia"/>
                      <w:b/>
                      <w:color w:val="000000" w:themeColor="text1"/>
                      <w:lang w:val="en-US" w:eastAsia="zh-CN"/>
                      <w14:textFill>
                        <w14:solidFill>
                          <w14:schemeClr w14:val="tx1"/>
                        </w14:solidFill>
                      </w14:textFill>
                    </w:rPr>
                    <w:t>排放口编号</w:t>
                  </w:r>
                </w:p>
              </w:tc>
              <w:tc>
                <w:tcPr>
                  <w:tcW w:w="916" w:type="pct"/>
                  <w:shd w:val="clear" w:color="auto" w:fill="auto"/>
                  <w:vAlign w:val="center"/>
                </w:tcPr>
                <w:p w14:paraId="01921DC1">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eastAsia"/>
                      <w:b/>
                      <w:color w:val="000000" w:themeColor="text1"/>
                      <w:lang w:val="en-US" w:eastAsia="zh-CN"/>
                      <w14:textFill>
                        <w14:solidFill>
                          <w14:schemeClr w14:val="tx1"/>
                        </w14:solidFill>
                      </w14:textFill>
                    </w:rPr>
                    <w:t>污染物种类</w:t>
                  </w:r>
                </w:p>
              </w:tc>
              <w:tc>
                <w:tcPr>
                  <w:tcW w:w="916" w:type="pct"/>
                  <w:shd w:val="clear" w:color="auto" w:fill="auto"/>
                  <w:vAlign w:val="center"/>
                </w:tcPr>
                <w:p w14:paraId="2B492045">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eastAsia"/>
                      <w:b/>
                      <w:color w:val="000000" w:themeColor="text1"/>
                      <w:lang w:val="en-US" w:eastAsia="zh-CN"/>
                      <w14:textFill>
                        <w14:solidFill>
                          <w14:schemeClr w14:val="tx1"/>
                        </w14:solidFill>
                      </w14:textFill>
                    </w:rPr>
                    <w:t>排放浓度</w:t>
                  </w:r>
                </w:p>
                <w:p w14:paraId="7D0253C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default"/>
                      <w:b/>
                      <w:color w:val="000000" w:themeColor="text1"/>
                      <w:lang w:val="en-US" w:eastAsia="zh-CN"/>
                      <w14:textFill>
                        <w14:solidFill>
                          <w14:schemeClr w14:val="tx1"/>
                        </w14:solidFill>
                      </w14:textFill>
                    </w:rPr>
                    <w:t>/</w:t>
                  </w:r>
                  <w:r>
                    <w:rPr>
                      <w:rFonts w:hint="eastAsia"/>
                      <w:b/>
                      <w:color w:val="000000" w:themeColor="text1"/>
                      <w:lang w:val="en-US" w:eastAsia="zh-CN"/>
                      <w14:textFill>
                        <w14:solidFill>
                          <w14:schemeClr w14:val="tx1"/>
                        </w14:solidFill>
                      </w14:textFill>
                    </w:rPr>
                    <w:t>（</w:t>
                  </w:r>
                  <w:r>
                    <w:rPr>
                      <w:rFonts w:hint="default"/>
                      <w:b/>
                      <w:color w:val="000000" w:themeColor="text1"/>
                      <w:lang w:val="en-US" w:eastAsia="zh-CN"/>
                      <w14:textFill>
                        <w14:solidFill>
                          <w14:schemeClr w14:val="tx1"/>
                        </w14:solidFill>
                      </w14:textFill>
                    </w:rPr>
                    <w:t>mg/L</w:t>
                  </w:r>
                  <w:r>
                    <w:rPr>
                      <w:rFonts w:hint="eastAsia"/>
                      <w:b/>
                      <w:color w:val="000000" w:themeColor="text1"/>
                      <w:lang w:val="en-US" w:eastAsia="zh-CN"/>
                      <w14:textFill>
                        <w14:solidFill>
                          <w14:schemeClr w14:val="tx1"/>
                        </w14:solidFill>
                      </w14:textFill>
                    </w:rPr>
                    <w:t>）</w:t>
                  </w:r>
                </w:p>
              </w:tc>
              <w:tc>
                <w:tcPr>
                  <w:tcW w:w="933" w:type="pct"/>
                  <w:shd w:val="clear" w:color="auto" w:fill="auto"/>
                  <w:vAlign w:val="center"/>
                </w:tcPr>
                <w:p w14:paraId="083E1E44">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eastAsia"/>
                      <w:b/>
                      <w:color w:val="000000" w:themeColor="text1"/>
                      <w:lang w:val="en-US" w:eastAsia="zh-CN"/>
                      <w14:textFill>
                        <w14:solidFill>
                          <w14:schemeClr w14:val="tx1"/>
                        </w14:solidFill>
                      </w14:textFill>
                    </w:rPr>
                    <w:t>日排放量</w:t>
                  </w:r>
                </w:p>
                <w:p w14:paraId="38F8E9D9">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default"/>
                      <w:b/>
                      <w:color w:val="000000" w:themeColor="text1"/>
                      <w:lang w:val="en-US" w:eastAsia="zh-CN"/>
                      <w14:textFill>
                        <w14:solidFill>
                          <w14:schemeClr w14:val="tx1"/>
                        </w14:solidFill>
                      </w14:textFill>
                    </w:rPr>
                    <w:t>/</w:t>
                  </w:r>
                  <w:r>
                    <w:rPr>
                      <w:rFonts w:hint="eastAsia"/>
                      <w:b/>
                      <w:color w:val="000000" w:themeColor="text1"/>
                      <w:lang w:val="en-US" w:eastAsia="zh-CN"/>
                      <w14:textFill>
                        <w14:solidFill>
                          <w14:schemeClr w14:val="tx1"/>
                        </w14:solidFill>
                      </w14:textFill>
                    </w:rPr>
                    <w:t>（</w:t>
                  </w:r>
                  <w:r>
                    <w:rPr>
                      <w:rFonts w:hint="default"/>
                      <w:b/>
                      <w:color w:val="000000" w:themeColor="text1"/>
                      <w:lang w:val="en-US" w:eastAsia="zh-CN"/>
                      <w14:textFill>
                        <w14:solidFill>
                          <w14:schemeClr w14:val="tx1"/>
                        </w14:solidFill>
                      </w14:textFill>
                    </w:rPr>
                    <w:t>kg/d</w:t>
                  </w:r>
                  <w:r>
                    <w:rPr>
                      <w:rFonts w:hint="eastAsia"/>
                      <w:b/>
                      <w:color w:val="000000" w:themeColor="text1"/>
                      <w:lang w:val="en-US" w:eastAsia="zh-CN"/>
                      <w14:textFill>
                        <w14:solidFill>
                          <w14:schemeClr w14:val="tx1"/>
                        </w14:solidFill>
                      </w14:textFill>
                    </w:rPr>
                    <w:t>）</w:t>
                  </w:r>
                </w:p>
              </w:tc>
              <w:tc>
                <w:tcPr>
                  <w:tcW w:w="833" w:type="pct"/>
                  <w:shd w:val="clear" w:color="auto" w:fill="auto"/>
                  <w:vAlign w:val="center"/>
                </w:tcPr>
                <w:p w14:paraId="7AB4E552">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eastAsia"/>
                      <w:b/>
                      <w:color w:val="000000" w:themeColor="text1"/>
                      <w:lang w:val="en-US" w:eastAsia="zh-CN"/>
                      <w14:textFill>
                        <w14:solidFill>
                          <w14:schemeClr w14:val="tx1"/>
                        </w14:solidFill>
                      </w14:textFill>
                    </w:rPr>
                    <w:t>年排放量</w:t>
                  </w:r>
                </w:p>
                <w:p w14:paraId="70522D8C">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14:textFill>
                        <w14:solidFill>
                          <w14:schemeClr w14:val="tx1"/>
                        </w14:solidFill>
                      </w14:textFill>
                    </w:rPr>
                  </w:pPr>
                  <w:r>
                    <w:rPr>
                      <w:rFonts w:hint="default"/>
                      <w:b/>
                      <w:color w:val="000000" w:themeColor="text1"/>
                      <w:lang w:val="en-US" w:eastAsia="zh-CN"/>
                      <w14:textFill>
                        <w14:solidFill>
                          <w14:schemeClr w14:val="tx1"/>
                        </w14:solidFill>
                      </w14:textFill>
                    </w:rPr>
                    <w:t>/</w:t>
                  </w:r>
                  <w:r>
                    <w:rPr>
                      <w:rFonts w:hint="eastAsia"/>
                      <w:b/>
                      <w:color w:val="000000" w:themeColor="text1"/>
                      <w:lang w:val="en-US" w:eastAsia="zh-CN"/>
                      <w14:textFill>
                        <w14:solidFill>
                          <w14:schemeClr w14:val="tx1"/>
                        </w14:solidFill>
                      </w14:textFill>
                    </w:rPr>
                    <w:t>（</w:t>
                  </w:r>
                  <w:r>
                    <w:rPr>
                      <w:rFonts w:hint="default"/>
                      <w:b/>
                      <w:color w:val="000000" w:themeColor="text1"/>
                      <w:lang w:val="en-US" w:eastAsia="zh-CN"/>
                      <w14:textFill>
                        <w14:solidFill>
                          <w14:schemeClr w14:val="tx1"/>
                        </w14:solidFill>
                      </w14:textFill>
                    </w:rPr>
                    <w:t>t/a</w:t>
                  </w:r>
                  <w:r>
                    <w:rPr>
                      <w:rFonts w:hint="eastAsia"/>
                      <w:b/>
                      <w:color w:val="000000" w:themeColor="text1"/>
                      <w:lang w:val="en-US" w:eastAsia="zh-CN"/>
                      <w14:textFill>
                        <w14:solidFill>
                          <w14:schemeClr w14:val="tx1"/>
                        </w14:solidFill>
                      </w14:textFill>
                    </w:rPr>
                    <w:t>）</w:t>
                  </w:r>
                </w:p>
              </w:tc>
            </w:tr>
            <w:tr w14:paraId="6A1A8EA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07D23AE5">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917" w:type="pct"/>
                  <w:vMerge w:val="restart"/>
                  <w:shd w:val="clear" w:color="auto" w:fill="auto"/>
                  <w:vAlign w:val="center"/>
                </w:tcPr>
                <w:p w14:paraId="76A81E13">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DW001</w:t>
                  </w:r>
                </w:p>
              </w:tc>
              <w:tc>
                <w:tcPr>
                  <w:tcW w:w="1571" w:type="dxa"/>
                  <w:shd w:val="clear" w:color="auto" w:fill="auto"/>
                  <w:vAlign w:val="center"/>
                </w:tcPr>
                <w:p w14:paraId="0E4D77DD">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COD</w:t>
                  </w:r>
                </w:p>
              </w:tc>
              <w:tc>
                <w:tcPr>
                  <w:tcW w:w="1571" w:type="dxa"/>
                  <w:shd w:val="clear" w:color="auto" w:fill="auto"/>
                  <w:vAlign w:val="center"/>
                </w:tcPr>
                <w:p w14:paraId="7CAECA1B">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171.75</w:t>
                  </w:r>
                </w:p>
              </w:tc>
              <w:tc>
                <w:tcPr>
                  <w:tcW w:w="1600" w:type="dxa"/>
                  <w:shd w:val="clear" w:color="auto" w:fill="auto"/>
                  <w:vAlign w:val="center"/>
                </w:tcPr>
                <w:p w14:paraId="5AFC05F8">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1.0649</w:t>
                  </w:r>
                </w:p>
              </w:tc>
              <w:tc>
                <w:tcPr>
                  <w:tcW w:w="1429" w:type="dxa"/>
                  <w:shd w:val="clear" w:color="auto" w:fill="auto"/>
                  <w:vAlign w:val="center"/>
                </w:tcPr>
                <w:p w14:paraId="171BB2F0">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0.3195</w:t>
                  </w:r>
                </w:p>
              </w:tc>
            </w:tr>
            <w:tr w14:paraId="209D3D0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4D7A1662">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917" w:type="pct"/>
                  <w:vMerge w:val="continue"/>
                  <w:shd w:val="clear" w:color="auto" w:fill="auto"/>
                  <w:vAlign w:val="center"/>
                </w:tcPr>
                <w:p w14:paraId="71F612E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71" w:type="dxa"/>
                  <w:shd w:val="clear" w:color="auto" w:fill="auto"/>
                  <w:vAlign w:val="center"/>
                </w:tcPr>
                <w:p w14:paraId="515EE942">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SS</w:t>
                  </w:r>
                </w:p>
              </w:tc>
              <w:tc>
                <w:tcPr>
                  <w:tcW w:w="1571" w:type="dxa"/>
                  <w:shd w:val="clear" w:color="auto" w:fill="auto"/>
                  <w:vAlign w:val="center"/>
                </w:tcPr>
                <w:p w14:paraId="5EE2B1C2">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20.2</w:t>
                  </w:r>
                </w:p>
              </w:tc>
              <w:tc>
                <w:tcPr>
                  <w:tcW w:w="1600" w:type="dxa"/>
                  <w:shd w:val="clear" w:color="auto" w:fill="auto"/>
                  <w:vAlign w:val="center"/>
                </w:tcPr>
                <w:p w14:paraId="06B8E061">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0.1252</w:t>
                  </w:r>
                </w:p>
              </w:tc>
              <w:tc>
                <w:tcPr>
                  <w:tcW w:w="1429" w:type="dxa"/>
                  <w:shd w:val="clear" w:color="auto" w:fill="auto"/>
                  <w:vAlign w:val="center"/>
                </w:tcPr>
                <w:p w14:paraId="63AB6133">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0.0376</w:t>
                  </w:r>
                </w:p>
              </w:tc>
            </w:tr>
            <w:tr w14:paraId="4B8EED9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2BD53FB8">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917" w:type="pct"/>
                  <w:vMerge w:val="continue"/>
                  <w:shd w:val="clear" w:color="auto" w:fill="auto"/>
                  <w:vAlign w:val="center"/>
                </w:tcPr>
                <w:p w14:paraId="5F13F40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71" w:type="dxa"/>
                  <w:shd w:val="clear" w:color="auto" w:fill="auto"/>
                  <w:vAlign w:val="center"/>
                </w:tcPr>
                <w:p w14:paraId="3789FC87">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NH</w:t>
                  </w:r>
                  <w:r>
                    <w:rPr>
                      <w:rFonts w:hint="default"/>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-N</w:t>
                  </w:r>
                </w:p>
              </w:tc>
              <w:tc>
                <w:tcPr>
                  <w:tcW w:w="1571" w:type="dxa"/>
                  <w:shd w:val="clear" w:color="auto" w:fill="auto"/>
                  <w:vAlign w:val="center"/>
                </w:tcPr>
                <w:p w14:paraId="7A046BDA">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3.89</w:t>
                  </w:r>
                </w:p>
              </w:tc>
              <w:tc>
                <w:tcPr>
                  <w:tcW w:w="1600" w:type="dxa"/>
                  <w:shd w:val="clear" w:color="auto" w:fill="auto"/>
                  <w:vAlign w:val="center"/>
                </w:tcPr>
                <w:p w14:paraId="4B22E80D">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0.0241</w:t>
                  </w:r>
                </w:p>
              </w:tc>
              <w:tc>
                <w:tcPr>
                  <w:tcW w:w="1429" w:type="dxa"/>
                  <w:shd w:val="clear" w:color="auto" w:fill="auto"/>
                  <w:vAlign w:val="center"/>
                </w:tcPr>
                <w:p w14:paraId="6A119955">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0.0072</w:t>
                  </w:r>
                </w:p>
              </w:tc>
            </w:tr>
            <w:tr w14:paraId="5455F50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13C697E3">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4</w:t>
                  </w:r>
                </w:p>
              </w:tc>
              <w:tc>
                <w:tcPr>
                  <w:tcW w:w="917" w:type="pct"/>
                  <w:vMerge w:val="continue"/>
                  <w:shd w:val="clear" w:color="auto" w:fill="auto"/>
                  <w:vAlign w:val="center"/>
                </w:tcPr>
                <w:p w14:paraId="47664978">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71" w:type="dxa"/>
                  <w:shd w:val="clear" w:color="auto" w:fill="auto"/>
                  <w:vAlign w:val="center"/>
                </w:tcPr>
                <w:p w14:paraId="6DA97DD1">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TP</w:t>
                  </w:r>
                </w:p>
              </w:tc>
              <w:tc>
                <w:tcPr>
                  <w:tcW w:w="1571" w:type="dxa"/>
                  <w:shd w:val="clear" w:color="auto" w:fill="auto"/>
                  <w:vAlign w:val="center"/>
                </w:tcPr>
                <w:p w14:paraId="4A5337B9">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0.8</w:t>
                  </w:r>
                </w:p>
              </w:tc>
              <w:tc>
                <w:tcPr>
                  <w:tcW w:w="1600" w:type="dxa"/>
                  <w:shd w:val="clear" w:color="auto" w:fill="auto"/>
                  <w:vAlign w:val="center"/>
                </w:tcPr>
                <w:p w14:paraId="5BCE31AC">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0.0050</w:t>
                  </w:r>
                </w:p>
              </w:tc>
              <w:tc>
                <w:tcPr>
                  <w:tcW w:w="1429" w:type="dxa"/>
                  <w:shd w:val="clear" w:color="auto" w:fill="auto"/>
                  <w:vAlign w:val="center"/>
                </w:tcPr>
                <w:p w14:paraId="7670D527">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0.0015</w:t>
                  </w:r>
                </w:p>
              </w:tc>
            </w:tr>
            <w:tr w14:paraId="6A10653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0D40E919">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5</w:t>
                  </w:r>
                </w:p>
              </w:tc>
              <w:tc>
                <w:tcPr>
                  <w:tcW w:w="917" w:type="pct"/>
                  <w:vMerge w:val="continue"/>
                  <w:shd w:val="clear" w:color="auto" w:fill="auto"/>
                  <w:vAlign w:val="center"/>
                </w:tcPr>
                <w:p w14:paraId="05B7C8F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71" w:type="dxa"/>
                  <w:shd w:val="clear" w:color="auto" w:fill="auto"/>
                  <w:vAlign w:val="center"/>
                </w:tcPr>
                <w:p w14:paraId="1924CF2F">
                  <w:pPr>
                    <w:pStyle w:val="18"/>
                    <w:keepNext w:val="0"/>
                    <w:keepLines w:val="0"/>
                    <w:widowControl/>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TN</w:t>
                  </w:r>
                </w:p>
              </w:tc>
              <w:tc>
                <w:tcPr>
                  <w:tcW w:w="1571" w:type="dxa"/>
                  <w:shd w:val="clear" w:color="auto" w:fill="auto"/>
                  <w:vAlign w:val="center"/>
                </w:tcPr>
                <w:p w14:paraId="50040358">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6.64</w:t>
                  </w:r>
                </w:p>
              </w:tc>
              <w:tc>
                <w:tcPr>
                  <w:tcW w:w="1600" w:type="dxa"/>
                  <w:shd w:val="clear" w:color="auto" w:fill="auto"/>
                  <w:vAlign w:val="center"/>
                </w:tcPr>
                <w:p w14:paraId="3BB54E76">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0.0412</w:t>
                  </w:r>
                </w:p>
              </w:tc>
              <w:tc>
                <w:tcPr>
                  <w:tcW w:w="1429" w:type="dxa"/>
                  <w:shd w:val="clear" w:color="auto" w:fill="auto"/>
                  <w:vAlign w:val="center"/>
                </w:tcPr>
                <w:p w14:paraId="6336E159">
                  <w:pPr>
                    <w:pStyle w:val="18"/>
                    <w:keepNext w:val="0"/>
                    <w:keepLines w:val="0"/>
                    <w:widowControl/>
                    <w:suppressLineNumbers w:val="0"/>
                    <w:bidi w:val="0"/>
                    <w:spacing w:before="0" w:beforeAutospacing="0" w:after="0" w:afterAutospacing="0"/>
                    <w:ind w:left="0" w:right="0"/>
                    <w:rPr>
                      <w:rFonts w:hint="default"/>
                      <w:lang w:val="en-US"/>
                    </w:rPr>
                  </w:pPr>
                  <w:r>
                    <w:rPr>
                      <w:rFonts w:hint="default"/>
                      <w:lang w:val="en-US" w:eastAsia="zh-CN"/>
                    </w:rPr>
                    <w:t>0.0124</w:t>
                  </w:r>
                </w:p>
              </w:tc>
            </w:tr>
            <w:tr w14:paraId="2D3FCE0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0" w:type="pct"/>
                  <w:shd w:val="clear" w:color="auto" w:fill="auto"/>
                  <w:vAlign w:val="center"/>
                </w:tcPr>
                <w:p w14:paraId="559E44E4">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917" w:type="pct"/>
                  <w:vMerge w:val="continue"/>
                  <w:shd w:val="clear" w:color="auto" w:fill="auto"/>
                  <w:vAlign w:val="center"/>
                </w:tcPr>
                <w:p w14:paraId="1E63940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1571" w:type="dxa"/>
                  <w:shd w:val="clear" w:color="auto" w:fill="auto"/>
                  <w:vAlign w:val="center"/>
                </w:tcPr>
                <w:p w14:paraId="604D8901">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石油类</w:t>
                  </w:r>
                </w:p>
              </w:tc>
              <w:tc>
                <w:tcPr>
                  <w:tcW w:w="1571" w:type="dxa"/>
                  <w:shd w:val="clear" w:color="auto" w:fill="auto"/>
                  <w:vAlign w:val="center"/>
                </w:tcPr>
                <w:p w14:paraId="1B60E21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13.15</w:t>
                  </w:r>
                </w:p>
              </w:tc>
              <w:tc>
                <w:tcPr>
                  <w:tcW w:w="1600" w:type="dxa"/>
                  <w:shd w:val="clear" w:color="auto" w:fill="auto"/>
                  <w:vAlign w:val="center"/>
                </w:tcPr>
                <w:p w14:paraId="6850CF0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0.0815</w:t>
                  </w:r>
                </w:p>
              </w:tc>
              <w:tc>
                <w:tcPr>
                  <w:tcW w:w="1429" w:type="dxa"/>
                  <w:shd w:val="clear" w:color="auto" w:fill="auto"/>
                  <w:vAlign w:val="center"/>
                </w:tcPr>
                <w:p w14:paraId="59D14E2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0.0245</w:t>
                  </w:r>
                </w:p>
              </w:tc>
            </w:tr>
          </w:tbl>
          <w:p w14:paraId="095431E3">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综上，本项目废水污染物出厂排放总量为：COD 0.3195t/a、SS 0.0376t/a、N</w:t>
            </w:r>
            <w:r>
              <w:rPr>
                <w:rFonts w:hint="eastAsia"/>
                <w:color w:val="000000" w:themeColor="text1"/>
                <w:highlight w:val="none"/>
                <w:lang w:val="en-US" w:eastAsia="zh-CN"/>
                <w14:textFill>
                  <w14:solidFill>
                    <w14:schemeClr w14:val="tx1"/>
                  </w14:solidFill>
                </w14:textFill>
              </w:rPr>
              <w:t>H</w:t>
            </w:r>
            <w:r>
              <w:rPr>
                <w:rFonts w:hint="eastAsia"/>
                <w:snapToGrid/>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 0.0072t/a、TP 0.0015t/a、TN 0.0124t/a、石油类 0.0245t/a，经新乡市排水工程有限公司（贾屯污水处理厂）处理后废水污染物排放总量为：COD 0.0744t/a、SS 0.0186t/a、N</w:t>
            </w:r>
            <w:r>
              <w:rPr>
                <w:rFonts w:hint="eastAsia"/>
                <w:color w:val="000000" w:themeColor="text1"/>
                <w:highlight w:val="none"/>
                <w:lang w:val="en-US" w:eastAsia="zh-CN"/>
                <w14:textFill>
                  <w14:solidFill>
                    <w14:schemeClr w14:val="tx1"/>
                  </w14:solidFill>
                </w14:textFill>
              </w:rPr>
              <w:t>H</w:t>
            </w:r>
            <w:r>
              <w:rPr>
                <w:rFonts w:hint="eastAsia"/>
                <w:snapToGrid/>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 0.0037t/a、TP 0.0007t/a、TN 0.0279t/a、石油类 0.0019t/a。</w:t>
            </w:r>
          </w:p>
          <w:p w14:paraId="16F2E7AE">
            <w:pPr>
              <w:pStyle w:val="4"/>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监测要求</w:t>
            </w:r>
          </w:p>
          <w:p w14:paraId="39B354A3">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根据</w:t>
            </w:r>
            <w:r>
              <w:rPr>
                <w:rFonts w:hint="eastAsia"/>
                <w:color w:val="000000" w:themeColor="text1"/>
                <w:highlight w:val="none"/>
                <w:lang w:val="zh-CN"/>
                <w14:textFill>
                  <w14:solidFill>
                    <w14:schemeClr w14:val="tx1"/>
                  </w14:solidFill>
                </w14:textFill>
              </w:rPr>
              <w:t>《排污许可证申请与核发技术规范</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铁路、船舶、航空航天和其他运输设备》（HJ 1124—2020）、</w:t>
            </w:r>
            <w:r>
              <w:rPr>
                <w:rFonts w:hint="eastAsia"/>
                <w:color w:val="000000" w:themeColor="text1"/>
                <w:lang w:eastAsia="zh-CN"/>
                <w14:textFill>
                  <w14:solidFill>
                    <w14:schemeClr w14:val="tx1"/>
                  </w14:solidFill>
                </w14:textFill>
              </w:rPr>
              <w:t>《</w:t>
            </w:r>
            <w:r>
              <w:rPr>
                <w:rFonts w:hint="eastAsia"/>
                <w:color w:val="000000" w:themeColor="text1"/>
                <w:lang w:val="zh-CN"/>
                <w14:textFill>
                  <w14:solidFill>
                    <w14:schemeClr w14:val="tx1"/>
                  </w14:solidFill>
                </w14:textFill>
              </w:rPr>
              <w:t>排污单位自行监测技术指南 涂装</w:t>
            </w:r>
            <w:r>
              <w:rPr>
                <w:rFonts w:hint="eastAsia"/>
                <w:color w:val="000000" w:themeColor="text1"/>
                <w:lang w:eastAsia="zh-CN"/>
                <w14:textFill>
                  <w14:solidFill>
                    <w14:schemeClr w14:val="tx1"/>
                  </w14:solidFill>
                </w14:textFill>
              </w:rPr>
              <w:t>》</w:t>
            </w:r>
            <w:r>
              <w:rPr>
                <w:rFonts w:hint="eastAsia"/>
                <w:color w:val="000000" w:themeColor="text1"/>
                <w:lang w:val="zh-CN"/>
                <w14:textFill>
                  <w14:solidFill>
                    <w14:schemeClr w14:val="tx1"/>
                  </w14:solidFill>
                </w14:textFill>
              </w:rPr>
              <w:t>（HJ 1086—2020）</w:t>
            </w:r>
            <w:r>
              <w:rPr>
                <w:rFonts w:hint="eastAsia"/>
                <w:color w:val="000000" w:themeColor="text1"/>
                <w:lang w:val="en-US" w:eastAsia="zh-CN"/>
                <w14:textFill>
                  <w14:solidFill>
                    <w14:schemeClr w14:val="tx1"/>
                  </w14:solidFill>
                </w14:textFill>
              </w:rPr>
              <w:t>和</w:t>
            </w:r>
            <w:r>
              <w:rPr>
                <w:rFonts w:hint="eastAsia"/>
                <w:color w:val="000000" w:themeColor="text1"/>
                <w:lang w:val="zh-CN"/>
                <w14:textFill>
                  <w14:solidFill>
                    <w14:schemeClr w14:val="tx1"/>
                  </w14:solidFill>
                </w14:textFill>
              </w:rPr>
              <w:t xml:space="preserve">《排污单位自行监测技术指南 </w:t>
            </w:r>
            <w:r>
              <w:rPr>
                <w:rFonts w:hint="eastAsia"/>
                <w:color w:val="000000" w:themeColor="text1"/>
                <w:lang w:val="en-US" w:eastAsia="zh-CN"/>
                <w14:textFill>
                  <w14:solidFill>
                    <w14:schemeClr w14:val="tx1"/>
                  </w14:solidFill>
                </w14:textFill>
              </w:rPr>
              <w:t>总则</w:t>
            </w:r>
            <w:r>
              <w:rPr>
                <w:rFonts w:hint="eastAsia"/>
                <w:color w:val="000000" w:themeColor="text1"/>
                <w:lang w:val="zh-CN"/>
                <w14:textFill>
                  <w14:solidFill>
                    <w14:schemeClr w14:val="tx1"/>
                  </w14:solidFill>
                </w14:textFill>
              </w:rPr>
              <w:t>》（HJ</w:t>
            </w:r>
            <w:r>
              <w:rPr>
                <w:rFonts w:hint="eastAsia"/>
                <w:color w:val="000000" w:themeColor="text1"/>
                <w:lang w:val="en-US" w:eastAsia="zh-CN"/>
                <w14:textFill>
                  <w14:solidFill>
                    <w14:schemeClr w14:val="tx1"/>
                  </w14:solidFill>
                </w14:textFill>
              </w:rPr>
              <w:t xml:space="preserve"> 819</w:t>
            </w:r>
            <w:r>
              <w:rPr>
                <w:rFonts w:hint="eastAsia"/>
                <w:color w:val="000000" w:themeColor="text1"/>
                <w:lang w:val="zh-CN"/>
                <w14:textFill>
                  <w14:solidFill>
                    <w14:schemeClr w14:val="tx1"/>
                  </w14:solidFill>
                </w14:textFill>
              </w:rPr>
              <w:t>-20</w:t>
            </w:r>
            <w:r>
              <w:rPr>
                <w:rFonts w:hint="eastAsia"/>
                <w:color w:val="000000" w:themeColor="text1"/>
                <w:lang w:val="en-US" w:eastAsia="zh-CN"/>
                <w14:textFill>
                  <w14:solidFill>
                    <w14:schemeClr w14:val="tx1"/>
                  </w14:solidFill>
                </w14:textFill>
              </w:rPr>
              <w:t>17</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的</w:t>
            </w:r>
            <w:r>
              <w:rPr>
                <w:rFonts w:hint="eastAsia"/>
                <w:color w:val="000000" w:themeColor="text1"/>
                <w:lang w:val="zh-CN"/>
                <w14:textFill>
                  <w14:solidFill>
                    <w14:schemeClr w14:val="tx1"/>
                  </w14:solidFill>
                </w14:textFill>
              </w:rPr>
              <w:t>要求</w:t>
            </w:r>
            <w:r>
              <w:rPr>
                <w:rFonts w:hint="default"/>
                <w:color w:val="000000" w:themeColor="text1"/>
                <w:lang w:val="en-US" w:eastAsia="zh-CN"/>
                <w14:textFill>
                  <w14:solidFill>
                    <w14:schemeClr w14:val="tx1"/>
                  </w14:solidFill>
                </w14:textFill>
              </w:rPr>
              <w:t>，评价提出项目在生产运行阶段的污染源监测计划，具体监测计划见下表。</w:t>
            </w:r>
          </w:p>
          <w:p w14:paraId="70DACF2F">
            <w:pPr>
              <w:pStyle w:val="2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en-US" w:eastAsia="zh-CN"/>
                <w14:textFill>
                  <w14:solidFill>
                    <w14:schemeClr w14:val="tx1"/>
                  </w14:solidFill>
                </w14:textFill>
              </w:rPr>
              <w:t>污染源自行监测计划表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1361"/>
              <w:gridCol w:w="1270"/>
              <w:gridCol w:w="3513"/>
            </w:tblGrid>
            <w:tr w14:paraId="5E201AC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pct"/>
                  <w:vAlign w:val="center"/>
                </w:tcPr>
                <w:p w14:paraId="6FD0B605">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监测指标</w:t>
                  </w:r>
                </w:p>
              </w:tc>
              <w:tc>
                <w:tcPr>
                  <w:tcW w:w="793" w:type="pct"/>
                  <w:vAlign w:val="center"/>
                </w:tcPr>
                <w:p w14:paraId="7E8BA74D">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监测点位</w:t>
                  </w:r>
                </w:p>
              </w:tc>
              <w:tc>
                <w:tcPr>
                  <w:tcW w:w="740" w:type="pct"/>
                  <w:vAlign w:val="center"/>
                </w:tcPr>
                <w:p w14:paraId="00712BBD">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监测频次</w:t>
                  </w:r>
                </w:p>
              </w:tc>
              <w:tc>
                <w:tcPr>
                  <w:tcW w:w="2049" w:type="pct"/>
                  <w:vAlign w:val="center"/>
                </w:tcPr>
                <w:p w14:paraId="22AB2E59">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执行排放标准</w:t>
                  </w:r>
                </w:p>
              </w:tc>
            </w:tr>
            <w:tr w14:paraId="406A4A4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pct"/>
                  <w:vAlign w:val="center"/>
                </w:tcPr>
                <w:p w14:paraId="2DF1556C">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COD</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SS</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NH</w:t>
                  </w:r>
                  <w:r>
                    <w:rPr>
                      <w:rFonts w:hint="default"/>
                      <w:color w:val="000000" w:themeColor="text1"/>
                      <w:vertAlign w:val="subscript"/>
                      <w:lang w:val="en-US"/>
                      <w14:textFill>
                        <w14:solidFill>
                          <w14:schemeClr w14:val="tx1"/>
                        </w14:solidFill>
                      </w14:textFill>
                    </w:rPr>
                    <w:t>3</w:t>
                  </w:r>
                  <w:r>
                    <w:rPr>
                      <w:rFonts w:hint="default"/>
                      <w:color w:val="000000" w:themeColor="text1"/>
                      <w:lang w:val="en-US"/>
                      <w14:textFill>
                        <w14:solidFill>
                          <w14:schemeClr w14:val="tx1"/>
                        </w14:solidFill>
                      </w14:textFill>
                    </w:rPr>
                    <w:t>-N</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TP</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TN</w:t>
                  </w:r>
                  <w:r>
                    <w:rPr>
                      <w:rFonts w:hint="eastAsia"/>
                      <w:color w:val="000000" w:themeColor="text1"/>
                      <w:lang w:val="en-US" w:eastAsia="zh-CN"/>
                      <w14:textFill>
                        <w14:solidFill>
                          <w14:schemeClr w14:val="tx1"/>
                        </w14:solidFill>
                      </w14:textFill>
                    </w:rPr>
                    <w:t>、石油类、</w:t>
                  </w:r>
                  <w:r>
                    <w:rPr>
                      <w:rFonts w:hint="eastAsia"/>
                      <w:color w:val="000000" w:themeColor="text1"/>
                      <w14:textFill>
                        <w14:solidFill>
                          <w14:schemeClr w14:val="tx1"/>
                        </w14:solidFill>
                      </w14:textFill>
                    </w:rPr>
                    <w:t>流量</w:t>
                  </w:r>
                </w:p>
              </w:tc>
              <w:tc>
                <w:tcPr>
                  <w:tcW w:w="793" w:type="pct"/>
                  <w:vAlign w:val="center"/>
                </w:tcPr>
                <w:p w14:paraId="05067DDF">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废水总排口</w:t>
                  </w:r>
                </w:p>
              </w:tc>
              <w:tc>
                <w:tcPr>
                  <w:tcW w:w="740" w:type="pct"/>
                  <w:vAlign w:val="center"/>
                </w:tcPr>
                <w:p w14:paraId="17884D6A">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default"/>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次</w:t>
                  </w:r>
                  <w:r>
                    <w:rPr>
                      <w:rFonts w:hint="default"/>
                      <w:color w:val="000000" w:themeColor="text1"/>
                      <w:lang w:val="en-US"/>
                      <w14:textFill>
                        <w14:solidFill>
                          <w14:schemeClr w14:val="tx1"/>
                        </w14:solidFill>
                      </w14:textFill>
                    </w:rPr>
                    <w:t>/</w:t>
                  </w:r>
                  <w:r>
                    <w:rPr>
                      <w:rFonts w:hint="eastAsia"/>
                      <w:color w:val="000000" w:themeColor="text1"/>
                      <w:lang w:val="en-US" w:eastAsia="zh-CN"/>
                      <w14:textFill>
                        <w14:solidFill>
                          <w14:schemeClr w14:val="tx1"/>
                        </w14:solidFill>
                      </w14:textFill>
                    </w:rPr>
                    <w:t>半</w:t>
                  </w:r>
                  <w:r>
                    <w:rPr>
                      <w:rFonts w:hint="eastAsia"/>
                      <w:color w:val="000000" w:themeColor="text1"/>
                      <w14:textFill>
                        <w14:solidFill>
                          <w14:schemeClr w14:val="tx1"/>
                        </w14:solidFill>
                      </w14:textFill>
                    </w:rPr>
                    <w:t>年</w:t>
                  </w:r>
                </w:p>
              </w:tc>
              <w:tc>
                <w:tcPr>
                  <w:tcW w:w="2049" w:type="pct"/>
                  <w:vAlign w:val="center"/>
                </w:tcPr>
                <w:p w14:paraId="343FF27F">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《污水综合排放标准》（GB 8978-1996）、新乡市排水工程有限公司（贾屯污水处理厂）</w:t>
                  </w:r>
                  <w:r>
                    <w:rPr>
                      <w:rFonts w:hint="eastAsia"/>
                      <w:color w:val="000000" w:themeColor="text1"/>
                      <w14:textFill>
                        <w14:solidFill>
                          <w14:schemeClr w14:val="tx1"/>
                        </w14:solidFill>
                      </w14:textFill>
                    </w:rPr>
                    <w:t>收水标准</w:t>
                  </w:r>
                </w:p>
              </w:tc>
            </w:tr>
          </w:tbl>
          <w:p w14:paraId="1A8E24B0">
            <w:pPr>
              <w:pStyle w:val="3"/>
              <w:numPr>
                <w:ilvl w:val="1"/>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噪声</w:t>
            </w:r>
          </w:p>
          <w:p w14:paraId="5A223127">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噪声源情况</w:t>
            </w:r>
          </w:p>
          <w:p w14:paraId="2660A77E">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该项目高噪声设备主要为</w:t>
            </w:r>
            <w:r>
              <w:rPr>
                <w:rFonts w:hint="eastAsia"/>
                <w:color w:val="000000" w:themeColor="text1"/>
                <w:lang w:val="en-US" w:eastAsia="zh-CN"/>
                <w14:textFill>
                  <w14:solidFill>
                    <w14:schemeClr w14:val="tx1"/>
                  </w14:solidFill>
                </w14:textFill>
              </w:rPr>
              <w:t>环保设施风机、卧式压力机</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立式压力机</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抛丸机等</w:t>
            </w:r>
            <w:r>
              <w:rPr>
                <w:rFonts w:hint="eastAsia"/>
                <w:color w:val="000000" w:themeColor="text1"/>
                <w:lang w:val="zh-CN"/>
                <w14:textFill>
                  <w14:solidFill>
                    <w14:schemeClr w14:val="tx1"/>
                  </w14:solidFill>
                </w14:textFill>
              </w:rPr>
              <w:t>设备。</w:t>
            </w:r>
            <w:r>
              <w:rPr>
                <w:rFonts w:hint="eastAsia"/>
                <w:color w:val="000000" w:themeColor="text1"/>
                <w:lang w:val="en-US" w:eastAsia="zh-CN"/>
                <w14:textFill>
                  <w14:solidFill>
                    <w14:schemeClr w14:val="tx1"/>
                  </w14:solidFill>
                </w14:textFill>
              </w:rPr>
              <w:t>环保设施风机布置在车间外，其他设备均布置在车间内，</w:t>
            </w:r>
            <w:r>
              <w:rPr>
                <w:rFonts w:hint="default"/>
                <w:color w:val="000000" w:themeColor="text1"/>
                <w:lang w:val="zh-CN"/>
                <w14:textFill>
                  <w14:solidFill>
                    <w14:schemeClr w14:val="tx1"/>
                  </w14:solidFill>
                </w14:textFill>
              </w:rPr>
              <w:t>声源强度在7</w:t>
            </w:r>
            <w:r>
              <w:rPr>
                <w:rFonts w:hint="eastAsia"/>
                <w:color w:val="000000" w:themeColor="text1"/>
                <w:lang w:val="en-US" w:eastAsia="zh-CN"/>
                <w14:textFill>
                  <w14:solidFill>
                    <w14:schemeClr w14:val="tx1"/>
                  </w14:solidFill>
                </w14:textFill>
              </w:rPr>
              <w:t>0</w:t>
            </w:r>
            <w:r>
              <w:rPr>
                <w:rFonts w:hint="default"/>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80</w:t>
            </w:r>
            <w:r>
              <w:rPr>
                <w:rFonts w:hint="default"/>
                <w:color w:val="000000" w:themeColor="text1"/>
                <w:lang w:val="zh-CN"/>
                <w14:textFill>
                  <w14:solidFill>
                    <w14:schemeClr w14:val="tx1"/>
                  </w14:solidFill>
                </w14:textFill>
              </w:rPr>
              <w:t>dB(A)之间</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因本项目同车间同类设备分布较为集中且尺寸相对设备距厂界距离较小，因此本次评价预测时将本项目同类设备近似作为一个点声源进行预测</w:t>
            </w:r>
            <w:r>
              <w:rPr>
                <w:rFonts w:hint="eastAsia"/>
                <w:color w:val="000000" w:themeColor="text1"/>
                <w:lang w:val="zh-CN"/>
                <w14:textFill>
                  <w14:solidFill>
                    <w14:schemeClr w14:val="tx1"/>
                  </w14:solidFill>
                </w14:textFill>
              </w:rPr>
              <w:t>。</w:t>
            </w:r>
          </w:p>
          <w:p w14:paraId="28E88C60">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声源强度及治理效果见</w:t>
            </w:r>
            <w:r>
              <w:rPr>
                <w:rFonts w:hint="eastAsia"/>
                <w:color w:val="000000" w:themeColor="text1"/>
                <w:lang w:val="zh-CN"/>
                <w14:textFill>
                  <w14:solidFill>
                    <w14:schemeClr w14:val="tx1"/>
                  </w14:solidFill>
                </w14:textFill>
              </w:rPr>
              <w:t>下</w:t>
            </w:r>
            <w:r>
              <w:rPr>
                <w:rFonts w:hint="default"/>
                <w:color w:val="000000" w:themeColor="text1"/>
                <w:lang w:val="zh-CN"/>
                <w14:textFill>
                  <w14:solidFill>
                    <w14:schemeClr w14:val="tx1"/>
                  </w14:solidFill>
                </w14:textFill>
              </w:rPr>
              <w:t>表。</w:t>
            </w:r>
          </w:p>
          <w:p w14:paraId="4B9686E3">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zh-CN"/>
                <w14:textFill>
                  <w14:solidFill>
                    <w14:schemeClr w14:val="tx1"/>
                  </w14:solidFill>
                </w14:textFill>
              </w:rPr>
              <w:t>工业企业噪声源强调查清单（室外声源）</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56"/>
              <w:gridCol w:w="489"/>
              <w:gridCol w:w="568"/>
              <w:gridCol w:w="710"/>
              <w:gridCol w:w="568"/>
              <w:gridCol w:w="993"/>
              <w:gridCol w:w="993"/>
              <w:gridCol w:w="1212"/>
              <w:gridCol w:w="1255"/>
            </w:tblGrid>
            <w:tr w14:paraId="2912B29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restart"/>
                  <w:vAlign w:val="center"/>
                </w:tcPr>
                <w:p w14:paraId="770FF117">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序号</w:t>
                  </w:r>
                </w:p>
              </w:tc>
              <w:tc>
                <w:tcPr>
                  <w:tcW w:w="791" w:type="pct"/>
                  <w:vMerge w:val="restart"/>
                  <w:vAlign w:val="center"/>
                </w:tcPr>
                <w:p w14:paraId="778984FE">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声源名称</w:t>
                  </w:r>
                </w:p>
              </w:tc>
              <w:tc>
                <w:tcPr>
                  <w:tcW w:w="285" w:type="pct"/>
                  <w:vMerge w:val="restart"/>
                  <w:vAlign w:val="center"/>
                </w:tcPr>
                <w:p w14:paraId="3C5E3804">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型号</w:t>
                  </w:r>
                </w:p>
              </w:tc>
              <w:tc>
                <w:tcPr>
                  <w:tcW w:w="1076" w:type="pct"/>
                  <w:gridSpan w:val="3"/>
                  <w:vAlign w:val="center"/>
                </w:tcPr>
                <w:p w14:paraId="635864B2">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空间相对位置/m</w:t>
                  </w:r>
                </w:p>
              </w:tc>
              <w:tc>
                <w:tcPr>
                  <w:tcW w:w="1158" w:type="pct"/>
                  <w:gridSpan w:val="2"/>
                  <w:vAlign w:val="center"/>
                </w:tcPr>
                <w:p w14:paraId="04CA9871">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声源源强</w:t>
                  </w:r>
                </w:p>
              </w:tc>
              <w:tc>
                <w:tcPr>
                  <w:tcW w:w="707" w:type="pct"/>
                  <w:vMerge w:val="restart"/>
                  <w:vAlign w:val="center"/>
                </w:tcPr>
                <w:p w14:paraId="2C0100D5">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声源控制措施</w:t>
                  </w:r>
                </w:p>
              </w:tc>
              <w:tc>
                <w:tcPr>
                  <w:tcW w:w="732" w:type="pct"/>
                  <w:vMerge w:val="restart"/>
                  <w:vAlign w:val="center"/>
                </w:tcPr>
                <w:p w14:paraId="6F2ADCB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运行时段</w:t>
                  </w:r>
                </w:p>
              </w:tc>
            </w:tr>
            <w:tr w14:paraId="6F0EA93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Merge w:val="continue"/>
                  <w:vAlign w:val="center"/>
                </w:tcPr>
                <w:p w14:paraId="6E22009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791" w:type="pct"/>
                  <w:vMerge w:val="continue"/>
                  <w:vAlign w:val="center"/>
                </w:tcPr>
                <w:p w14:paraId="4F8D66F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285" w:type="pct"/>
                  <w:vMerge w:val="continue"/>
                  <w:vAlign w:val="center"/>
                </w:tcPr>
                <w:p w14:paraId="48DE908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331" w:type="pct"/>
                  <w:vAlign w:val="center"/>
                </w:tcPr>
                <w:p w14:paraId="156160DD">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X</w:t>
                  </w:r>
                </w:p>
              </w:tc>
              <w:tc>
                <w:tcPr>
                  <w:tcW w:w="414" w:type="pct"/>
                  <w:vAlign w:val="center"/>
                </w:tcPr>
                <w:p w14:paraId="02E86D47">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Y</w:t>
                  </w:r>
                </w:p>
              </w:tc>
              <w:tc>
                <w:tcPr>
                  <w:tcW w:w="331" w:type="pct"/>
                  <w:vAlign w:val="center"/>
                </w:tcPr>
                <w:p w14:paraId="6F2BA7FC">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Z</w:t>
                  </w:r>
                </w:p>
              </w:tc>
              <w:tc>
                <w:tcPr>
                  <w:tcW w:w="579" w:type="pct"/>
                  <w:vAlign w:val="center"/>
                </w:tcPr>
                <w:p w14:paraId="442BD334">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声压级/dB(A)</w:t>
                  </w:r>
                </w:p>
              </w:tc>
              <w:tc>
                <w:tcPr>
                  <w:tcW w:w="579" w:type="pct"/>
                  <w:vAlign w:val="center"/>
                </w:tcPr>
                <w:p w14:paraId="46DA2DEE">
                  <w:pPr>
                    <w:pStyle w:val="18"/>
                    <w:keepNext w:val="0"/>
                    <w:keepLines w:val="0"/>
                    <w:widowControl/>
                    <w:suppressLineNumbers w:val="0"/>
                    <w:bidi w:val="0"/>
                    <w:spacing w:before="0" w:beforeAutospacing="0" w:after="0" w:afterAutospacing="0"/>
                    <w:ind w:left="0" w:right="0"/>
                    <w:jc w:val="center"/>
                    <w:rPr>
                      <w:rFonts w:hint="default"/>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距声源距离/m</w:t>
                  </w:r>
                </w:p>
              </w:tc>
              <w:tc>
                <w:tcPr>
                  <w:tcW w:w="707" w:type="pct"/>
                  <w:vMerge w:val="continue"/>
                  <w:vAlign w:val="center"/>
                </w:tcPr>
                <w:p w14:paraId="7AECAF0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732" w:type="pct"/>
                  <w:vMerge w:val="continue"/>
                  <w:vAlign w:val="center"/>
                </w:tcPr>
                <w:p w14:paraId="3BE1FC3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r>
            <w:tr w14:paraId="5B88DFE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14:paraId="40570EA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91" w:type="pct"/>
                  <w:vAlign w:val="center"/>
                </w:tcPr>
                <w:p w14:paraId="73842BD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DA</w:t>
                  </w:r>
                  <w:r>
                    <w:rPr>
                      <w:rFonts w:hint="default"/>
                      <w:color w:val="000000" w:themeColor="text1"/>
                      <w14:textFill>
                        <w14:solidFill>
                          <w14:schemeClr w14:val="tx1"/>
                        </w14:solidFill>
                      </w14:textFill>
                    </w:rPr>
                    <w:t>001风机</w:t>
                  </w:r>
                </w:p>
              </w:tc>
              <w:tc>
                <w:tcPr>
                  <w:tcW w:w="285" w:type="pct"/>
                  <w:vAlign w:val="center"/>
                </w:tcPr>
                <w:p w14:paraId="7829987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31" w:type="pct"/>
                  <w:vAlign w:val="center"/>
                </w:tcPr>
                <w:p w14:paraId="6D8EBA1A">
                  <w:pPr>
                    <w:pStyle w:val="18"/>
                    <w:keepNext w:val="0"/>
                    <w:keepLines w:val="0"/>
                    <w:widowControl/>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184</w:t>
                  </w:r>
                </w:p>
              </w:tc>
              <w:tc>
                <w:tcPr>
                  <w:tcW w:w="414" w:type="pct"/>
                  <w:vAlign w:val="center"/>
                </w:tcPr>
                <w:p w14:paraId="18C7C091">
                  <w:pPr>
                    <w:pStyle w:val="18"/>
                    <w:keepNext w:val="0"/>
                    <w:keepLines w:val="0"/>
                    <w:widowControl/>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83</w:t>
                  </w:r>
                </w:p>
              </w:tc>
              <w:tc>
                <w:tcPr>
                  <w:tcW w:w="331" w:type="pct"/>
                  <w:vAlign w:val="center"/>
                </w:tcPr>
                <w:p w14:paraId="0657C04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79" w:type="pct"/>
                  <w:vAlign w:val="center"/>
                </w:tcPr>
                <w:p w14:paraId="098A272D">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579" w:type="pct"/>
                  <w:vAlign w:val="center"/>
                </w:tcPr>
                <w:p w14:paraId="6638BD9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07" w:type="pct"/>
                  <w:vMerge w:val="restart"/>
                  <w:vAlign w:val="center"/>
                </w:tcPr>
                <w:p w14:paraId="150AFFB4">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基础减振</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隔声罩</w:t>
                  </w:r>
                </w:p>
              </w:tc>
              <w:tc>
                <w:tcPr>
                  <w:tcW w:w="732" w:type="pct"/>
                  <w:vAlign w:val="center"/>
                </w:tcPr>
                <w:p w14:paraId="415BD182">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8:00~17:30</w:t>
                  </w:r>
                </w:p>
              </w:tc>
            </w:tr>
            <w:tr w14:paraId="11A432F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14:paraId="078A0076">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791" w:type="pct"/>
                  <w:vAlign w:val="center"/>
                </w:tcPr>
                <w:p w14:paraId="42364EE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D</w:t>
                  </w:r>
                  <w:r>
                    <w:rPr>
                      <w:rFonts w:hint="default"/>
                      <w:color w:val="000000" w:themeColor="text1"/>
                      <w14:textFill>
                        <w14:solidFill>
                          <w14:schemeClr w14:val="tx1"/>
                        </w14:solidFill>
                      </w14:textFill>
                    </w:rPr>
                    <w:t>A00</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风机</w:t>
                  </w:r>
                </w:p>
              </w:tc>
              <w:tc>
                <w:tcPr>
                  <w:tcW w:w="285" w:type="pct"/>
                  <w:vAlign w:val="center"/>
                </w:tcPr>
                <w:p w14:paraId="0E54E02E">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31" w:type="pct"/>
                  <w:vAlign w:val="center"/>
                </w:tcPr>
                <w:p w14:paraId="43C21C35">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282</w:t>
                  </w:r>
                </w:p>
              </w:tc>
              <w:tc>
                <w:tcPr>
                  <w:tcW w:w="414" w:type="pct"/>
                  <w:vAlign w:val="center"/>
                </w:tcPr>
                <w:p w14:paraId="72516BFA">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144</w:t>
                  </w:r>
                </w:p>
              </w:tc>
              <w:tc>
                <w:tcPr>
                  <w:tcW w:w="331" w:type="pct"/>
                  <w:vAlign w:val="center"/>
                </w:tcPr>
                <w:p w14:paraId="5722F560">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579" w:type="pct"/>
                  <w:vAlign w:val="center"/>
                </w:tcPr>
                <w:p w14:paraId="19C6B17E">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579" w:type="pct"/>
                  <w:vAlign w:val="center"/>
                </w:tcPr>
                <w:p w14:paraId="48BE157F">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07" w:type="pct"/>
                  <w:vMerge w:val="continue"/>
                  <w:shd w:val="clear" w:color="auto" w:fill="auto"/>
                  <w:vAlign w:val="center"/>
                </w:tcPr>
                <w:p w14:paraId="7DEBDFB1">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p>
              </w:tc>
              <w:tc>
                <w:tcPr>
                  <w:tcW w:w="732" w:type="pct"/>
                  <w:shd w:val="clear" w:color="auto" w:fill="auto"/>
                  <w:vAlign w:val="center"/>
                </w:tcPr>
                <w:p w14:paraId="65A95230">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8:00~17:30</w:t>
                  </w:r>
                </w:p>
              </w:tc>
            </w:tr>
            <w:tr w14:paraId="1D5112F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14:paraId="01B8DC07">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791" w:type="pct"/>
                  <w:vAlign w:val="center"/>
                </w:tcPr>
                <w:p w14:paraId="30243B3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D</w:t>
                  </w:r>
                  <w:r>
                    <w:rPr>
                      <w:rFonts w:hint="default"/>
                      <w:color w:val="000000" w:themeColor="text1"/>
                      <w14:textFill>
                        <w14:solidFill>
                          <w14:schemeClr w14:val="tx1"/>
                        </w14:solidFill>
                      </w14:textFill>
                    </w:rPr>
                    <w:t>A00</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风机</w:t>
                  </w:r>
                </w:p>
              </w:tc>
              <w:tc>
                <w:tcPr>
                  <w:tcW w:w="285" w:type="pct"/>
                  <w:vAlign w:val="center"/>
                </w:tcPr>
                <w:p w14:paraId="111A5B85">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31" w:type="pct"/>
                  <w:vAlign w:val="center"/>
                </w:tcPr>
                <w:p w14:paraId="20814984">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281</w:t>
                  </w:r>
                </w:p>
              </w:tc>
              <w:tc>
                <w:tcPr>
                  <w:tcW w:w="414" w:type="pct"/>
                  <w:vAlign w:val="center"/>
                </w:tcPr>
                <w:p w14:paraId="73E00797">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117</w:t>
                  </w:r>
                </w:p>
              </w:tc>
              <w:tc>
                <w:tcPr>
                  <w:tcW w:w="331" w:type="pct"/>
                  <w:vAlign w:val="center"/>
                </w:tcPr>
                <w:p w14:paraId="512301B2">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579" w:type="pct"/>
                  <w:vAlign w:val="center"/>
                </w:tcPr>
                <w:p w14:paraId="438F715E">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579" w:type="pct"/>
                  <w:vAlign w:val="center"/>
                </w:tcPr>
                <w:p w14:paraId="5889D4EC">
                  <w:pPr>
                    <w:pStyle w:val="18"/>
                    <w:keepNext w:val="0"/>
                    <w:keepLines w:val="0"/>
                    <w:widowControl/>
                    <w:suppressLineNumbers w:val="0"/>
                    <w:bidi w:val="0"/>
                    <w:spacing w:before="0" w:beforeAutospacing="0" w:after="0" w:afterAutospacing="0"/>
                    <w:ind w:left="0" w:right="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07" w:type="pct"/>
                  <w:vMerge w:val="continue"/>
                  <w:vAlign w:val="center"/>
                </w:tcPr>
                <w:p w14:paraId="00AAD47E">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732" w:type="pct"/>
                  <w:shd w:val="clear" w:color="auto" w:fill="auto"/>
                  <w:vAlign w:val="center"/>
                </w:tcPr>
                <w:p w14:paraId="4858B1B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8:00~17:30</w:t>
                  </w:r>
                </w:p>
              </w:tc>
            </w:tr>
            <w:tr w14:paraId="66E2D95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14:paraId="36CDA5AB">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791" w:type="pct"/>
                  <w:shd w:val="clear" w:color="auto" w:fill="auto"/>
                  <w:vAlign w:val="center"/>
                </w:tcPr>
                <w:p w14:paraId="76F696F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D</w:t>
                  </w:r>
                  <w:r>
                    <w:rPr>
                      <w:rFonts w:hint="default"/>
                      <w:color w:val="000000" w:themeColor="text1"/>
                      <w14:textFill>
                        <w14:solidFill>
                          <w14:schemeClr w14:val="tx1"/>
                        </w14:solidFill>
                      </w14:textFill>
                    </w:rPr>
                    <w:t>A00</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风机</w:t>
                  </w:r>
                </w:p>
              </w:tc>
              <w:tc>
                <w:tcPr>
                  <w:tcW w:w="285" w:type="pct"/>
                  <w:shd w:val="clear" w:color="auto" w:fill="auto"/>
                  <w:vAlign w:val="center"/>
                </w:tcPr>
                <w:p w14:paraId="739DA360">
                  <w:pPr>
                    <w:pStyle w:val="18"/>
                    <w:keepNext w:val="0"/>
                    <w:keepLines w:val="0"/>
                    <w:widowControl/>
                    <w:suppressLineNumbers w:val="0"/>
                    <w:bidi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w:t>
                  </w:r>
                </w:p>
              </w:tc>
              <w:tc>
                <w:tcPr>
                  <w:tcW w:w="331" w:type="pct"/>
                  <w:shd w:val="clear" w:color="auto" w:fill="auto"/>
                  <w:vAlign w:val="center"/>
                </w:tcPr>
                <w:p w14:paraId="2DE925A7">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179</w:t>
                  </w:r>
                </w:p>
              </w:tc>
              <w:tc>
                <w:tcPr>
                  <w:tcW w:w="414" w:type="pct"/>
                  <w:shd w:val="clear" w:color="auto" w:fill="auto"/>
                  <w:vAlign w:val="center"/>
                </w:tcPr>
                <w:p w14:paraId="2E49807D">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w:t>
                  </w:r>
                </w:p>
              </w:tc>
              <w:tc>
                <w:tcPr>
                  <w:tcW w:w="331" w:type="pct"/>
                  <w:shd w:val="clear" w:color="auto" w:fill="auto"/>
                  <w:vAlign w:val="center"/>
                </w:tcPr>
                <w:p w14:paraId="0013C095">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579" w:type="pct"/>
                  <w:shd w:val="clear" w:color="auto" w:fill="auto"/>
                  <w:vAlign w:val="center"/>
                </w:tcPr>
                <w:p w14:paraId="159EC9DF">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579" w:type="pct"/>
                  <w:shd w:val="clear" w:color="auto" w:fill="auto"/>
                  <w:vAlign w:val="center"/>
                </w:tcPr>
                <w:p w14:paraId="42FF22F3">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07" w:type="pct"/>
                  <w:vMerge w:val="continue"/>
                  <w:vAlign w:val="center"/>
                </w:tcPr>
                <w:p w14:paraId="3C317ED1">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732" w:type="pct"/>
                  <w:shd w:val="clear" w:color="auto" w:fill="auto"/>
                  <w:vAlign w:val="center"/>
                </w:tcPr>
                <w:p w14:paraId="5CD67EA2">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8:00~17:30</w:t>
                  </w:r>
                </w:p>
              </w:tc>
            </w:tr>
            <w:tr w14:paraId="3AF524E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14:paraId="76273687">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791" w:type="pct"/>
                  <w:shd w:val="clear" w:color="auto" w:fill="auto"/>
                  <w:vAlign w:val="center"/>
                </w:tcPr>
                <w:p w14:paraId="30E7300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D</w:t>
                  </w:r>
                  <w:r>
                    <w:rPr>
                      <w:rFonts w:hint="default"/>
                      <w:color w:val="000000" w:themeColor="text1"/>
                      <w14:textFill>
                        <w14:solidFill>
                          <w14:schemeClr w14:val="tx1"/>
                        </w14:solidFill>
                      </w14:textFill>
                    </w:rPr>
                    <w:t>A00</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风机</w:t>
                  </w:r>
                </w:p>
              </w:tc>
              <w:tc>
                <w:tcPr>
                  <w:tcW w:w="285" w:type="pct"/>
                  <w:shd w:val="clear" w:color="auto" w:fill="auto"/>
                  <w:vAlign w:val="center"/>
                </w:tcPr>
                <w:p w14:paraId="5B602DC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bidi="ar-SA"/>
                      <w14:textFill>
                        <w14:solidFill>
                          <w14:schemeClr w14:val="tx1"/>
                        </w14:solidFill>
                      </w14:textFill>
                    </w:rPr>
                    <w:t>/</w:t>
                  </w:r>
                </w:p>
              </w:tc>
              <w:tc>
                <w:tcPr>
                  <w:tcW w:w="331" w:type="pct"/>
                  <w:shd w:val="clear" w:color="auto" w:fill="auto"/>
                  <w:vAlign w:val="center"/>
                </w:tcPr>
                <w:p w14:paraId="1018667B">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184</w:t>
                  </w:r>
                </w:p>
              </w:tc>
              <w:tc>
                <w:tcPr>
                  <w:tcW w:w="414" w:type="pct"/>
                  <w:shd w:val="clear" w:color="auto" w:fill="auto"/>
                  <w:vAlign w:val="center"/>
                </w:tcPr>
                <w:p w14:paraId="1EFEEC2C">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w:t>
                  </w:r>
                </w:p>
              </w:tc>
              <w:tc>
                <w:tcPr>
                  <w:tcW w:w="331" w:type="pct"/>
                  <w:shd w:val="clear" w:color="auto" w:fill="auto"/>
                  <w:vAlign w:val="center"/>
                </w:tcPr>
                <w:p w14:paraId="6C3DA3C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579" w:type="pct"/>
                  <w:shd w:val="clear" w:color="auto" w:fill="auto"/>
                  <w:vAlign w:val="center"/>
                </w:tcPr>
                <w:p w14:paraId="5A2DD638">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579" w:type="pct"/>
                  <w:shd w:val="clear" w:color="auto" w:fill="auto"/>
                  <w:vAlign w:val="center"/>
                </w:tcPr>
                <w:p w14:paraId="44F56C43">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07" w:type="pct"/>
                  <w:vMerge w:val="continue"/>
                  <w:vAlign w:val="center"/>
                </w:tcPr>
                <w:p w14:paraId="1EEBC0A1">
                  <w:pPr>
                    <w:pStyle w:val="18"/>
                    <w:keepNext w:val="0"/>
                    <w:keepLines w:val="0"/>
                    <w:widowControl/>
                    <w:suppressLineNumbers w:val="0"/>
                    <w:bidi w:val="0"/>
                    <w:spacing w:before="0" w:beforeAutospacing="0" w:after="0" w:afterAutospacing="0"/>
                    <w:ind w:left="0" w:right="0"/>
                    <w:jc w:val="center"/>
                    <w:rPr>
                      <w:rFonts w:hint="eastAsia"/>
                      <w:color w:val="000000" w:themeColor="text1"/>
                      <w14:textFill>
                        <w14:solidFill>
                          <w14:schemeClr w14:val="tx1"/>
                        </w14:solidFill>
                      </w14:textFill>
                    </w:rPr>
                  </w:pPr>
                </w:p>
              </w:tc>
              <w:tc>
                <w:tcPr>
                  <w:tcW w:w="732" w:type="pct"/>
                  <w:shd w:val="clear" w:color="auto" w:fill="auto"/>
                  <w:vAlign w:val="center"/>
                </w:tcPr>
                <w:p w14:paraId="56A358C1">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8:00~17:30</w:t>
                  </w:r>
                </w:p>
              </w:tc>
            </w:tr>
          </w:tbl>
          <w:p w14:paraId="65BFAFC4">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p w14:paraId="57B101FD">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p w14:paraId="0005CF9E">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p w14:paraId="5D3CE2CD">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p w14:paraId="27FACAE2">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r>
    </w:tbl>
    <w:p w14:paraId="376D8102">
      <w:pPr>
        <w:bidi w:val="0"/>
        <w:rPr>
          <w:color w:val="000000" w:themeColor="text1"/>
          <w14:textFill>
            <w14:solidFill>
              <w14:schemeClr w14:val="tx1"/>
            </w14:solidFill>
          </w14:textFill>
        </w:rPr>
        <w:sectPr>
          <w:pgSz w:w="11907" w:h="16840"/>
          <w:pgMar w:top="1701" w:right="1531" w:bottom="1985" w:left="1531" w:header="851" w:footer="851" w:gutter="0"/>
          <w:pgBorders>
            <w:top w:val="none" w:sz="0" w:space="0"/>
            <w:left w:val="none" w:sz="0" w:space="0"/>
            <w:bottom w:val="none" w:sz="0" w:space="0"/>
            <w:right w:val="none" w:sz="0" w:space="0"/>
          </w:pgBorders>
          <w:cols w:space="720" w:num="1"/>
          <w:docGrid w:linePitch="312" w:charSpace="0"/>
        </w:sectPr>
      </w:pPr>
    </w:p>
    <w:tbl>
      <w:tblPr>
        <w:tblStyle w:val="15"/>
        <w:tblW w:w="132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2247"/>
      </w:tblGrid>
      <w:tr w14:paraId="11C41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tcBorders>
              <w:tl2br w:val="nil"/>
              <w:tr2bl w:val="nil"/>
            </w:tcBorders>
            <w:vAlign w:val="center"/>
          </w:tcPr>
          <w:p w14:paraId="512D937D">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运营期环境影响和保护措施</w:t>
            </w:r>
          </w:p>
        </w:tc>
        <w:tc>
          <w:tcPr>
            <w:tcW w:w="12247" w:type="dxa"/>
            <w:tcBorders>
              <w:tl2br w:val="nil"/>
              <w:tr2bl w:val="nil"/>
            </w:tcBorders>
          </w:tcPr>
          <w:p w14:paraId="56800F2F">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zh-CN"/>
                <w14:textFill>
                  <w14:solidFill>
                    <w14:schemeClr w14:val="tx1"/>
                  </w14:solidFill>
                </w14:textFill>
              </w:rPr>
              <w:t xml:space="preserve">          工业企业噪声源强调查清单（室内声源）</w:t>
            </w:r>
          </w:p>
          <w:tbl>
            <w:tblPr>
              <w:tblStyle w:val="14"/>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08"/>
              <w:gridCol w:w="705"/>
              <w:gridCol w:w="505"/>
              <w:gridCol w:w="669"/>
              <w:gridCol w:w="926"/>
              <w:gridCol w:w="600"/>
              <w:gridCol w:w="891"/>
              <w:gridCol w:w="600"/>
              <w:gridCol w:w="600"/>
              <w:gridCol w:w="480"/>
              <w:gridCol w:w="394"/>
              <w:gridCol w:w="746"/>
              <w:gridCol w:w="857"/>
              <w:gridCol w:w="677"/>
              <w:gridCol w:w="840"/>
              <w:gridCol w:w="729"/>
              <w:gridCol w:w="648"/>
            </w:tblGrid>
            <w:tr w14:paraId="6BC0FF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3B198B1A">
                  <w:pPr>
                    <w:pStyle w:val="18"/>
                    <w:keepNext w:val="0"/>
                    <w:keepLines w:val="0"/>
                    <w:widowControl/>
                    <w:suppressLineNumbers w:val="0"/>
                    <w:spacing w:before="0" w:beforeAutospacing="0" w:after="0" w:afterAutospacing="0"/>
                    <w:ind w:left="0" w:right="0"/>
                    <w:rPr>
                      <w:rFonts w:hint="default"/>
                      <w:b/>
                      <w:bCs w:val="0"/>
                      <w:color w:val="000000" w:themeColor="text1"/>
                      <w:szCs w:val="21"/>
                      <w14:textFill>
                        <w14:solidFill>
                          <w14:schemeClr w14:val="tx1"/>
                        </w14:solidFill>
                      </w14:textFill>
                    </w:rPr>
                  </w:pPr>
                  <w:r>
                    <w:rPr>
                      <w:rFonts w:hint="default" w:ascii="宋体" w:hAnsi="宋体"/>
                      <w:b/>
                      <w:bCs w:val="0"/>
                      <w:color w:val="000000" w:themeColor="text1"/>
                      <w:szCs w:val="20"/>
                      <w14:textFill>
                        <w14:solidFill>
                          <w14:schemeClr w14:val="tx1"/>
                        </w14:solidFill>
                      </w14:textFill>
                    </w:rPr>
                    <w:t>序号</w:t>
                  </w:r>
                </w:p>
              </w:tc>
              <w:tc>
                <w:tcPr>
                  <w:tcW w:w="708" w:type="dxa"/>
                  <w:vMerge w:val="restart"/>
                  <w:tcBorders>
                    <w:tl2br w:val="nil"/>
                    <w:tr2bl w:val="nil"/>
                  </w:tcBorders>
                  <w:vAlign w:val="center"/>
                </w:tcPr>
                <w:p w14:paraId="20594096">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建筑物名称</w:t>
                  </w:r>
                </w:p>
              </w:tc>
              <w:tc>
                <w:tcPr>
                  <w:tcW w:w="705" w:type="dxa"/>
                  <w:vMerge w:val="restart"/>
                  <w:tcBorders>
                    <w:tl2br w:val="nil"/>
                    <w:tr2bl w:val="nil"/>
                  </w:tcBorders>
                  <w:vAlign w:val="center"/>
                </w:tcPr>
                <w:p w14:paraId="75A1C8F0">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声源名称</w:t>
                  </w:r>
                </w:p>
              </w:tc>
              <w:tc>
                <w:tcPr>
                  <w:tcW w:w="505" w:type="dxa"/>
                  <w:vMerge w:val="restart"/>
                  <w:tcBorders>
                    <w:tl2br w:val="nil"/>
                    <w:tr2bl w:val="nil"/>
                  </w:tcBorders>
                  <w:vAlign w:val="center"/>
                </w:tcPr>
                <w:p w14:paraId="20684B32">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型号</w:t>
                  </w:r>
                </w:p>
              </w:tc>
              <w:tc>
                <w:tcPr>
                  <w:tcW w:w="669" w:type="dxa"/>
                  <w:vMerge w:val="restart"/>
                  <w:tcBorders>
                    <w:tl2br w:val="nil"/>
                    <w:tr2bl w:val="nil"/>
                  </w:tcBorders>
                  <w:vAlign w:val="center"/>
                </w:tcPr>
                <w:p w14:paraId="1FF6B2B0">
                  <w:pPr>
                    <w:pStyle w:val="18"/>
                    <w:keepNext w:val="0"/>
                    <w:keepLines w:val="0"/>
                    <w:widowControl/>
                    <w:suppressLineNumbers w:val="0"/>
                    <w:spacing w:before="0" w:beforeAutospacing="0" w:after="0" w:afterAutospacing="0"/>
                    <w:ind w:left="0" w:right="0"/>
                    <w:rPr>
                      <w:rFonts w:hint="default" w:eastAsia="宋体"/>
                      <w:b/>
                      <w:bCs w:val="0"/>
                      <w:color w:val="000000" w:themeColor="text1"/>
                      <w:szCs w:val="20"/>
                      <w:lang w:val="en-US" w:eastAsia="zh-CN"/>
                      <w14:textFill>
                        <w14:solidFill>
                          <w14:schemeClr w14:val="tx1"/>
                        </w14:solidFill>
                      </w14:textFill>
                    </w:rPr>
                  </w:pPr>
                  <w:r>
                    <w:rPr>
                      <w:rFonts w:hint="eastAsia"/>
                      <w:b/>
                      <w:bCs w:val="0"/>
                      <w:color w:val="000000" w:themeColor="text1"/>
                      <w:szCs w:val="20"/>
                      <w:lang w:val="en-US" w:eastAsia="zh-CN"/>
                      <w14:textFill>
                        <w14:solidFill>
                          <w14:schemeClr w14:val="tx1"/>
                        </w14:solidFill>
                      </w14:textFill>
                    </w:rPr>
                    <w:t>数量</w:t>
                  </w:r>
                </w:p>
              </w:tc>
              <w:tc>
                <w:tcPr>
                  <w:tcW w:w="926" w:type="dxa"/>
                  <w:vMerge w:val="restart"/>
                  <w:tcBorders>
                    <w:tl2br w:val="nil"/>
                    <w:tr2bl w:val="nil"/>
                  </w:tcBorders>
                  <w:vAlign w:val="center"/>
                </w:tcPr>
                <w:p w14:paraId="1ED33BF9">
                  <w:pPr>
                    <w:pStyle w:val="18"/>
                    <w:keepNext w:val="0"/>
                    <w:keepLines w:val="0"/>
                    <w:widowControl/>
                    <w:suppressLineNumbers w:val="0"/>
                    <w:spacing w:before="0" w:beforeAutospacing="0" w:after="0" w:afterAutospacing="0"/>
                    <w:ind w:left="0" w:right="0"/>
                    <w:rPr>
                      <w:rFonts w:hint="eastAsia"/>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w:t>
                  </w:r>
                  <w:r>
                    <w:rPr>
                      <w:rFonts w:hint="eastAsia" w:ascii="宋体" w:hAnsi="宋体"/>
                      <w:b/>
                      <w:bCs w:val="0"/>
                      <w:color w:val="000000" w:themeColor="text1"/>
                      <w:szCs w:val="20"/>
                      <w14:textFill>
                        <w14:solidFill>
                          <w14:schemeClr w14:val="tx1"/>
                        </w14:solidFill>
                      </w14:textFill>
                    </w:rPr>
                    <w:t>声压级</w:t>
                  </w:r>
                  <w:r>
                    <w:rPr>
                      <w:rFonts w:hint="eastAsia"/>
                      <w:b/>
                      <w:bCs w:val="0"/>
                      <w:color w:val="000000" w:themeColor="text1"/>
                      <w:szCs w:val="20"/>
                      <w14:textFill>
                        <w14:solidFill>
                          <w14:schemeClr w14:val="tx1"/>
                        </w14:solidFill>
                      </w14:textFill>
                    </w:rPr>
                    <w:t>/</w:t>
                  </w:r>
                  <w:r>
                    <w:rPr>
                      <w:rFonts w:hint="eastAsia" w:ascii="宋体" w:hAnsi="宋体"/>
                      <w:b/>
                      <w:bCs w:val="0"/>
                      <w:color w:val="000000" w:themeColor="text1"/>
                      <w:szCs w:val="20"/>
                      <w14:textFill>
                        <w14:solidFill>
                          <w14:schemeClr w14:val="tx1"/>
                        </w14:solidFill>
                      </w14:textFill>
                    </w:rPr>
                    <w:t>距声源距离</w:t>
                  </w:r>
                  <w:r>
                    <w:rPr>
                      <w:rFonts w:hint="eastAsia"/>
                      <w:b/>
                      <w:bCs w:val="0"/>
                      <w:color w:val="000000" w:themeColor="text1"/>
                      <w:szCs w:val="20"/>
                      <w14:textFill>
                        <w14:solidFill>
                          <w14:schemeClr w14:val="tx1"/>
                        </w14:solidFill>
                      </w14:textFill>
                    </w:rPr>
                    <w:t>)/([dB(A)]/m)</w:t>
                  </w:r>
                </w:p>
              </w:tc>
              <w:tc>
                <w:tcPr>
                  <w:tcW w:w="600" w:type="dxa"/>
                  <w:vMerge w:val="restart"/>
                  <w:tcBorders>
                    <w:tl2br w:val="nil"/>
                    <w:tr2bl w:val="nil"/>
                  </w:tcBorders>
                  <w:vAlign w:val="center"/>
                </w:tcPr>
                <w:p w14:paraId="255E121E">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声功率级</w:t>
                  </w:r>
                </w:p>
              </w:tc>
              <w:tc>
                <w:tcPr>
                  <w:tcW w:w="891" w:type="dxa"/>
                  <w:vMerge w:val="restart"/>
                  <w:tcBorders>
                    <w:tl2br w:val="nil"/>
                    <w:tr2bl w:val="nil"/>
                  </w:tcBorders>
                  <w:vAlign w:val="center"/>
                </w:tcPr>
                <w:p w14:paraId="67CDCCCB">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声源控制措施</w:t>
                  </w:r>
                </w:p>
              </w:tc>
              <w:tc>
                <w:tcPr>
                  <w:tcW w:w="1680" w:type="dxa"/>
                  <w:gridSpan w:val="3"/>
                  <w:tcBorders>
                    <w:tl2br w:val="nil"/>
                    <w:tr2bl w:val="nil"/>
                  </w:tcBorders>
                  <w:vAlign w:val="center"/>
                </w:tcPr>
                <w:p w14:paraId="6E0C1013">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空间相对位置</w:t>
                  </w:r>
                  <w:r>
                    <w:rPr>
                      <w:rFonts w:hint="eastAsia"/>
                      <w:b/>
                      <w:bCs w:val="0"/>
                      <w:color w:val="000000" w:themeColor="text1"/>
                      <w:szCs w:val="20"/>
                      <w14:textFill>
                        <w14:solidFill>
                          <w14:schemeClr w14:val="tx1"/>
                        </w14:solidFill>
                      </w14:textFill>
                    </w:rPr>
                    <w:t>/m</w:t>
                  </w:r>
                </w:p>
              </w:tc>
              <w:tc>
                <w:tcPr>
                  <w:tcW w:w="1140" w:type="dxa"/>
                  <w:gridSpan w:val="2"/>
                  <w:vMerge w:val="restart"/>
                  <w:tcBorders>
                    <w:tl2br w:val="nil"/>
                    <w:tr2bl w:val="nil"/>
                  </w:tcBorders>
                  <w:vAlign w:val="center"/>
                </w:tcPr>
                <w:p w14:paraId="69C598C9">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距室内边界距离</w:t>
                  </w:r>
                  <w:r>
                    <w:rPr>
                      <w:rFonts w:hint="eastAsia"/>
                      <w:b/>
                      <w:bCs w:val="0"/>
                      <w:color w:val="000000" w:themeColor="text1"/>
                      <w:szCs w:val="20"/>
                      <w14:textFill>
                        <w14:solidFill>
                          <w14:schemeClr w14:val="tx1"/>
                        </w14:solidFill>
                      </w14:textFill>
                    </w:rPr>
                    <w:t>/m</w:t>
                  </w:r>
                </w:p>
              </w:tc>
              <w:tc>
                <w:tcPr>
                  <w:tcW w:w="857" w:type="dxa"/>
                  <w:vMerge w:val="restart"/>
                  <w:tcBorders>
                    <w:tl2br w:val="nil"/>
                    <w:tr2bl w:val="nil"/>
                  </w:tcBorders>
                  <w:vAlign w:val="center"/>
                </w:tcPr>
                <w:p w14:paraId="39D5C1AF">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室内边界声级</w:t>
                  </w:r>
                  <w:r>
                    <w:rPr>
                      <w:rFonts w:hint="eastAsia"/>
                      <w:b/>
                      <w:bCs w:val="0"/>
                      <w:color w:val="000000" w:themeColor="text1"/>
                      <w:szCs w:val="20"/>
                      <w14:textFill>
                        <w14:solidFill>
                          <w14:schemeClr w14:val="tx1"/>
                        </w14:solidFill>
                      </w14:textFill>
                    </w:rPr>
                    <w:t>/dB(A)</w:t>
                  </w:r>
                </w:p>
              </w:tc>
              <w:tc>
                <w:tcPr>
                  <w:tcW w:w="677" w:type="dxa"/>
                  <w:vMerge w:val="restart"/>
                  <w:tcBorders>
                    <w:tl2br w:val="nil"/>
                    <w:tr2bl w:val="nil"/>
                  </w:tcBorders>
                  <w:vAlign w:val="center"/>
                </w:tcPr>
                <w:p w14:paraId="14632EC5">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运行时段</w:t>
                  </w:r>
                </w:p>
              </w:tc>
              <w:tc>
                <w:tcPr>
                  <w:tcW w:w="840" w:type="dxa"/>
                  <w:vMerge w:val="restart"/>
                  <w:tcBorders>
                    <w:tl2br w:val="nil"/>
                    <w:tr2bl w:val="nil"/>
                  </w:tcBorders>
                  <w:vAlign w:val="center"/>
                </w:tcPr>
                <w:p w14:paraId="0452F07C">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建筑物插入损失</w:t>
                  </w:r>
                  <w:r>
                    <w:rPr>
                      <w:rFonts w:hint="eastAsia"/>
                      <w:b/>
                      <w:bCs w:val="0"/>
                      <w:color w:val="000000" w:themeColor="text1"/>
                      <w:szCs w:val="20"/>
                      <w14:textFill>
                        <w14:solidFill>
                          <w14:schemeClr w14:val="tx1"/>
                        </w14:solidFill>
                      </w14:textFill>
                    </w:rPr>
                    <w:t>/dB(A)</w:t>
                  </w:r>
                </w:p>
              </w:tc>
              <w:tc>
                <w:tcPr>
                  <w:tcW w:w="1377" w:type="dxa"/>
                  <w:gridSpan w:val="2"/>
                  <w:tcBorders>
                    <w:tl2br w:val="nil"/>
                    <w:tr2bl w:val="nil"/>
                  </w:tcBorders>
                  <w:vAlign w:val="center"/>
                </w:tcPr>
                <w:p w14:paraId="264203AC">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建筑物外噪声</w:t>
                  </w:r>
                </w:p>
              </w:tc>
            </w:tr>
            <w:tr w14:paraId="047F78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42C3321">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708" w:type="dxa"/>
                  <w:vMerge w:val="continue"/>
                  <w:tcBorders>
                    <w:tl2br w:val="nil"/>
                    <w:tr2bl w:val="nil"/>
                  </w:tcBorders>
                  <w:vAlign w:val="center"/>
                </w:tcPr>
                <w:p w14:paraId="2B887EEA">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705" w:type="dxa"/>
                  <w:vMerge w:val="continue"/>
                  <w:tcBorders>
                    <w:tl2br w:val="nil"/>
                    <w:tr2bl w:val="nil"/>
                  </w:tcBorders>
                  <w:vAlign w:val="center"/>
                </w:tcPr>
                <w:p w14:paraId="32CA9712">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505" w:type="dxa"/>
                  <w:vMerge w:val="continue"/>
                  <w:tcBorders>
                    <w:tl2br w:val="nil"/>
                    <w:tr2bl w:val="nil"/>
                  </w:tcBorders>
                  <w:vAlign w:val="center"/>
                </w:tcPr>
                <w:p w14:paraId="082165D5">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669" w:type="dxa"/>
                  <w:vMerge w:val="continue"/>
                  <w:tcBorders>
                    <w:tl2br w:val="nil"/>
                    <w:tr2bl w:val="nil"/>
                  </w:tcBorders>
                  <w:vAlign w:val="center"/>
                </w:tcPr>
                <w:p w14:paraId="2962D7BC">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926" w:type="dxa"/>
                  <w:vMerge w:val="continue"/>
                  <w:tcBorders>
                    <w:tl2br w:val="nil"/>
                    <w:tr2bl w:val="nil"/>
                  </w:tcBorders>
                  <w:vAlign w:val="center"/>
                </w:tcPr>
                <w:p w14:paraId="51DE354B">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600" w:type="dxa"/>
                  <w:vMerge w:val="continue"/>
                  <w:tcBorders>
                    <w:tl2br w:val="nil"/>
                    <w:tr2bl w:val="nil"/>
                  </w:tcBorders>
                  <w:vAlign w:val="center"/>
                </w:tcPr>
                <w:p w14:paraId="358AD985">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891" w:type="dxa"/>
                  <w:vMerge w:val="continue"/>
                  <w:tcBorders>
                    <w:tl2br w:val="nil"/>
                    <w:tr2bl w:val="nil"/>
                  </w:tcBorders>
                  <w:vAlign w:val="center"/>
                </w:tcPr>
                <w:p w14:paraId="593C3DC7">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600" w:type="dxa"/>
                  <w:tcBorders>
                    <w:tl2br w:val="nil"/>
                    <w:tr2bl w:val="nil"/>
                  </w:tcBorders>
                  <w:vAlign w:val="center"/>
                </w:tcPr>
                <w:p w14:paraId="14822925">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X</w:t>
                  </w:r>
                </w:p>
              </w:tc>
              <w:tc>
                <w:tcPr>
                  <w:tcW w:w="600" w:type="dxa"/>
                  <w:tcBorders>
                    <w:tl2br w:val="nil"/>
                    <w:tr2bl w:val="nil"/>
                  </w:tcBorders>
                  <w:vAlign w:val="center"/>
                </w:tcPr>
                <w:p w14:paraId="1A759B68">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Y</w:t>
                  </w:r>
                </w:p>
              </w:tc>
              <w:tc>
                <w:tcPr>
                  <w:tcW w:w="480" w:type="dxa"/>
                  <w:tcBorders>
                    <w:tl2br w:val="nil"/>
                    <w:tr2bl w:val="nil"/>
                  </w:tcBorders>
                  <w:vAlign w:val="center"/>
                </w:tcPr>
                <w:p w14:paraId="4ED2C861">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Z</w:t>
                  </w:r>
                </w:p>
              </w:tc>
              <w:tc>
                <w:tcPr>
                  <w:tcW w:w="1140" w:type="dxa"/>
                  <w:gridSpan w:val="2"/>
                  <w:vMerge w:val="continue"/>
                  <w:tcBorders>
                    <w:tl2br w:val="nil"/>
                    <w:tr2bl w:val="nil"/>
                  </w:tcBorders>
                  <w:vAlign w:val="center"/>
                </w:tcPr>
                <w:p w14:paraId="1D995B1E">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857" w:type="dxa"/>
                  <w:vMerge w:val="continue"/>
                  <w:tcBorders>
                    <w:tl2br w:val="nil"/>
                    <w:tr2bl w:val="nil"/>
                  </w:tcBorders>
                  <w:vAlign w:val="center"/>
                </w:tcPr>
                <w:p w14:paraId="34DA7BA7">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677" w:type="dxa"/>
                  <w:vMerge w:val="continue"/>
                  <w:tcBorders>
                    <w:tl2br w:val="nil"/>
                    <w:tr2bl w:val="nil"/>
                  </w:tcBorders>
                  <w:vAlign w:val="center"/>
                </w:tcPr>
                <w:p w14:paraId="61C5C2B9">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840" w:type="dxa"/>
                  <w:vMerge w:val="continue"/>
                  <w:tcBorders>
                    <w:tl2br w:val="nil"/>
                    <w:tr2bl w:val="nil"/>
                  </w:tcBorders>
                  <w:vAlign w:val="center"/>
                </w:tcPr>
                <w:p w14:paraId="12FD3EC4">
                  <w:pPr>
                    <w:keepNext w:val="0"/>
                    <w:keepLines w:val="0"/>
                    <w:widowControl/>
                    <w:suppressLineNumbers w:val="0"/>
                    <w:spacing w:before="0" w:beforeAutospacing="0" w:after="0" w:afterAutospacing="0"/>
                    <w:ind w:left="0" w:right="0"/>
                    <w:jc w:val="left"/>
                    <w:rPr>
                      <w:rFonts w:hint="default"/>
                      <w:b/>
                      <w:color w:val="000000" w:themeColor="text1"/>
                      <w:kern w:val="0"/>
                      <w:szCs w:val="21"/>
                      <w14:textFill>
                        <w14:solidFill>
                          <w14:schemeClr w14:val="tx1"/>
                        </w14:solidFill>
                      </w14:textFill>
                    </w:rPr>
                  </w:pPr>
                </w:p>
              </w:tc>
              <w:tc>
                <w:tcPr>
                  <w:tcW w:w="729" w:type="dxa"/>
                  <w:tcBorders>
                    <w:tl2br w:val="nil"/>
                    <w:tr2bl w:val="nil"/>
                  </w:tcBorders>
                  <w:vAlign w:val="center"/>
                </w:tcPr>
                <w:p w14:paraId="18EB6ED5">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声压级</w:t>
                  </w:r>
                  <w:r>
                    <w:rPr>
                      <w:rFonts w:hint="eastAsia"/>
                      <w:b/>
                      <w:bCs w:val="0"/>
                      <w:color w:val="000000" w:themeColor="text1"/>
                      <w:szCs w:val="20"/>
                      <w14:textFill>
                        <w14:solidFill>
                          <w14:schemeClr w14:val="tx1"/>
                        </w14:solidFill>
                      </w14:textFill>
                    </w:rPr>
                    <w:t>/dB(A)</w:t>
                  </w:r>
                </w:p>
              </w:tc>
              <w:tc>
                <w:tcPr>
                  <w:tcW w:w="648" w:type="dxa"/>
                  <w:tcBorders>
                    <w:tl2br w:val="nil"/>
                    <w:tr2bl w:val="nil"/>
                  </w:tcBorders>
                  <w:vAlign w:val="center"/>
                </w:tcPr>
                <w:p w14:paraId="7171A577">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ascii="宋体" w:hAnsi="宋体"/>
                      <w:b/>
                      <w:bCs w:val="0"/>
                      <w:color w:val="000000" w:themeColor="text1"/>
                      <w:szCs w:val="20"/>
                      <w14:textFill>
                        <w14:solidFill>
                          <w14:schemeClr w14:val="tx1"/>
                        </w14:solidFill>
                      </w14:textFill>
                    </w:rPr>
                    <w:t>建筑物外距离</w:t>
                  </w:r>
                </w:p>
              </w:tc>
            </w:tr>
            <w:tr w14:paraId="047152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E322E2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708" w:type="dxa"/>
                  <w:vMerge w:val="restart"/>
                  <w:tcBorders>
                    <w:tl2br w:val="nil"/>
                    <w:tr2bl w:val="nil"/>
                  </w:tcBorders>
                  <w:vAlign w:val="center"/>
                </w:tcPr>
                <w:p w14:paraId="633C048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00473D8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卧式压力机</w:t>
                  </w:r>
                </w:p>
              </w:tc>
              <w:tc>
                <w:tcPr>
                  <w:tcW w:w="505" w:type="dxa"/>
                  <w:vMerge w:val="restart"/>
                  <w:tcBorders>
                    <w:tl2br w:val="nil"/>
                    <w:tr2bl w:val="nil"/>
                  </w:tcBorders>
                  <w:vAlign w:val="center"/>
                </w:tcPr>
                <w:p w14:paraId="2EC7708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2999919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w:t>
                  </w:r>
                </w:p>
              </w:tc>
              <w:tc>
                <w:tcPr>
                  <w:tcW w:w="926" w:type="dxa"/>
                  <w:vMerge w:val="restart"/>
                  <w:tcBorders>
                    <w:tl2br w:val="nil"/>
                    <w:tr2bl w:val="nil"/>
                  </w:tcBorders>
                  <w:vAlign w:val="center"/>
                </w:tcPr>
                <w:p w14:paraId="74EE40A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623BC36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57478D9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024233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250</w:t>
                  </w:r>
                </w:p>
              </w:tc>
              <w:tc>
                <w:tcPr>
                  <w:tcW w:w="600" w:type="dxa"/>
                  <w:vMerge w:val="restart"/>
                  <w:tcBorders>
                    <w:tl2br w:val="nil"/>
                    <w:tr2bl w:val="nil"/>
                  </w:tcBorders>
                  <w:vAlign w:val="center"/>
                </w:tcPr>
                <w:p w14:paraId="3AD9AD6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118</w:t>
                  </w:r>
                </w:p>
              </w:tc>
              <w:tc>
                <w:tcPr>
                  <w:tcW w:w="480" w:type="dxa"/>
                  <w:vMerge w:val="restart"/>
                  <w:tcBorders>
                    <w:tl2br w:val="nil"/>
                    <w:tr2bl w:val="nil"/>
                  </w:tcBorders>
                  <w:vAlign w:val="center"/>
                </w:tcPr>
                <w:p w14:paraId="6A6A0AB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36D0949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东</w:t>
                  </w:r>
                </w:p>
              </w:tc>
              <w:tc>
                <w:tcPr>
                  <w:tcW w:w="746" w:type="dxa"/>
                  <w:tcBorders>
                    <w:tl2br w:val="nil"/>
                    <w:tr2bl w:val="nil"/>
                  </w:tcBorders>
                  <w:vAlign w:val="center"/>
                </w:tcPr>
                <w:p w14:paraId="2D6A383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50.1</w:t>
                  </w:r>
                </w:p>
              </w:tc>
              <w:tc>
                <w:tcPr>
                  <w:tcW w:w="857" w:type="dxa"/>
                  <w:tcBorders>
                    <w:tl2br w:val="nil"/>
                    <w:tr2bl w:val="nil"/>
                  </w:tcBorders>
                  <w:vAlign w:val="center"/>
                </w:tcPr>
                <w:p w14:paraId="74C3164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62.7</w:t>
                  </w:r>
                </w:p>
              </w:tc>
              <w:tc>
                <w:tcPr>
                  <w:tcW w:w="677" w:type="dxa"/>
                  <w:vMerge w:val="restart"/>
                  <w:tcBorders>
                    <w:tl2br w:val="nil"/>
                    <w:tr2bl w:val="nil"/>
                  </w:tcBorders>
                  <w:vAlign w:val="center"/>
                </w:tcPr>
                <w:p w14:paraId="003472B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0DA816E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49154DA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37.7</w:t>
                  </w:r>
                </w:p>
              </w:tc>
              <w:tc>
                <w:tcPr>
                  <w:tcW w:w="648" w:type="dxa"/>
                  <w:tcBorders>
                    <w:tl2br w:val="nil"/>
                    <w:tr2bl w:val="nil"/>
                  </w:tcBorders>
                  <w:vAlign w:val="center"/>
                </w:tcPr>
                <w:p w14:paraId="0D506E5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4116B5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C05A919">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1310345">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8488A0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0C3A939">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188E4C3">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F4F07C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21C4C3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5BC96B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EABA69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C004974">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F4C1BC2">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169669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南</w:t>
                  </w:r>
                </w:p>
              </w:tc>
              <w:tc>
                <w:tcPr>
                  <w:tcW w:w="746" w:type="dxa"/>
                  <w:tcBorders>
                    <w:tl2br w:val="nil"/>
                    <w:tr2bl w:val="nil"/>
                  </w:tcBorders>
                  <w:vAlign w:val="center"/>
                </w:tcPr>
                <w:p w14:paraId="14C1504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18.9</w:t>
                  </w:r>
                </w:p>
              </w:tc>
              <w:tc>
                <w:tcPr>
                  <w:tcW w:w="857" w:type="dxa"/>
                  <w:tcBorders>
                    <w:tl2br w:val="nil"/>
                    <w:tr2bl w:val="nil"/>
                  </w:tcBorders>
                  <w:vAlign w:val="center"/>
                </w:tcPr>
                <w:p w14:paraId="36297C8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63.1</w:t>
                  </w:r>
                </w:p>
              </w:tc>
              <w:tc>
                <w:tcPr>
                  <w:tcW w:w="677" w:type="dxa"/>
                  <w:vMerge w:val="continue"/>
                  <w:tcBorders>
                    <w:tl2br w:val="nil"/>
                    <w:tr2bl w:val="nil"/>
                  </w:tcBorders>
                  <w:vAlign w:val="center"/>
                </w:tcPr>
                <w:p w14:paraId="7BFA265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DFF4361">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EF83AF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38.1</w:t>
                  </w:r>
                </w:p>
              </w:tc>
              <w:tc>
                <w:tcPr>
                  <w:tcW w:w="648" w:type="dxa"/>
                  <w:tcBorders>
                    <w:tl2br w:val="nil"/>
                    <w:tr2bl w:val="nil"/>
                  </w:tcBorders>
                  <w:vAlign w:val="center"/>
                </w:tcPr>
                <w:p w14:paraId="16DB3AA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24D6E7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8C9257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6763FC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AB7F68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749DA1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67ED7C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5792C1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68E1F4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A9D7E3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BB8B4D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D9008F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B4AE1AD">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F42AAF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西</w:t>
                  </w:r>
                </w:p>
              </w:tc>
              <w:tc>
                <w:tcPr>
                  <w:tcW w:w="746" w:type="dxa"/>
                  <w:tcBorders>
                    <w:tl2br w:val="nil"/>
                    <w:tr2bl w:val="nil"/>
                  </w:tcBorders>
                  <w:vAlign w:val="center"/>
                </w:tcPr>
                <w:p w14:paraId="2A834D2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58.0</w:t>
                  </w:r>
                </w:p>
              </w:tc>
              <w:tc>
                <w:tcPr>
                  <w:tcW w:w="857" w:type="dxa"/>
                  <w:tcBorders>
                    <w:tl2br w:val="nil"/>
                    <w:tr2bl w:val="nil"/>
                  </w:tcBorders>
                  <w:vAlign w:val="center"/>
                </w:tcPr>
                <w:p w14:paraId="309D07B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62.6</w:t>
                  </w:r>
                </w:p>
              </w:tc>
              <w:tc>
                <w:tcPr>
                  <w:tcW w:w="677" w:type="dxa"/>
                  <w:vMerge w:val="continue"/>
                  <w:tcBorders>
                    <w:tl2br w:val="nil"/>
                    <w:tr2bl w:val="nil"/>
                  </w:tcBorders>
                  <w:vAlign w:val="center"/>
                </w:tcPr>
                <w:p w14:paraId="6219A89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3C685B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BE980D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37.6</w:t>
                  </w:r>
                </w:p>
              </w:tc>
              <w:tc>
                <w:tcPr>
                  <w:tcW w:w="648" w:type="dxa"/>
                  <w:tcBorders>
                    <w:tl2br w:val="nil"/>
                    <w:tr2bl w:val="nil"/>
                  </w:tcBorders>
                  <w:vAlign w:val="center"/>
                </w:tcPr>
                <w:p w14:paraId="7879890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633EEC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D9D5DF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E90B8B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FA11EC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07B868E">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8B1115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001EBC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3FDF206">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DDBE15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604E74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7FA1BF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73BB902">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DF3DAF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北</w:t>
                  </w:r>
                </w:p>
              </w:tc>
              <w:tc>
                <w:tcPr>
                  <w:tcW w:w="746" w:type="dxa"/>
                  <w:tcBorders>
                    <w:tl2br w:val="nil"/>
                    <w:tr2bl w:val="nil"/>
                  </w:tcBorders>
                  <w:vAlign w:val="center"/>
                </w:tcPr>
                <w:p w14:paraId="01E0818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104.1</w:t>
                  </w:r>
                </w:p>
              </w:tc>
              <w:tc>
                <w:tcPr>
                  <w:tcW w:w="857" w:type="dxa"/>
                  <w:tcBorders>
                    <w:tl2br w:val="nil"/>
                    <w:tr2bl w:val="nil"/>
                  </w:tcBorders>
                  <w:vAlign w:val="center"/>
                </w:tcPr>
                <w:p w14:paraId="638A155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62.6</w:t>
                  </w:r>
                </w:p>
              </w:tc>
              <w:tc>
                <w:tcPr>
                  <w:tcW w:w="677" w:type="dxa"/>
                  <w:vMerge w:val="continue"/>
                  <w:tcBorders>
                    <w:tl2br w:val="nil"/>
                    <w:tr2bl w:val="nil"/>
                  </w:tcBorders>
                  <w:vAlign w:val="center"/>
                </w:tcPr>
                <w:p w14:paraId="069AE51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2C3711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65C294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37.6</w:t>
                  </w:r>
                </w:p>
              </w:tc>
              <w:tc>
                <w:tcPr>
                  <w:tcW w:w="648" w:type="dxa"/>
                  <w:tcBorders>
                    <w:tl2br w:val="nil"/>
                    <w:tr2bl w:val="nil"/>
                  </w:tcBorders>
                  <w:vAlign w:val="center"/>
                </w:tcPr>
                <w:p w14:paraId="509B4E8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6F99C1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38253A9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708" w:type="dxa"/>
                  <w:vMerge w:val="restart"/>
                  <w:tcBorders>
                    <w:tl2br w:val="nil"/>
                    <w:tr2bl w:val="nil"/>
                  </w:tcBorders>
                  <w:vAlign w:val="center"/>
                </w:tcPr>
                <w:p w14:paraId="285E98E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6D4750A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立式压力机</w:t>
                  </w:r>
                </w:p>
              </w:tc>
              <w:tc>
                <w:tcPr>
                  <w:tcW w:w="505" w:type="dxa"/>
                  <w:vMerge w:val="restart"/>
                  <w:tcBorders>
                    <w:tl2br w:val="nil"/>
                    <w:tr2bl w:val="nil"/>
                  </w:tcBorders>
                  <w:vAlign w:val="center"/>
                </w:tcPr>
                <w:p w14:paraId="1560EB2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1F29AC5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926" w:type="dxa"/>
                  <w:vMerge w:val="restart"/>
                  <w:tcBorders>
                    <w:tl2br w:val="nil"/>
                    <w:tr2bl w:val="nil"/>
                  </w:tcBorders>
                  <w:vAlign w:val="center"/>
                </w:tcPr>
                <w:p w14:paraId="67AA6F5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132CC24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05AC967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20294B0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272</w:t>
                  </w:r>
                </w:p>
              </w:tc>
              <w:tc>
                <w:tcPr>
                  <w:tcW w:w="600" w:type="dxa"/>
                  <w:vMerge w:val="restart"/>
                  <w:tcBorders>
                    <w:tl2br w:val="nil"/>
                    <w:tr2bl w:val="nil"/>
                  </w:tcBorders>
                  <w:vAlign w:val="center"/>
                </w:tcPr>
                <w:p w14:paraId="7651A2D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133</w:t>
                  </w:r>
                </w:p>
              </w:tc>
              <w:tc>
                <w:tcPr>
                  <w:tcW w:w="480" w:type="dxa"/>
                  <w:vMerge w:val="restart"/>
                  <w:tcBorders>
                    <w:tl2br w:val="nil"/>
                    <w:tr2bl w:val="nil"/>
                  </w:tcBorders>
                  <w:vAlign w:val="center"/>
                </w:tcPr>
                <w:p w14:paraId="5E0F1FA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1862989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东</w:t>
                  </w:r>
                </w:p>
              </w:tc>
              <w:tc>
                <w:tcPr>
                  <w:tcW w:w="746" w:type="dxa"/>
                  <w:tcBorders>
                    <w:tl2br w:val="nil"/>
                    <w:tr2bl w:val="nil"/>
                  </w:tcBorders>
                  <w:vAlign w:val="center"/>
                </w:tcPr>
                <w:p w14:paraId="5837758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28.6</w:t>
                  </w:r>
                </w:p>
              </w:tc>
              <w:tc>
                <w:tcPr>
                  <w:tcW w:w="857" w:type="dxa"/>
                  <w:tcBorders>
                    <w:tl2br w:val="nil"/>
                    <w:tr2bl w:val="nil"/>
                  </w:tcBorders>
                  <w:vAlign w:val="center"/>
                </w:tcPr>
                <w:p w14:paraId="7AE4D90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59.8</w:t>
                  </w:r>
                </w:p>
              </w:tc>
              <w:tc>
                <w:tcPr>
                  <w:tcW w:w="677" w:type="dxa"/>
                  <w:vMerge w:val="restart"/>
                  <w:tcBorders>
                    <w:tl2br w:val="nil"/>
                    <w:tr2bl w:val="nil"/>
                  </w:tcBorders>
                  <w:vAlign w:val="center"/>
                </w:tcPr>
                <w:p w14:paraId="10B4249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2901879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CC3200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34.8</w:t>
                  </w:r>
                </w:p>
              </w:tc>
              <w:tc>
                <w:tcPr>
                  <w:tcW w:w="648" w:type="dxa"/>
                  <w:tcBorders>
                    <w:tl2br w:val="nil"/>
                    <w:tr2bl w:val="nil"/>
                  </w:tcBorders>
                  <w:vAlign w:val="center"/>
                </w:tcPr>
                <w:p w14:paraId="50F83F1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100E60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B56E516">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39B698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B2F485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4A3139E">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3240069">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8C5E16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D76D2CD">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F5922C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6C42D2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285A91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5A3EE46">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716997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南</w:t>
                  </w:r>
                </w:p>
              </w:tc>
              <w:tc>
                <w:tcPr>
                  <w:tcW w:w="746" w:type="dxa"/>
                  <w:tcBorders>
                    <w:tl2br w:val="nil"/>
                    <w:tr2bl w:val="nil"/>
                  </w:tcBorders>
                  <w:vAlign w:val="center"/>
                </w:tcPr>
                <w:p w14:paraId="3F7B84C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43.6</w:t>
                  </w:r>
                </w:p>
              </w:tc>
              <w:tc>
                <w:tcPr>
                  <w:tcW w:w="857" w:type="dxa"/>
                  <w:tcBorders>
                    <w:tl2br w:val="nil"/>
                    <w:tr2bl w:val="nil"/>
                  </w:tcBorders>
                  <w:vAlign w:val="center"/>
                </w:tcPr>
                <w:p w14:paraId="0B61A9F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59.6</w:t>
                  </w:r>
                </w:p>
              </w:tc>
              <w:tc>
                <w:tcPr>
                  <w:tcW w:w="677" w:type="dxa"/>
                  <w:vMerge w:val="continue"/>
                  <w:tcBorders>
                    <w:tl2br w:val="nil"/>
                    <w:tr2bl w:val="nil"/>
                  </w:tcBorders>
                  <w:vAlign w:val="center"/>
                </w:tcPr>
                <w:p w14:paraId="271D6CF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2C12D8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5EDE46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34.6</w:t>
                  </w:r>
                </w:p>
              </w:tc>
              <w:tc>
                <w:tcPr>
                  <w:tcW w:w="648" w:type="dxa"/>
                  <w:tcBorders>
                    <w:tl2br w:val="nil"/>
                    <w:tr2bl w:val="nil"/>
                  </w:tcBorders>
                  <w:vAlign w:val="center"/>
                </w:tcPr>
                <w:p w14:paraId="76353FA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018B23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E55B448">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8A9FDC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2F7AE5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B9742F2">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36419D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0E1FB7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4F73BF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6DB87F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79DD95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12A2B9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706DFA4">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94590F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西</w:t>
                  </w:r>
                </w:p>
              </w:tc>
              <w:tc>
                <w:tcPr>
                  <w:tcW w:w="746" w:type="dxa"/>
                  <w:tcBorders>
                    <w:tl2br w:val="nil"/>
                    <w:tr2bl w:val="nil"/>
                  </w:tcBorders>
                  <w:vAlign w:val="center"/>
                </w:tcPr>
                <w:p w14:paraId="688CD5E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67.2</w:t>
                  </w:r>
                </w:p>
              </w:tc>
              <w:tc>
                <w:tcPr>
                  <w:tcW w:w="857" w:type="dxa"/>
                  <w:tcBorders>
                    <w:tl2br w:val="nil"/>
                    <w:tr2bl w:val="nil"/>
                  </w:tcBorders>
                  <w:vAlign w:val="center"/>
                </w:tcPr>
                <w:p w14:paraId="1543C52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59.6</w:t>
                  </w:r>
                </w:p>
              </w:tc>
              <w:tc>
                <w:tcPr>
                  <w:tcW w:w="677" w:type="dxa"/>
                  <w:vMerge w:val="continue"/>
                  <w:tcBorders>
                    <w:tl2br w:val="nil"/>
                    <w:tr2bl w:val="nil"/>
                  </w:tcBorders>
                  <w:vAlign w:val="center"/>
                </w:tcPr>
                <w:p w14:paraId="159B5AC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6A2749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1B38BF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34.6</w:t>
                  </w:r>
                </w:p>
              </w:tc>
              <w:tc>
                <w:tcPr>
                  <w:tcW w:w="648" w:type="dxa"/>
                  <w:tcBorders>
                    <w:tl2br w:val="nil"/>
                    <w:tr2bl w:val="nil"/>
                  </w:tcBorders>
                  <w:vAlign w:val="center"/>
                </w:tcPr>
                <w:p w14:paraId="7DDEDFF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60CE69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C867FC7">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020984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E454A3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BB4C0D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C57A3C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9E3AD0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9FCA50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CA3DB9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C0CC77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8029D5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3F09AB9">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D48EF2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北</w:t>
                  </w:r>
                </w:p>
              </w:tc>
              <w:tc>
                <w:tcPr>
                  <w:tcW w:w="746" w:type="dxa"/>
                  <w:tcBorders>
                    <w:tl2br w:val="nil"/>
                    <w:tr2bl w:val="nil"/>
                  </w:tcBorders>
                  <w:vAlign w:val="center"/>
                </w:tcPr>
                <w:p w14:paraId="07382AD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93.5</w:t>
                  </w:r>
                </w:p>
              </w:tc>
              <w:tc>
                <w:tcPr>
                  <w:tcW w:w="857" w:type="dxa"/>
                  <w:tcBorders>
                    <w:tl2br w:val="nil"/>
                    <w:tr2bl w:val="nil"/>
                  </w:tcBorders>
                  <w:vAlign w:val="center"/>
                </w:tcPr>
                <w:p w14:paraId="3EA8D2F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59.6</w:t>
                  </w:r>
                </w:p>
              </w:tc>
              <w:tc>
                <w:tcPr>
                  <w:tcW w:w="677" w:type="dxa"/>
                  <w:vMerge w:val="continue"/>
                  <w:tcBorders>
                    <w:tl2br w:val="nil"/>
                    <w:tr2bl w:val="nil"/>
                  </w:tcBorders>
                  <w:vAlign w:val="center"/>
                </w:tcPr>
                <w:p w14:paraId="65CDAA19">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359E67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3B418F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34.6</w:t>
                  </w:r>
                </w:p>
              </w:tc>
              <w:tc>
                <w:tcPr>
                  <w:tcW w:w="648" w:type="dxa"/>
                  <w:tcBorders>
                    <w:tl2br w:val="nil"/>
                    <w:tr2bl w:val="nil"/>
                  </w:tcBorders>
                  <w:vAlign w:val="center"/>
                </w:tcPr>
                <w:p w14:paraId="24D76DC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29B1E3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81FA82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w:t>
                  </w:r>
                </w:p>
              </w:tc>
              <w:tc>
                <w:tcPr>
                  <w:tcW w:w="708" w:type="dxa"/>
                  <w:vMerge w:val="restart"/>
                  <w:tcBorders>
                    <w:tl2br w:val="nil"/>
                    <w:tr2bl w:val="nil"/>
                  </w:tcBorders>
                  <w:vAlign w:val="center"/>
                </w:tcPr>
                <w:p w14:paraId="624FC54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7479862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WTP中频感应加热器</w:t>
                  </w:r>
                </w:p>
              </w:tc>
              <w:tc>
                <w:tcPr>
                  <w:tcW w:w="505" w:type="dxa"/>
                  <w:vMerge w:val="restart"/>
                  <w:tcBorders>
                    <w:tl2br w:val="nil"/>
                    <w:tr2bl w:val="nil"/>
                  </w:tcBorders>
                  <w:vAlign w:val="center"/>
                </w:tcPr>
                <w:p w14:paraId="0031B05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2AB7693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0B40173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1721360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23CB0F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106C661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269</w:t>
                  </w:r>
                </w:p>
              </w:tc>
              <w:tc>
                <w:tcPr>
                  <w:tcW w:w="600" w:type="dxa"/>
                  <w:vMerge w:val="restart"/>
                  <w:tcBorders>
                    <w:tl2br w:val="nil"/>
                    <w:tr2bl w:val="nil"/>
                  </w:tcBorders>
                  <w:vAlign w:val="center"/>
                </w:tcPr>
                <w:p w14:paraId="4EF8E10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190</w:t>
                  </w:r>
                </w:p>
              </w:tc>
              <w:tc>
                <w:tcPr>
                  <w:tcW w:w="480" w:type="dxa"/>
                  <w:vMerge w:val="restart"/>
                  <w:tcBorders>
                    <w:tl2br w:val="nil"/>
                    <w:tr2bl w:val="nil"/>
                  </w:tcBorders>
                  <w:vAlign w:val="center"/>
                </w:tcPr>
                <w:p w14:paraId="3ADBDF7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60BC3D0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东</w:t>
                  </w:r>
                </w:p>
              </w:tc>
              <w:tc>
                <w:tcPr>
                  <w:tcW w:w="746" w:type="dxa"/>
                  <w:tcBorders>
                    <w:tl2br w:val="nil"/>
                    <w:tr2bl w:val="nil"/>
                  </w:tcBorders>
                  <w:vAlign w:val="center"/>
                </w:tcPr>
                <w:p w14:paraId="2F74C67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29.2</w:t>
                  </w:r>
                </w:p>
              </w:tc>
              <w:tc>
                <w:tcPr>
                  <w:tcW w:w="857" w:type="dxa"/>
                  <w:tcBorders>
                    <w:tl2br w:val="nil"/>
                    <w:tr2bl w:val="nil"/>
                  </w:tcBorders>
                  <w:vAlign w:val="center"/>
                </w:tcPr>
                <w:p w14:paraId="1C067E4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56.8</w:t>
                  </w:r>
                </w:p>
              </w:tc>
              <w:tc>
                <w:tcPr>
                  <w:tcW w:w="677" w:type="dxa"/>
                  <w:vMerge w:val="restart"/>
                  <w:tcBorders>
                    <w:tl2br w:val="nil"/>
                    <w:tr2bl w:val="nil"/>
                  </w:tcBorders>
                  <w:vAlign w:val="center"/>
                </w:tcPr>
                <w:p w14:paraId="45CD27D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77831B7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713B019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31.8</w:t>
                  </w:r>
                </w:p>
              </w:tc>
              <w:tc>
                <w:tcPr>
                  <w:tcW w:w="648" w:type="dxa"/>
                  <w:tcBorders>
                    <w:tl2br w:val="nil"/>
                    <w:tr2bl w:val="nil"/>
                  </w:tcBorders>
                  <w:vAlign w:val="center"/>
                </w:tcPr>
                <w:p w14:paraId="59DC56F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5D9766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49CB24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07D5368">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C0C2CA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8C54E8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4896B9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7C87C5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6A53F6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3A67F2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CEB7C4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661F7B2">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DD015B6">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AE365A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南</w:t>
                  </w:r>
                </w:p>
              </w:tc>
              <w:tc>
                <w:tcPr>
                  <w:tcW w:w="746" w:type="dxa"/>
                  <w:tcBorders>
                    <w:tl2br w:val="nil"/>
                    <w:tr2bl w:val="nil"/>
                  </w:tcBorders>
                  <w:vAlign w:val="center"/>
                </w:tcPr>
                <w:p w14:paraId="3F4E4E8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93.3</w:t>
                  </w:r>
                </w:p>
              </w:tc>
              <w:tc>
                <w:tcPr>
                  <w:tcW w:w="857" w:type="dxa"/>
                  <w:tcBorders>
                    <w:tl2br w:val="nil"/>
                    <w:tr2bl w:val="nil"/>
                  </w:tcBorders>
                  <w:vAlign w:val="center"/>
                </w:tcPr>
                <w:p w14:paraId="6C0B1A3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56.6</w:t>
                  </w:r>
                </w:p>
              </w:tc>
              <w:tc>
                <w:tcPr>
                  <w:tcW w:w="677" w:type="dxa"/>
                  <w:vMerge w:val="continue"/>
                  <w:tcBorders>
                    <w:tl2br w:val="nil"/>
                    <w:tr2bl w:val="nil"/>
                  </w:tcBorders>
                  <w:vAlign w:val="center"/>
                </w:tcPr>
                <w:p w14:paraId="7245A64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08BFE1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2447E7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31.6</w:t>
                  </w:r>
                </w:p>
              </w:tc>
              <w:tc>
                <w:tcPr>
                  <w:tcW w:w="648" w:type="dxa"/>
                  <w:tcBorders>
                    <w:tl2br w:val="nil"/>
                    <w:tr2bl w:val="nil"/>
                  </w:tcBorders>
                  <w:vAlign w:val="center"/>
                </w:tcPr>
                <w:p w14:paraId="22E569B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2C702B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8686EF7">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154F9E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0E4A95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097C4A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94C731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53497B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3E039A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E1EEB9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4B5063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81101F3">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7699B5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4278F6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西</w:t>
                  </w:r>
                </w:p>
              </w:tc>
              <w:tc>
                <w:tcPr>
                  <w:tcW w:w="746" w:type="dxa"/>
                  <w:tcBorders>
                    <w:tl2br w:val="nil"/>
                    <w:tr2bl w:val="nil"/>
                  </w:tcBorders>
                  <w:vAlign w:val="center"/>
                </w:tcPr>
                <w:p w14:paraId="45611E1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65.1</w:t>
                  </w:r>
                </w:p>
              </w:tc>
              <w:tc>
                <w:tcPr>
                  <w:tcW w:w="857" w:type="dxa"/>
                  <w:tcBorders>
                    <w:tl2br w:val="nil"/>
                    <w:tr2bl w:val="nil"/>
                  </w:tcBorders>
                  <w:vAlign w:val="center"/>
                </w:tcPr>
                <w:p w14:paraId="3E33F12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56.6</w:t>
                  </w:r>
                </w:p>
              </w:tc>
              <w:tc>
                <w:tcPr>
                  <w:tcW w:w="677" w:type="dxa"/>
                  <w:vMerge w:val="continue"/>
                  <w:tcBorders>
                    <w:tl2br w:val="nil"/>
                    <w:tr2bl w:val="nil"/>
                  </w:tcBorders>
                  <w:vAlign w:val="center"/>
                </w:tcPr>
                <w:p w14:paraId="7A35883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C6DC62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AE6F82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31.6</w:t>
                  </w:r>
                </w:p>
              </w:tc>
              <w:tc>
                <w:tcPr>
                  <w:tcW w:w="648" w:type="dxa"/>
                  <w:tcBorders>
                    <w:tl2br w:val="nil"/>
                    <w:tr2bl w:val="nil"/>
                  </w:tcBorders>
                  <w:vAlign w:val="center"/>
                </w:tcPr>
                <w:p w14:paraId="793E4E3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4D4666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D3C433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31E8BC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1AA49D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7C0051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6340751">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E0912A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AEA2FD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F8E853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3AE41F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AE261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1A70899">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823D16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北</w:t>
                  </w:r>
                </w:p>
              </w:tc>
              <w:tc>
                <w:tcPr>
                  <w:tcW w:w="746" w:type="dxa"/>
                  <w:tcBorders>
                    <w:tl2br w:val="nil"/>
                    <w:tr2bl w:val="nil"/>
                  </w:tcBorders>
                  <w:vAlign w:val="center"/>
                </w:tcPr>
                <w:p w14:paraId="2E11F1F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41.2</w:t>
                  </w:r>
                </w:p>
              </w:tc>
              <w:tc>
                <w:tcPr>
                  <w:tcW w:w="857" w:type="dxa"/>
                  <w:tcBorders>
                    <w:tl2br w:val="nil"/>
                    <w:tr2bl w:val="nil"/>
                  </w:tcBorders>
                  <w:vAlign w:val="center"/>
                </w:tcPr>
                <w:p w14:paraId="3F45204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56.7</w:t>
                  </w:r>
                </w:p>
              </w:tc>
              <w:tc>
                <w:tcPr>
                  <w:tcW w:w="677" w:type="dxa"/>
                  <w:vMerge w:val="continue"/>
                  <w:tcBorders>
                    <w:tl2br w:val="nil"/>
                    <w:tr2bl w:val="nil"/>
                  </w:tcBorders>
                  <w:vAlign w:val="center"/>
                </w:tcPr>
                <w:p w14:paraId="78E53678">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4F7020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60E197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31.7</w:t>
                  </w:r>
                </w:p>
              </w:tc>
              <w:tc>
                <w:tcPr>
                  <w:tcW w:w="648" w:type="dxa"/>
                  <w:tcBorders>
                    <w:tl2br w:val="nil"/>
                    <w:tr2bl w:val="nil"/>
                  </w:tcBorders>
                  <w:vAlign w:val="center"/>
                </w:tcPr>
                <w:p w14:paraId="0D061EA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60B932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BAD074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w:t>
                  </w:r>
                </w:p>
              </w:tc>
              <w:tc>
                <w:tcPr>
                  <w:tcW w:w="708" w:type="dxa"/>
                  <w:vMerge w:val="restart"/>
                  <w:tcBorders>
                    <w:tl2br w:val="nil"/>
                    <w:tr2bl w:val="nil"/>
                  </w:tcBorders>
                  <w:vAlign w:val="center"/>
                </w:tcPr>
                <w:p w14:paraId="78BAF2E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627F160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热套冷却机</w:t>
                  </w:r>
                </w:p>
              </w:tc>
              <w:tc>
                <w:tcPr>
                  <w:tcW w:w="505" w:type="dxa"/>
                  <w:vMerge w:val="restart"/>
                  <w:tcBorders>
                    <w:tl2br w:val="nil"/>
                    <w:tr2bl w:val="nil"/>
                  </w:tcBorders>
                  <w:vAlign w:val="center"/>
                </w:tcPr>
                <w:p w14:paraId="3FC8EDC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3FC3F7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5106F03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7FBBE69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27728A1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046E846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224</w:t>
                  </w:r>
                </w:p>
              </w:tc>
              <w:tc>
                <w:tcPr>
                  <w:tcW w:w="600" w:type="dxa"/>
                  <w:vMerge w:val="restart"/>
                  <w:tcBorders>
                    <w:tl2br w:val="nil"/>
                    <w:tr2bl w:val="nil"/>
                  </w:tcBorders>
                  <w:vAlign w:val="center"/>
                </w:tcPr>
                <w:p w14:paraId="2C2E9DE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143</w:t>
                  </w:r>
                </w:p>
              </w:tc>
              <w:tc>
                <w:tcPr>
                  <w:tcW w:w="480" w:type="dxa"/>
                  <w:vMerge w:val="restart"/>
                  <w:tcBorders>
                    <w:tl2br w:val="nil"/>
                    <w:tr2bl w:val="nil"/>
                  </w:tcBorders>
                  <w:vAlign w:val="center"/>
                </w:tcPr>
                <w:p w14:paraId="593C1E1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0C599F5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东</w:t>
                  </w:r>
                </w:p>
              </w:tc>
              <w:tc>
                <w:tcPr>
                  <w:tcW w:w="746" w:type="dxa"/>
                  <w:tcBorders>
                    <w:tl2br w:val="nil"/>
                    <w:tr2bl w:val="nil"/>
                  </w:tcBorders>
                  <w:vAlign w:val="center"/>
                </w:tcPr>
                <w:p w14:paraId="3D826B5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54.2</w:t>
                  </w:r>
                </w:p>
              </w:tc>
              <w:tc>
                <w:tcPr>
                  <w:tcW w:w="857" w:type="dxa"/>
                  <w:tcBorders>
                    <w:tl2br w:val="nil"/>
                    <w:tr2bl w:val="nil"/>
                  </w:tcBorders>
                  <w:vAlign w:val="center"/>
                </w:tcPr>
                <w:p w14:paraId="5049A7A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56.6</w:t>
                  </w:r>
                </w:p>
              </w:tc>
              <w:tc>
                <w:tcPr>
                  <w:tcW w:w="677" w:type="dxa"/>
                  <w:vMerge w:val="restart"/>
                  <w:tcBorders>
                    <w:tl2br w:val="nil"/>
                    <w:tr2bl w:val="nil"/>
                  </w:tcBorders>
                  <w:vAlign w:val="center"/>
                </w:tcPr>
                <w:p w14:paraId="1FB2D1F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46C52AE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48D942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31.6</w:t>
                  </w:r>
                </w:p>
              </w:tc>
              <w:tc>
                <w:tcPr>
                  <w:tcW w:w="648" w:type="dxa"/>
                  <w:tcBorders>
                    <w:tl2br w:val="nil"/>
                    <w:tr2bl w:val="nil"/>
                  </w:tcBorders>
                  <w:vAlign w:val="center"/>
                </w:tcPr>
                <w:p w14:paraId="318DD70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7CB028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F95BAF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AC777D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57F878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2399F7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9F80029">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BACBD8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0D9838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19FC58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68B09C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5B8F253">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E1D69A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1AE54B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南</w:t>
                  </w:r>
                </w:p>
              </w:tc>
              <w:tc>
                <w:tcPr>
                  <w:tcW w:w="746" w:type="dxa"/>
                  <w:tcBorders>
                    <w:tl2br w:val="nil"/>
                    <w:tr2bl w:val="nil"/>
                  </w:tcBorders>
                  <w:vAlign w:val="center"/>
                </w:tcPr>
                <w:p w14:paraId="2CC56D3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46.6</w:t>
                  </w:r>
                </w:p>
              </w:tc>
              <w:tc>
                <w:tcPr>
                  <w:tcW w:w="857" w:type="dxa"/>
                  <w:tcBorders>
                    <w:tl2br w:val="nil"/>
                    <w:tr2bl w:val="nil"/>
                  </w:tcBorders>
                  <w:vAlign w:val="center"/>
                </w:tcPr>
                <w:p w14:paraId="6C3CD90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56.8</w:t>
                  </w:r>
                </w:p>
              </w:tc>
              <w:tc>
                <w:tcPr>
                  <w:tcW w:w="677" w:type="dxa"/>
                  <w:vMerge w:val="continue"/>
                  <w:tcBorders>
                    <w:tl2br w:val="nil"/>
                    <w:tr2bl w:val="nil"/>
                  </w:tcBorders>
                  <w:vAlign w:val="center"/>
                </w:tcPr>
                <w:p w14:paraId="43C5001E">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A9EF84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B722AE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31.8</w:t>
                  </w:r>
                </w:p>
              </w:tc>
              <w:tc>
                <w:tcPr>
                  <w:tcW w:w="648" w:type="dxa"/>
                  <w:tcBorders>
                    <w:tl2br w:val="nil"/>
                    <w:tr2bl w:val="nil"/>
                  </w:tcBorders>
                  <w:vAlign w:val="center"/>
                </w:tcPr>
                <w:p w14:paraId="72F056B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4FB1AA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FAA607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865218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6E9E67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55C2DDC">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4A6931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1185E7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80F254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6BF6C9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925481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65E3E67">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72259A2">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8D3DCA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西</w:t>
                  </w:r>
                </w:p>
              </w:tc>
              <w:tc>
                <w:tcPr>
                  <w:tcW w:w="746" w:type="dxa"/>
                  <w:tcBorders>
                    <w:tl2br w:val="nil"/>
                    <w:tr2bl w:val="nil"/>
                  </w:tcBorders>
                  <w:vAlign w:val="center"/>
                </w:tcPr>
                <w:p w14:paraId="7F76F65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22.2</w:t>
                  </w:r>
                </w:p>
              </w:tc>
              <w:tc>
                <w:tcPr>
                  <w:tcW w:w="857" w:type="dxa"/>
                  <w:tcBorders>
                    <w:tl2br w:val="nil"/>
                    <w:tr2bl w:val="nil"/>
                  </w:tcBorders>
                  <w:vAlign w:val="center"/>
                </w:tcPr>
                <w:p w14:paraId="4207224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56.9</w:t>
                  </w:r>
                </w:p>
              </w:tc>
              <w:tc>
                <w:tcPr>
                  <w:tcW w:w="677" w:type="dxa"/>
                  <w:vMerge w:val="continue"/>
                  <w:tcBorders>
                    <w:tl2br w:val="nil"/>
                    <w:tr2bl w:val="nil"/>
                  </w:tcBorders>
                  <w:vAlign w:val="center"/>
                </w:tcPr>
                <w:p w14:paraId="7B3509A9">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0C45A8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B5712B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31.9</w:t>
                  </w:r>
                </w:p>
              </w:tc>
              <w:tc>
                <w:tcPr>
                  <w:tcW w:w="648" w:type="dxa"/>
                  <w:tcBorders>
                    <w:tl2br w:val="nil"/>
                    <w:tr2bl w:val="nil"/>
                  </w:tcBorders>
                  <w:vAlign w:val="center"/>
                </w:tcPr>
                <w:p w14:paraId="6280B52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1CCA0D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F6D7F97">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7CA9DDF">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D26F8A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448A064">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8CBC2C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ED9F89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03365C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17512B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B40F2F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EB1CA0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B57B8B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79B7BA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北</w:t>
                  </w:r>
                </w:p>
              </w:tc>
              <w:tc>
                <w:tcPr>
                  <w:tcW w:w="746" w:type="dxa"/>
                  <w:tcBorders>
                    <w:tl2br w:val="nil"/>
                    <w:tr2bl w:val="nil"/>
                  </w:tcBorders>
                  <w:vAlign w:val="center"/>
                </w:tcPr>
                <w:p w14:paraId="59BF3F1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81.0</w:t>
                  </w:r>
                </w:p>
              </w:tc>
              <w:tc>
                <w:tcPr>
                  <w:tcW w:w="857" w:type="dxa"/>
                  <w:tcBorders>
                    <w:tl2br w:val="nil"/>
                    <w:tr2bl w:val="nil"/>
                  </w:tcBorders>
                  <w:vAlign w:val="center"/>
                </w:tcPr>
                <w:p w14:paraId="7969D7A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56.6</w:t>
                  </w:r>
                </w:p>
              </w:tc>
              <w:tc>
                <w:tcPr>
                  <w:tcW w:w="677" w:type="dxa"/>
                  <w:vMerge w:val="continue"/>
                  <w:tcBorders>
                    <w:tl2br w:val="nil"/>
                    <w:tr2bl w:val="nil"/>
                  </w:tcBorders>
                  <w:vAlign w:val="center"/>
                </w:tcPr>
                <w:p w14:paraId="515A3FB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9D218E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A4A0E7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31.6</w:t>
                  </w:r>
                </w:p>
              </w:tc>
              <w:tc>
                <w:tcPr>
                  <w:tcW w:w="648" w:type="dxa"/>
                  <w:tcBorders>
                    <w:tl2br w:val="nil"/>
                    <w:tr2bl w:val="nil"/>
                  </w:tcBorders>
                  <w:vAlign w:val="center"/>
                </w:tcPr>
                <w:p w14:paraId="357E31F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45E236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2A8084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w:t>
                  </w:r>
                </w:p>
              </w:tc>
              <w:tc>
                <w:tcPr>
                  <w:tcW w:w="708" w:type="dxa"/>
                  <w:vMerge w:val="restart"/>
                  <w:tcBorders>
                    <w:tl2br w:val="nil"/>
                    <w:tr2bl w:val="nil"/>
                  </w:tcBorders>
                  <w:vAlign w:val="center"/>
                </w:tcPr>
                <w:p w14:paraId="17942D6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04BE97A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装配线</w:t>
                  </w:r>
                </w:p>
              </w:tc>
              <w:tc>
                <w:tcPr>
                  <w:tcW w:w="505" w:type="dxa"/>
                  <w:vMerge w:val="restart"/>
                  <w:tcBorders>
                    <w:tl2br w:val="nil"/>
                    <w:tr2bl w:val="nil"/>
                  </w:tcBorders>
                  <w:vAlign w:val="center"/>
                </w:tcPr>
                <w:p w14:paraId="3529B5F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17A273D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w:t>
                  </w:r>
                </w:p>
              </w:tc>
              <w:tc>
                <w:tcPr>
                  <w:tcW w:w="926" w:type="dxa"/>
                  <w:vMerge w:val="restart"/>
                  <w:tcBorders>
                    <w:tl2br w:val="nil"/>
                    <w:tr2bl w:val="nil"/>
                  </w:tcBorders>
                  <w:vAlign w:val="center"/>
                </w:tcPr>
                <w:p w14:paraId="78D05F7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80/1</w:t>
                  </w:r>
                </w:p>
              </w:tc>
              <w:tc>
                <w:tcPr>
                  <w:tcW w:w="600" w:type="dxa"/>
                  <w:vMerge w:val="restart"/>
                  <w:tcBorders>
                    <w:tl2br w:val="nil"/>
                    <w:tr2bl w:val="nil"/>
                  </w:tcBorders>
                  <w:vAlign w:val="center"/>
                </w:tcPr>
                <w:p w14:paraId="59E267F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5178632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5F6C051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264</w:t>
                  </w:r>
                </w:p>
              </w:tc>
              <w:tc>
                <w:tcPr>
                  <w:tcW w:w="600" w:type="dxa"/>
                  <w:vMerge w:val="restart"/>
                  <w:tcBorders>
                    <w:tl2br w:val="nil"/>
                    <w:tr2bl w:val="nil"/>
                  </w:tcBorders>
                  <w:vAlign w:val="center"/>
                </w:tcPr>
                <w:p w14:paraId="05359D1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124</w:t>
                  </w:r>
                </w:p>
              </w:tc>
              <w:tc>
                <w:tcPr>
                  <w:tcW w:w="480" w:type="dxa"/>
                  <w:vMerge w:val="restart"/>
                  <w:tcBorders>
                    <w:tl2br w:val="nil"/>
                    <w:tr2bl w:val="nil"/>
                  </w:tcBorders>
                  <w:vAlign w:val="center"/>
                </w:tcPr>
                <w:p w14:paraId="674E992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1C8ADC9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东</w:t>
                  </w:r>
                </w:p>
              </w:tc>
              <w:tc>
                <w:tcPr>
                  <w:tcW w:w="746" w:type="dxa"/>
                  <w:tcBorders>
                    <w:tl2br w:val="nil"/>
                    <w:tr2bl w:val="nil"/>
                  </w:tcBorders>
                  <w:vAlign w:val="center"/>
                </w:tcPr>
                <w:p w14:paraId="63248B6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39.0</w:t>
                  </w:r>
                </w:p>
              </w:tc>
              <w:tc>
                <w:tcPr>
                  <w:tcW w:w="857" w:type="dxa"/>
                  <w:tcBorders>
                    <w:tl2br w:val="nil"/>
                    <w:tr2bl w:val="nil"/>
                  </w:tcBorders>
                  <w:vAlign w:val="center"/>
                </w:tcPr>
                <w:p w14:paraId="61DA3FD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72.7</w:t>
                  </w:r>
                </w:p>
              </w:tc>
              <w:tc>
                <w:tcPr>
                  <w:tcW w:w="677" w:type="dxa"/>
                  <w:vMerge w:val="restart"/>
                  <w:tcBorders>
                    <w:tl2br w:val="nil"/>
                    <w:tr2bl w:val="nil"/>
                  </w:tcBorders>
                  <w:vAlign w:val="center"/>
                </w:tcPr>
                <w:p w14:paraId="48927CF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17232BE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953C7C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47.7</w:t>
                  </w:r>
                </w:p>
              </w:tc>
              <w:tc>
                <w:tcPr>
                  <w:tcW w:w="648" w:type="dxa"/>
                  <w:tcBorders>
                    <w:tl2br w:val="nil"/>
                    <w:tr2bl w:val="nil"/>
                  </w:tcBorders>
                  <w:vAlign w:val="center"/>
                </w:tcPr>
                <w:p w14:paraId="7EDC9D3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00BE70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F517690">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A669A5C">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5FA86D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9E5C6A3">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5F4C2A6">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4C214A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00A478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032622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0BBDB5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674D6C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3634EE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BEB02A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南</w:t>
                  </w:r>
                </w:p>
              </w:tc>
              <w:tc>
                <w:tcPr>
                  <w:tcW w:w="746" w:type="dxa"/>
                  <w:tcBorders>
                    <w:tl2br w:val="nil"/>
                    <w:tr2bl w:val="nil"/>
                  </w:tcBorders>
                  <w:vAlign w:val="center"/>
                </w:tcPr>
                <w:p w14:paraId="0594AC8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31.6</w:t>
                  </w:r>
                </w:p>
              </w:tc>
              <w:tc>
                <w:tcPr>
                  <w:tcW w:w="857" w:type="dxa"/>
                  <w:tcBorders>
                    <w:tl2br w:val="nil"/>
                    <w:tr2bl w:val="nil"/>
                  </w:tcBorders>
                  <w:vAlign w:val="center"/>
                </w:tcPr>
                <w:p w14:paraId="31003A9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72.7</w:t>
                  </w:r>
                </w:p>
              </w:tc>
              <w:tc>
                <w:tcPr>
                  <w:tcW w:w="677" w:type="dxa"/>
                  <w:vMerge w:val="continue"/>
                  <w:tcBorders>
                    <w:tl2br w:val="nil"/>
                    <w:tr2bl w:val="nil"/>
                  </w:tcBorders>
                  <w:vAlign w:val="center"/>
                </w:tcPr>
                <w:p w14:paraId="7566972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DC561E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823512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47.7</w:t>
                  </w:r>
                </w:p>
              </w:tc>
              <w:tc>
                <w:tcPr>
                  <w:tcW w:w="648" w:type="dxa"/>
                  <w:tcBorders>
                    <w:tl2br w:val="nil"/>
                    <w:tr2bl w:val="nil"/>
                  </w:tcBorders>
                  <w:vAlign w:val="center"/>
                </w:tcPr>
                <w:p w14:paraId="01957BD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548547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BDA6E6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08EBDE5">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26EE3F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D614DB9">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07716E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36C5ED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6FBE53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440ABB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DE3E79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0CECBE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D1E98E6">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425D5A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西</w:t>
                  </w:r>
                </w:p>
              </w:tc>
              <w:tc>
                <w:tcPr>
                  <w:tcW w:w="746" w:type="dxa"/>
                  <w:tcBorders>
                    <w:tl2br w:val="nil"/>
                    <w:tr2bl w:val="nil"/>
                  </w:tcBorders>
                  <w:vAlign w:val="center"/>
                </w:tcPr>
                <w:p w14:paraId="3391A94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64.7</w:t>
                  </w:r>
                </w:p>
              </w:tc>
              <w:tc>
                <w:tcPr>
                  <w:tcW w:w="857" w:type="dxa"/>
                  <w:tcBorders>
                    <w:tl2br w:val="nil"/>
                    <w:tr2bl w:val="nil"/>
                  </w:tcBorders>
                  <w:vAlign w:val="center"/>
                </w:tcPr>
                <w:p w14:paraId="236EFBB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72.6</w:t>
                  </w:r>
                </w:p>
              </w:tc>
              <w:tc>
                <w:tcPr>
                  <w:tcW w:w="677" w:type="dxa"/>
                  <w:vMerge w:val="continue"/>
                  <w:tcBorders>
                    <w:tl2br w:val="nil"/>
                    <w:tr2bl w:val="nil"/>
                  </w:tcBorders>
                  <w:vAlign w:val="center"/>
                </w:tcPr>
                <w:p w14:paraId="359B36E1">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49E083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51A7BE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47.6</w:t>
                  </w:r>
                </w:p>
              </w:tc>
              <w:tc>
                <w:tcPr>
                  <w:tcW w:w="648" w:type="dxa"/>
                  <w:tcBorders>
                    <w:tl2br w:val="nil"/>
                    <w:tr2bl w:val="nil"/>
                  </w:tcBorders>
                  <w:vAlign w:val="center"/>
                </w:tcPr>
                <w:p w14:paraId="0564D4B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393C92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B4B717D">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8CA23AF">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0D88C6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D1E5F91">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86C57B7">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B721CC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671040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3F0957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0D8CED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AFCE68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0A13075">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0F507C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北</w:t>
                  </w:r>
                </w:p>
              </w:tc>
              <w:tc>
                <w:tcPr>
                  <w:tcW w:w="746" w:type="dxa"/>
                  <w:tcBorders>
                    <w:tl2br w:val="nil"/>
                    <w:tr2bl w:val="nil"/>
                  </w:tcBorders>
                  <w:vAlign w:val="center"/>
                </w:tcPr>
                <w:p w14:paraId="643E3BE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100.1</w:t>
                  </w:r>
                </w:p>
              </w:tc>
              <w:tc>
                <w:tcPr>
                  <w:tcW w:w="857" w:type="dxa"/>
                  <w:tcBorders>
                    <w:tl2br w:val="nil"/>
                    <w:tr2bl w:val="nil"/>
                  </w:tcBorders>
                  <w:vAlign w:val="center"/>
                </w:tcPr>
                <w:p w14:paraId="1B8504F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72.6</w:t>
                  </w:r>
                </w:p>
              </w:tc>
              <w:tc>
                <w:tcPr>
                  <w:tcW w:w="677" w:type="dxa"/>
                  <w:vMerge w:val="continue"/>
                  <w:tcBorders>
                    <w:tl2br w:val="nil"/>
                    <w:tr2bl w:val="nil"/>
                  </w:tcBorders>
                  <w:vAlign w:val="center"/>
                </w:tcPr>
                <w:p w14:paraId="69D7E04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83BAFC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DBA229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47.6</w:t>
                  </w:r>
                </w:p>
              </w:tc>
              <w:tc>
                <w:tcPr>
                  <w:tcW w:w="648" w:type="dxa"/>
                  <w:tcBorders>
                    <w:tl2br w:val="nil"/>
                    <w:tr2bl w:val="nil"/>
                  </w:tcBorders>
                  <w:vAlign w:val="center"/>
                </w:tcPr>
                <w:p w14:paraId="3C2EF9D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7B25B2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55C6C60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w:t>
                  </w:r>
                </w:p>
              </w:tc>
              <w:tc>
                <w:tcPr>
                  <w:tcW w:w="708" w:type="dxa"/>
                  <w:vMerge w:val="restart"/>
                  <w:tcBorders>
                    <w:tl2br w:val="nil"/>
                    <w:tr2bl w:val="nil"/>
                  </w:tcBorders>
                  <w:vAlign w:val="center"/>
                </w:tcPr>
                <w:p w14:paraId="11CC339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1DC2167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爱发科氦检设备</w:t>
                  </w:r>
                </w:p>
              </w:tc>
              <w:tc>
                <w:tcPr>
                  <w:tcW w:w="505" w:type="dxa"/>
                  <w:vMerge w:val="restart"/>
                  <w:tcBorders>
                    <w:tl2br w:val="nil"/>
                    <w:tr2bl w:val="nil"/>
                  </w:tcBorders>
                  <w:vAlign w:val="center"/>
                </w:tcPr>
                <w:p w14:paraId="620601E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78EEF0E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w:t>
                  </w:r>
                </w:p>
              </w:tc>
              <w:tc>
                <w:tcPr>
                  <w:tcW w:w="926" w:type="dxa"/>
                  <w:vMerge w:val="restart"/>
                  <w:tcBorders>
                    <w:tl2br w:val="nil"/>
                    <w:tr2bl w:val="nil"/>
                  </w:tcBorders>
                  <w:vAlign w:val="center"/>
                </w:tcPr>
                <w:p w14:paraId="581852D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7597E04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09BC2D5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BA9228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241</w:t>
                  </w:r>
                </w:p>
              </w:tc>
              <w:tc>
                <w:tcPr>
                  <w:tcW w:w="600" w:type="dxa"/>
                  <w:vMerge w:val="restart"/>
                  <w:tcBorders>
                    <w:tl2br w:val="nil"/>
                    <w:tr2bl w:val="nil"/>
                  </w:tcBorders>
                  <w:vAlign w:val="center"/>
                </w:tcPr>
                <w:p w14:paraId="2912645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147</w:t>
                  </w:r>
                </w:p>
              </w:tc>
              <w:tc>
                <w:tcPr>
                  <w:tcW w:w="480" w:type="dxa"/>
                  <w:vMerge w:val="restart"/>
                  <w:tcBorders>
                    <w:tl2br w:val="nil"/>
                    <w:tr2bl w:val="nil"/>
                  </w:tcBorders>
                  <w:vAlign w:val="center"/>
                </w:tcPr>
                <w:p w14:paraId="21B118E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4F57349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东</w:t>
                  </w:r>
                </w:p>
              </w:tc>
              <w:tc>
                <w:tcPr>
                  <w:tcW w:w="746" w:type="dxa"/>
                  <w:tcBorders>
                    <w:tl2br w:val="nil"/>
                    <w:tr2bl w:val="nil"/>
                  </w:tcBorders>
                  <w:vAlign w:val="center"/>
                </w:tcPr>
                <w:p w14:paraId="51C2C0B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36.9</w:t>
                  </w:r>
                </w:p>
              </w:tc>
              <w:tc>
                <w:tcPr>
                  <w:tcW w:w="857" w:type="dxa"/>
                  <w:tcBorders>
                    <w:tl2br w:val="nil"/>
                    <w:tr2bl w:val="nil"/>
                  </w:tcBorders>
                  <w:vAlign w:val="center"/>
                </w:tcPr>
                <w:p w14:paraId="29123DA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62.7</w:t>
                  </w:r>
                </w:p>
              </w:tc>
              <w:tc>
                <w:tcPr>
                  <w:tcW w:w="677" w:type="dxa"/>
                  <w:vMerge w:val="restart"/>
                  <w:tcBorders>
                    <w:tl2br w:val="nil"/>
                    <w:tr2bl w:val="nil"/>
                  </w:tcBorders>
                  <w:vAlign w:val="center"/>
                </w:tcPr>
                <w:p w14:paraId="516398C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623371F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324543D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37.7</w:t>
                  </w:r>
                </w:p>
              </w:tc>
              <w:tc>
                <w:tcPr>
                  <w:tcW w:w="648" w:type="dxa"/>
                  <w:tcBorders>
                    <w:tl2br w:val="nil"/>
                    <w:tr2bl w:val="nil"/>
                  </w:tcBorders>
                  <w:vAlign w:val="center"/>
                </w:tcPr>
                <w:p w14:paraId="4AC2DB2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7EEBC9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59A52A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05E933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E43F8E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060BB0C">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FD599E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EFBA5A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D29521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C97477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04561C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5DDF00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4BC27DE">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00CE16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南</w:t>
                  </w:r>
                </w:p>
              </w:tc>
              <w:tc>
                <w:tcPr>
                  <w:tcW w:w="746" w:type="dxa"/>
                  <w:tcBorders>
                    <w:tl2br w:val="nil"/>
                    <w:tr2bl w:val="nil"/>
                  </w:tcBorders>
                  <w:vAlign w:val="center"/>
                </w:tcPr>
                <w:p w14:paraId="65E26C5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46.6</w:t>
                  </w:r>
                </w:p>
              </w:tc>
              <w:tc>
                <w:tcPr>
                  <w:tcW w:w="857" w:type="dxa"/>
                  <w:tcBorders>
                    <w:tl2br w:val="nil"/>
                    <w:tr2bl w:val="nil"/>
                  </w:tcBorders>
                  <w:vAlign w:val="center"/>
                </w:tcPr>
                <w:p w14:paraId="7CE44F8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62.7</w:t>
                  </w:r>
                </w:p>
              </w:tc>
              <w:tc>
                <w:tcPr>
                  <w:tcW w:w="677" w:type="dxa"/>
                  <w:vMerge w:val="continue"/>
                  <w:tcBorders>
                    <w:tl2br w:val="nil"/>
                    <w:tr2bl w:val="nil"/>
                  </w:tcBorders>
                  <w:vAlign w:val="center"/>
                </w:tcPr>
                <w:p w14:paraId="752997E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E629960">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C7FDD6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37.7</w:t>
                  </w:r>
                </w:p>
              </w:tc>
              <w:tc>
                <w:tcPr>
                  <w:tcW w:w="648" w:type="dxa"/>
                  <w:tcBorders>
                    <w:tl2br w:val="nil"/>
                    <w:tr2bl w:val="nil"/>
                  </w:tcBorders>
                  <w:vAlign w:val="center"/>
                </w:tcPr>
                <w:p w14:paraId="327D618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683D08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728D0BA">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6D26A7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8F5378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5054CF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37A803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B33E53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9CA3E3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CA8685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2AFFE0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58506B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E95F77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5C0F96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西</w:t>
                  </w:r>
                </w:p>
              </w:tc>
              <w:tc>
                <w:tcPr>
                  <w:tcW w:w="746" w:type="dxa"/>
                  <w:tcBorders>
                    <w:tl2br w:val="nil"/>
                    <w:tr2bl w:val="nil"/>
                  </w:tcBorders>
                  <w:vAlign w:val="center"/>
                </w:tcPr>
                <w:p w14:paraId="429C8EB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33.2</w:t>
                  </w:r>
                </w:p>
              </w:tc>
              <w:tc>
                <w:tcPr>
                  <w:tcW w:w="857" w:type="dxa"/>
                  <w:tcBorders>
                    <w:tl2br w:val="nil"/>
                    <w:tr2bl w:val="nil"/>
                  </w:tcBorders>
                  <w:vAlign w:val="center"/>
                </w:tcPr>
                <w:p w14:paraId="34C3BD8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62.8</w:t>
                  </w:r>
                </w:p>
              </w:tc>
              <w:tc>
                <w:tcPr>
                  <w:tcW w:w="677" w:type="dxa"/>
                  <w:vMerge w:val="continue"/>
                  <w:tcBorders>
                    <w:tl2br w:val="nil"/>
                    <w:tr2bl w:val="nil"/>
                  </w:tcBorders>
                  <w:vAlign w:val="center"/>
                </w:tcPr>
                <w:p w14:paraId="50EBE34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7208B7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07A11F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37.8</w:t>
                  </w:r>
                </w:p>
              </w:tc>
              <w:tc>
                <w:tcPr>
                  <w:tcW w:w="648" w:type="dxa"/>
                  <w:tcBorders>
                    <w:tl2br w:val="nil"/>
                    <w:tr2bl w:val="nil"/>
                  </w:tcBorders>
                  <w:vAlign w:val="center"/>
                </w:tcPr>
                <w:p w14:paraId="572CC51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380259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581E324">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E2EDD23">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5CB34B0">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766E34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DD4D12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687E78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DF32C29">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2FDAF6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DF3145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2CE9B2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E0DB977">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3A2351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北</w:t>
                  </w:r>
                </w:p>
              </w:tc>
              <w:tc>
                <w:tcPr>
                  <w:tcW w:w="746" w:type="dxa"/>
                  <w:tcBorders>
                    <w:tl2br w:val="nil"/>
                    <w:tr2bl w:val="nil"/>
                  </w:tcBorders>
                  <w:vAlign w:val="center"/>
                </w:tcPr>
                <w:p w14:paraId="77650BA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74.8</w:t>
                  </w:r>
                </w:p>
              </w:tc>
              <w:tc>
                <w:tcPr>
                  <w:tcW w:w="857" w:type="dxa"/>
                  <w:tcBorders>
                    <w:tl2br w:val="nil"/>
                    <w:tr2bl w:val="nil"/>
                  </w:tcBorders>
                  <w:vAlign w:val="center"/>
                </w:tcPr>
                <w:p w14:paraId="6513AF7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62.6</w:t>
                  </w:r>
                </w:p>
              </w:tc>
              <w:tc>
                <w:tcPr>
                  <w:tcW w:w="677" w:type="dxa"/>
                  <w:vMerge w:val="continue"/>
                  <w:tcBorders>
                    <w:tl2br w:val="nil"/>
                    <w:tr2bl w:val="nil"/>
                  </w:tcBorders>
                  <w:vAlign w:val="center"/>
                </w:tcPr>
                <w:p w14:paraId="1B45031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3901A1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4E8D18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37.6</w:t>
                  </w:r>
                </w:p>
              </w:tc>
              <w:tc>
                <w:tcPr>
                  <w:tcW w:w="648" w:type="dxa"/>
                  <w:tcBorders>
                    <w:tl2br w:val="nil"/>
                    <w:tr2bl w:val="nil"/>
                  </w:tcBorders>
                  <w:vAlign w:val="center"/>
                </w:tcPr>
                <w:p w14:paraId="6C56FC9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r>
            <w:tr w14:paraId="34D5EC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6F98E497">
                  <w:pPr>
                    <w:pStyle w:val="18"/>
                    <w:keepNext w:val="0"/>
                    <w:keepLines w:val="0"/>
                    <w:widowControl/>
                    <w:suppressLineNumbers w:val="0"/>
                    <w:bidi w:val="0"/>
                    <w:spacing w:before="0" w:beforeAutospacing="0" w:after="0" w:afterAutospacing="0"/>
                    <w:ind w:left="0" w:right="0"/>
                    <w:rPr>
                      <w:rFonts w:hint="eastAsia"/>
                      <w:lang w:val="en-US" w:eastAsia="zh-CN"/>
                    </w:rPr>
                  </w:pPr>
                  <w:r>
                    <w:rPr>
                      <w:rFonts w:hint="default"/>
                      <w:lang w:val="en-US" w:eastAsia="zh-CN"/>
                    </w:rPr>
                    <w:t>7</w:t>
                  </w:r>
                </w:p>
              </w:tc>
              <w:tc>
                <w:tcPr>
                  <w:tcW w:w="708" w:type="dxa"/>
                  <w:vMerge w:val="restart"/>
                  <w:tcBorders>
                    <w:tl2br w:val="nil"/>
                    <w:tr2bl w:val="nil"/>
                  </w:tcBorders>
                  <w:vAlign w:val="center"/>
                </w:tcPr>
                <w:p w14:paraId="66A0F0F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677D28B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真空泵</w:t>
                  </w:r>
                </w:p>
              </w:tc>
              <w:tc>
                <w:tcPr>
                  <w:tcW w:w="505" w:type="dxa"/>
                  <w:vMerge w:val="restart"/>
                  <w:tcBorders>
                    <w:tl2br w:val="nil"/>
                    <w:tr2bl w:val="nil"/>
                  </w:tcBorders>
                  <w:vAlign w:val="center"/>
                </w:tcPr>
                <w:p w14:paraId="2637AC6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6C7BDA9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926" w:type="dxa"/>
                  <w:vMerge w:val="restart"/>
                  <w:tcBorders>
                    <w:tl2br w:val="nil"/>
                    <w:tr2bl w:val="nil"/>
                  </w:tcBorders>
                  <w:vAlign w:val="center"/>
                </w:tcPr>
                <w:p w14:paraId="11B086E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1C0B546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6914A0C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6EB87D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262</w:t>
                  </w:r>
                </w:p>
              </w:tc>
              <w:tc>
                <w:tcPr>
                  <w:tcW w:w="600" w:type="dxa"/>
                  <w:vMerge w:val="restart"/>
                  <w:tcBorders>
                    <w:tl2br w:val="nil"/>
                    <w:tr2bl w:val="nil"/>
                  </w:tcBorders>
                  <w:vAlign w:val="center"/>
                </w:tcPr>
                <w:p w14:paraId="1C9EE45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212</w:t>
                  </w:r>
                </w:p>
              </w:tc>
              <w:tc>
                <w:tcPr>
                  <w:tcW w:w="480" w:type="dxa"/>
                  <w:vMerge w:val="restart"/>
                  <w:tcBorders>
                    <w:tl2br w:val="nil"/>
                    <w:tr2bl w:val="nil"/>
                  </w:tcBorders>
                  <w:vAlign w:val="center"/>
                </w:tcPr>
                <w:p w14:paraId="4950594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74117E3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4986439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52.2</w:t>
                  </w:r>
                </w:p>
              </w:tc>
              <w:tc>
                <w:tcPr>
                  <w:tcW w:w="857" w:type="dxa"/>
                  <w:tcBorders>
                    <w:tl2br w:val="nil"/>
                    <w:tr2bl w:val="nil"/>
                  </w:tcBorders>
                  <w:vAlign w:val="center"/>
                </w:tcPr>
                <w:p w14:paraId="2CD9D52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64.6</w:t>
                  </w:r>
                </w:p>
              </w:tc>
              <w:tc>
                <w:tcPr>
                  <w:tcW w:w="677" w:type="dxa"/>
                  <w:vMerge w:val="restart"/>
                  <w:tcBorders>
                    <w:tl2br w:val="nil"/>
                    <w:tr2bl w:val="nil"/>
                  </w:tcBorders>
                  <w:vAlign w:val="center"/>
                </w:tcPr>
                <w:p w14:paraId="274ACB6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D13844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28C7D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39.6</w:t>
                  </w:r>
                </w:p>
              </w:tc>
              <w:tc>
                <w:tcPr>
                  <w:tcW w:w="648" w:type="dxa"/>
                  <w:tcBorders>
                    <w:tl2br w:val="nil"/>
                    <w:tr2bl w:val="nil"/>
                  </w:tcBorders>
                  <w:vAlign w:val="center"/>
                </w:tcPr>
                <w:p w14:paraId="631C8EC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AAC90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1F456A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B71BCB5">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0C192A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185A3F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0679531">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6063B9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724F62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11F051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DDD4CE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3DD3C7D">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8F866D7">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62D5D4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43C1F14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113.2</w:t>
                  </w:r>
                </w:p>
              </w:tc>
              <w:tc>
                <w:tcPr>
                  <w:tcW w:w="857" w:type="dxa"/>
                  <w:tcBorders>
                    <w:tl2br w:val="nil"/>
                    <w:tr2bl w:val="nil"/>
                  </w:tcBorders>
                  <w:vAlign w:val="center"/>
                </w:tcPr>
                <w:p w14:paraId="25D564B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64.6</w:t>
                  </w:r>
                </w:p>
              </w:tc>
              <w:tc>
                <w:tcPr>
                  <w:tcW w:w="677" w:type="dxa"/>
                  <w:vMerge w:val="continue"/>
                  <w:tcBorders>
                    <w:tl2br w:val="nil"/>
                    <w:tr2bl w:val="nil"/>
                  </w:tcBorders>
                  <w:vAlign w:val="center"/>
                </w:tcPr>
                <w:p w14:paraId="2057693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EAA0F8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BDCE8E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39.6</w:t>
                  </w:r>
                </w:p>
              </w:tc>
              <w:tc>
                <w:tcPr>
                  <w:tcW w:w="648" w:type="dxa"/>
                  <w:tcBorders>
                    <w:tl2br w:val="nil"/>
                    <w:tr2bl w:val="nil"/>
                  </w:tcBorders>
                  <w:vAlign w:val="center"/>
                </w:tcPr>
                <w:p w14:paraId="2C87881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47D1E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4040C0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4A7DEC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254438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378D47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390680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735C52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478E3C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344A78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271FE6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320380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A53FAC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3F7EB4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3F1FBE0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72.4</w:t>
                  </w:r>
                </w:p>
              </w:tc>
              <w:tc>
                <w:tcPr>
                  <w:tcW w:w="857" w:type="dxa"/>
                  <w:tcBorders>
                    <w:tl2br w:val="nil"/>
                    <w:tr2bl w:val="nil"/>
                  </w:tcBorders>
                  <w:vAlign w:val="center"/>
                </w:tcPr>
                <w:p w14:paraId="2C942A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64.6</w:t>
                  </w:r>
                </w:p>
              </w:tc>
              <w:tc>
                <w:tcPr>
                  <w:tcW w:w="677" w:type="dxa"/>
                  <w:vMerge w:val="continue"/>
                  <w:tcBorders>
                    <w:tl2br w:val="nil"/>
                    <w:tr2bl w:val="nil"/>
                  </w:tcBorders>
                  <w:vAlign w:val="center"/>
                </w:tcPr>
                <w:p w14:paraId="682B52D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3630C3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BCFD3E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39.6</w:t>
                  </w:r>
                </w:p>
              </w:tc>
              <w:tc>
                <w:tcPr>
                  <w:tcW w:w="648" w:type="dxa"/>
                  <w:tcBorders>
                    <w:tl2br w:val="nil"/>
                    <w:tr2bl w:val="nil"/>
                  </w:tcBorders>
                  <w:vAlign w:val="center"/>
                </w:tcPr>
                <w:p w14:paraId="4AEB56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A0F2E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9C8743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50F060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1D3D1E1">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67BB8D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7F952C8">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688976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32FEA7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D804D4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2710A1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EFBFA9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CE896E7">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8DDE76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30DB610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21.5</w:t>
                  </w:r>
                </w:p>
              </w:tc>
              <w:tc>
                <w:tcPr>
                  <w:tcW w:w="857" w:type="dxa"/>
                  <w:tcBorders>
                    <w:tl2br w:val="nil"/>
                    <w:tr2bl w:val="nil"/>
                  </w:tcBorders>
                  <w:vAlign w:val="center"/>
                </w:tcPr>
                <w:p w14:paraId="5DDAC6B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65.0</w:t>
                  </w:r>
                </w:p>
              </w:tc>
              <w:tc>
                <w:tcPr>
                  <w:tcW w:w="677" w:type="dxa"/>
                  <w:vMerge w:val="continue"/>
                  <w:tcBorders>
                    <w:tl2br w:val="nil"/>
                    <w:tr2bl w:val="nil"/>
                  </w:tcBorders>
                  <w:vAlign w:val="center"/>
                </w:tcPr>
                <w:p w14:paraId="1649D05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67AABA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93D7FB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40.0</w:t>
                  </w:r>
                </w:p>
              </w:tc>
              <w:tc>
                <w:tcPr>
                  <w:tcW w:w="648" w:type="dxa"/>
                  <w:tcBorders>
                    <w:tl2br w:val="nil"/>
                    <w:tr2bl w:val="nil"/>
                  </w:tcBorders>
                  <w:vAlign w:val="center"/>
                </w:tcPr>
                <w:p w14:paraId="63305D4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6A4C3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16622AF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w:t>
                  </w:r>
                </w:p>
              </w:tc>
              <w:tc>
                <w:tcPr>
                  <w:tcW w:w="708" w:type="dxa"/>
                  <w:vMerge w:val="restart"/>
                  <w:tcBorders>
                    <w:tl2br w:val="nil"/>
                    <w:tr2bl w:val="nil"/>
                  </w:tcBorders>
                  <w:vAlign w:val="center"/>
                </w:tcPr>
                <w:p w14:paraId="03C8C5D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4CC4CD1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注油机</w:t>
                  </w:r>
                </w:p>
              </w:tc>
              <w:tc>
                <w:tcPr>
                  <w:tcW w:w="505" w:type="dxa"/>
                  <w:vMerge w:val="restart"/>
                  <w:tcBorders>
                    <w:tl2br w:val="nil"/>
                    <w:tr2bl w:val="nil"/>
                  </w:tcBorders>
                  <w:vAlign w:val="center"/>
                </w:tcPr>
                <w:p w14:paraId="1DCBAF1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42CCF90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w:t>
                  </w:r>
                </w:p>
              </w:tc>
              <w:tc>
                <w:tcPr>
                  <w:tcW w:w="926" w:type="dxa"/>
                  <w:vMerge w:val="restart"/>
                  <w:tcBorders>
                    <w:tl2br w:val="nil"/>
                    <w:tr2bl w:val="nil"/>
                  </w:tcBorders>
                  <w:vAlign w:val="center"/>
                </w:tcPr>
                <w:p w14:paraId="320E847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51F92DE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26590A0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6AEF01B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230</w:t>
                  </w:r>
                </w:p>
              </w:tc>
              <w:tc>
                <w:tcPr>
                  <w:tcW w:w="600" w:type="dxa"/>
                  <w:vMerge w:val="restart"/>
                  <w:tcBorders>
                    <w:tl2br w:val="nil"/>
                    <w:tr2bl w:val="nil"/>
                  </w:tcBorders>
                  <w:vAlign w:val="center"/>
                </w:tcPr>
                <w:p w14:paraId="4268FDE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179</w:t>
                  </w:r>
                </w:p>
              </w:tc>
              <w:tc>
                <w:tcPr>
                  <w:tcW w:w="480" w:type="dxa"/>
                  <w:vMerge w:val="restart"/>
                  <w:tcBorders>
                    <w:tl2br w:val="nil"/>
                    <w:tr2bl w:val="nil"/>
                  </w:tcBorders>
                  <w:vAlign w:val="center"/>
                </w:tcPr>
                <w:p w14:paraId="4BCF595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627A56B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475126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48.3</w:t>
                  </w:r>
                </w:p>
              </w:tc>
              <w:tc>
                <w:tcPr>
                  <w:tcW w:w="857" w:type="dxa"/>
                  <w:tcBorders>
                    <w:tl2br w:val="nil"/>
                    <w:tr2bl w:val="nil"/>
                  </w:tcBorders>
                  <w:vAlign w:val="center"/>
                </w:tcPr>
                <w:p w14:paraId="34E865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66.6</w:t>
                  </w:r>
                </w:p>
              </w:tc>
              <w:tc>
                <w:tcPr>
                  <w:tcW w:w="677" w:type="dxa"/>
                  <w:vMerge w:val="restart"/>
                  <w:tcBorders>
                    <w:tl2br w:val="nil"/>
                    <w:tr2bl w:val="nil"/>
                  </w:tcBorders>
                  <w:vAlign w:val="center"/>
                </w:tcPr>
                <w:p w14:paraId="2782B12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1445FD5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22080B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41.6</w:t>
                  </w:r>
                </w:p>
              </w:tc>
              <w:tc>
                <w:tcPr>
                  <w:tcW w:w="648" w:type="dxa"/>
                  <w:tcBorders>
                    <w:tl2br w:val="nil"/>
                    <w:tr2bl w:val="nil"/>
                  </w:tcBorders>
                  <w:vAlign w:val="center"/>
                </w:tcPr>
                <w:p w14:paraId="3E4DA08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105BD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899D25A">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EB68E3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CD775C8">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BB1F003">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FB0446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78ECAE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F8CC0F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AEEAB6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670E2D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33F1CA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EACCF0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16088A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B6D6F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79.6</w:t>
                  </w:r>
                </w:p>
              </w:tc>
              <w:tc>
                <w:tcPr>
                  <w:tcW w:w="857" w:type="dxa"/>
                  <w:tcBorders>
                    <w:tl2br w:val="nil"/>
                    <w:tr2bl w:val="nil"/>
                  </w:tcBorders>
                  <w:vAlign w:val="center"/>
                </w:tcPr>
                <w:p w14:paraId="639F1E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66.7</w:t>
                  </w:r>
                </w:p>
              </w:tc>
              <w:tc>
                <w:tcPr>
                  <w:tcW w:w="677" w:type="dxa"/>
                  <w:vMerge w:val="continue"/>
                  <w:tcBorders>
                    <w:tl2br w:val="nil"/>
                    <w:tr2bl w:val="nil"/>
                  </w:tcBorders>
                  <w:vAlign w:val="center"/>
                </w:tcPr>
                <w:p w14:paraId="32661AD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F3B296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0F0C1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41.7</w:t>
                  </w:r>
                </w:p>
              </w:tc>
              <w:tc>
                <w:tcPr>
                  <w:tcW w:w="648" w:type="dxa"/>
                  <w:tcBorders>
                    <w:tl2br w:val="nil"/>
                    <w:tr2bl w:val="nil"/>
                  </w:tcBorders>
                  <w:vAlign w:val="center"/>
                </w:tcPr>
                <w:p w14:paraId="2F08F37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CA5F1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193B33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B2714D3">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2A95A8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04359F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99EF0F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7AC465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0EB4654">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78A156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223C61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6F599C7">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1081619">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0A2044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63C5AEF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26.4</w:t>
                  </w:r>
                </w:p>
              </w:tc>
              <w:tc>
                <w:tcPr>
                  <w:tcW w:w="857" w:type="dxa"/>
                  <w:tcBorders>
                    <w:tl2br w:val="nil"/>
                    <w:tr2bl w:val="nil"/>
                  </w:tcBorders>
                  <w:vAlign w:val="center"/>
                </w:tcPr>
                <w:p w14:paraId="1FC5571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66.8</w:t>
                  </w:r>
                </w:p>
              </w:tc>
              <w:tc>
                <w:tcPr>
                  <w:tcW w:w="677" w:type="dxa"/>
                  <w:vMerge w:val="continue"/>
                  <w:tcBorders>
                    <w:tl2br w:val="nil"/>
                    <w:tr2bl w:val="nil"/>
                  </w:tcBorders>
                  <w:vAlign w:val="center"/>
                </w:tcPr>
                <w:p w14:paraId="523B59E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0420E4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9B387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41.8</w:t>
                  </w:r>
                </w:p>
              </w:tc>
              <w:tc>
                <w:tcPr>
                  <w:tcW w:w="648" w:type="dxa"/>
                  <w:tcBorders>
                    <w:tl2br w:val="nil"/>
                    <w:tr2bl w:val="nil"/>
                  </w:tcBorders>
                  <w:vAlign w:val="center"/>
                </w:tcPr>
                <w:p w14:paraId="334105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C196D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5AA62E3">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454AEC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226298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D5FD0A8">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25CCCB6">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69D4C2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6C70A6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1A1C8D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BA3BA8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EE8C4C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5BDEE4D">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1C9B51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72A512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44.7</w:t>
                  </w:r>
                </w:p>
              </w:tc>
              <w:tc>
                <w:tcPr>
                  <w:tcW w:w="857" w:type="dxa"/>
                  <w:tcBorders>
                    <w:tl2br w:val="nil"/>
                    <w:tr2bl w:val="nil"/>
                  </w:tcBorders>
                  <w:vAlign w:val="center"/>
                </w:tcPr>
                <w:p w14:paraId="190C525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66.7</w:t>
                  </w:r>
                </w:p>
              </w:tc>
              <w:tc>
                <w:tcPr>
                  <w:tcW w:w="677" w:type="dxa"/>
                  <w:vMerge w:val="continue"/>
                  <w:tcBorders>
                    <w:tl2br w:val="nil"/>
                    <w:tr2bl w:val="nil"/>
                  </w:tcBorders>
                  <w:vAlign w:val="center"/>
                </w:tcPr>
                <w:p w14:paraId="0D559CB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69CEDC0">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15D4BB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41.7</w:t>
                  </w:r>
                </w:p>
              </w:tc>
              <w:tc>
                <w:tcPr>
                  <w:tcW w:w="648" w:type="dxa"/>
                  <w:tcBorders>
                    <w:tl2br w:val="nil"/>
                    <w:tr2bl w:val="nil"/>
                  </w:tcBorders>
                  <w:vAlign w:val="center"/>
                </w:tcPr>
                <w:p w14:paraId="43DE592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7BFAC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6737D1D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9</w:t>
                  </w:r>
                </w:p>
              </w:tc>
              <w:tc>
                <w:tcPr>
                  <w:tcW w:w="708" w:type="dxa"/>
                  <w:vMerge w:val="restart"/>
                  <w:tcBorders>
                    <w:tl2br w:val="nil"/>
                    <w:tr2bl w:val="nil"/>
                  </w:tcBorders>
                  <w:vAlign w:val="center"/>
                </w:tcPr>
                <w:p w14:paraId="3B9E79B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672C448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喷漆线</w:t>
                  </w:r>
                </w:p>
              </w:tc>
              <w:tc>
                <w:tcPr>
                  <w:tcW w:w="505" w:type="dxa"/>
                  <w:vMerge w:val="restart"/>
                  <w:tcBorders>
                    <w:tl2br w:val="nil"/>
                    <w:tr2bl w:val="nil"/>
                  </w:tcBorders>
                  <w:vAlign w:val="center"/>
                </w:tcPr>
                <w:p w14:paraId="1265FBC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5624F8B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0F45922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31464CE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1170F61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57D0DB4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226</w:t>
                  </w:r>
                </w:p>
              </w:tc>
              <w:tc>
                <w:tcPr>
                  <w:tcW w:w="600" w:type="dxa"/>
                  <w:vMerge w:val="restart"/>
                  <w:tcBorders>
                    <w:tl2br w:val="nil"/>
                    <w:tr2bl w:val="nil"/>
                  </w:tcBorders>
                  <w:vAlign w:val="center"/>
                </w:tcPr>
                <w:p w14:paraId="4E4D9D5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176</w:t>
                  </w:r>
                </w:p>
              </w:tc>
              <w:tc>
                <w:tcPr>
                  <w:tcW w:w="480" w:type="dxa"/>
                  <w:vMerge w:val="restart"/>
                  <w:tcBorders>
                    <w:tl2br w:val="nil"/>
                    <w:tr2bl w:val="nil"/>
                  </w:tcBorders>
                  <w:vAlign w:val="center"/>
                </w:tcPr>
                <w:p w14:paraId="688C847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77FE643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7CD709F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51.1</w:t>
                  </w:r>
                </w:p>
              </w:tc>
              <w:tc>
                <w:tcPr>
                  <w:tcW w:w="857" w:type="dxa"/>
                  <w:tcBorders>
                    <w:tl2br w:val="nil"/>
                    <w:tr2bl w:val="nil"/>
                  </w:tcBorders>
                  <w:vAlign w:val="center"/>
                </w:tcPr>
                <w:p w14:paraId="48C5EF2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restart"/>
                  <w:tcBorders>
                    <w:tl2br w:val="nil"/>
                    <w:tr2bl w:val="nil"/>
                  </w:tcBorders>
                  <w:vAlign w:val="center"/>
                </w:tcPr>
                <w:p w14:paraId="787E053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4129ACE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A91362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33F18AF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ADD43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F20BC1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9D26D8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0FC66CC">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62A661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332514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6DE5E2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1C0D974">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B44D83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9248D2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ACCF01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200CC8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9054AC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1D20AB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77.4</w:t>
                  </w:r>
                </w:p>
              </w:tc>
              <w:tc>
                <w:tcPr>
                  <w:tcW w:w="857" w:type="dxa"/>
                  <w:tcBorders>
                    <w:tl2br w:val="nil"/>
                    <w:tr2bl w:val="nil"/>
                  </w:tcBorders>
                  <w:vAlign w:val="center"/>
                </w:tcPr>
                <w:p w14:paraId="2572CF1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61.7</w:t>
                  </w:r>
                </w:p>
              </w:tc>
              <w:tc>
                <w:tcPr>
                  <w:tcW w:w="677" w:type="dxa"/>
                  <w:vMerge w:val="continue"/>
                  <w:tcBorders>
                    <w:tl2br w:val="nil"/>
                    <w:tr2bl w:val="nil"/>
                  </w:tcBorders>
                  <w:vAlign w:val="center"/>
                </w:tcPr>
                <w:p w14:paraId="087825B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9723F9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193851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36.7</w:t>
                  </w:r>
                </w:p>
              </w:tc>
              <w:tc>
                <w:tcPr>
                  <w:tcW w:w="648" w:type="dxa"/>
                  <w:tcBorders>
                    <w:tl2br w:val="nil"/>
                    <w:tr2bl w:val="nil"/>
                  </w:tcBorders>
                  <w:vAlign w:val="center"/>
                </w:tcPr>
                <w:p w14:paraId="247EEFB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AEFED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23C06E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1526E3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F5F690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E46D98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3B1AD6A">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E3894E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2FD76E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61598A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B92DBC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C3F455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B2FA6A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E93C84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6BFC47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21.5</w:t>
                  </w:r>
                </w:p>
              </w:tc>
              <w:tc>
                <w:tcPr>
                  <w:tcW w:w="857" w:type="dxa"/>
                  <w:tcBorders>
                    <w:tl2br w:val="nil"/>
                    <w:tr2bl w:val="nil"/>
                  </w:tcBorders>
                  <w:vAlign w:val="center"/>
                </w:tcPr>
                <w:p w14:paraId="4F8020D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62.0</w:t>
                  </w:r>
                </w:p>
              </w:tc>
              <w:tc>
                <w:tcPr>
                  <w:tcW w:w="677" w:type="dxa"/>
                  <w:vMerge w:val="continue"/>
                  <w:tcBorders>
                    <w:tl2br w:val="nil"/>
                    <w:tr2bl w:val="nil"/>
                  </w:tcBorders>
                  <w:vAlign w:val="center"/>
                </w:tcPr>
                <w:p w14:paraId="77A14079">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71D36C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238558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37.0</w:t>
                  </w:r>
                </w:p>
              </w:tc>
              <w:tc>
                <w:tcPr>
                  <w:tcW w:w="648" w:type="dxa"/>
                  <w:tcBorders>
                    <w:tl2br w:val="nil"/>
                    <w:tr2bl w:val="nil"/>
                  </w:tcBorders>
                  <w:vAlign w:val="center"/>
                </w:tcPr>
                <w:p w14:paraId="079FFB1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E1ACA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FC28454">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14E35C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168B7F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EBCA3B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B8E29B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661017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857F23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F7996B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A18A44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14CBA47">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4424D4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ECEC05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6F7459D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48.8</w:t>
                  </w:r>
                </w:p>
              </w:tc>
              <w:tc>
                <w:tcPr>
                  <w:tcW w:w="857" w:type="dxa"/>
                  <w:tcBorders>
                    <w:tl2br w:val="nil"/>
                    <w:tr2bl w:val="nil"/>
                  </w:tcBorders>
                  <w:vAlign w:val="center"/>
                </w:tcPr>
                <w:p w14:paraId="305EC9C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6789B9E4">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FF6419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C6F2CE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51FD2F0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64D60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51D70E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w:t>
                  </w:r>
                </w:p>
              </w:tc>
              <w:tc>
                <w:tcPr>
                  <w:tcW w:w="708" w:type="dxa"/>
                  <w:vMerge w:val="restart"/>
                  <w:tcBorders>
                    <w:tl2br w:val="nil"/>
                    <w:tr2bl w:val="nil"/>
                  </w:tcBorders>
                  <w:vAlign w:val="center"/>
                </w:tcPr>
                <w:p w14:paraId="7DA6AFC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51FB96D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液压工作台</w:t>
                  </w:r>
                </w:p>
              </w:tc>
              <w:tc>
                <w:tcPr>
                  <w:tcW w:w="505" w:type="dxa"/>
                  <w:vMerge w:val="restart"/>
                  <w:tcBorders>
                    <w:tl2br w:val="nil"/>
                    <w:tr2bl w:val="nil"/>
                  </w:tcBorders>
                  <w:vAlign w:val="center"/>
                </w:tcPr>
                <w:p w14:paraId="44A6960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6D01FF7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w:t>
                  </w:r>
                </w:p>
              </w:tc>
              <w:tc>
                <w:tcPr>
                  <w:tcW w:w="926" w:type="dxa"/>
                  <w:vMerge w:val="restart"/>
                  <w:tcBorders>
                    <w:tl2br w:val="nil"/>
                    <w:tr2bl w:val="nil"/>
                  </w:tcBorders>
                  <w:vAlign w:val="center"/>
                </w:tcPr>
                <w:p w14:paraId="02D9BCE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6C3A7E7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6AA2078A">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6921941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230</w:t>
                  </w:r>
                </w:p>
              </w:tc>
              <w:tc>
                <w:tcPr>
                  <w:tcW w:w="600" w:type="dxa"/>
                  <w:vMerge w:val="restart"/>
                  <w:tcBorders>
                    <w:tl2br w:val="nil"/>
                    <w:tr2bl w:val="nil"/>
                  </w:tcBorders>
                  <w:vAlign w:val="center"/>
                </w:tcPr>
                <w:p w14:paraId="24257AB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206</w:t>
                  </w:r>
                </w:p>
              </w:tc>
              <w:tc>
                <w:tcPr>
                  <w:tcW w:w="480" w:type="dxa"/>
                  <w:vMerge w:val="restart"/>
                  <w:tcBorders>
                    <w:tl2br w:val="nil"/>
                    <w:tr2bl w:val="nil"/>
                  </w:tcBorders>
                  <w:vAlign w:val="center"/>
                </w:tcPr>
                <w:p w14:paraId="1436505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308E50E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9AA0BD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63.3</w:t>
                  </w:r>
                </w:p>
              </w:tc>
              <w:tc>
                <w:tcPr>
                  <w:tcW w:w="857" w:type="dxa"/>
                  <w:tcBorders>
                    <w:tl2br w:val="nil"/>
                    <w:tr2bl w:val="nil"/>
                  </w:tcBorders>
                  <w:vAlign w:val="center"/>
                </w:tcPr>
                <w:p w14:paraId="3871C53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71.6</w:t>
                  </w:r>
                </w:p>
              </w:tc>
              <w:tc>
                <w:tcPr>
                  <w:tcW w:w="677" w:type="dxa"/>
                  <w:vMerge w:val="restart"/>
                  <w:tcBorders>
                    <w:tl2br w:val="nil"/>
                    <w:tr2bl w:val="nil"/>
                  </w:tcBorders>
                  <w:vAlign w:val="center"/>
                </w:tcPr>
                <w:p w14:paraId="6B93220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739DD7C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89C4F6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46.6</w:t>
                  </w:r>
                </w:p>
              </w:tc>
              <w:tc>
                <w:tcPr>
                  <w:tcW w:w="648" w:type="dxa"/>
                  <w:tcBorders>
                    <w:tl2br w:val="nil"/>
                    <w:tr2bl w:val="nil"/>
                  </w:tcBorders>
                  <w:vAlign w:val="center"/>
                </w:tcPr>
                <w:p w14:paraId="7D8154D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50851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68D2D9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1AA2EA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411D122">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C901A9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FF4538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E1B7A1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AD65F1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205E62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61BF95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D5AFE6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AD292E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1F2AD0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1DFBE93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106.4</w:t>
                  </w:r>
                </w:p>
              </w:tc>
              <w:tc>
                <w:tcPr>
                  <w:tcW w:w="857" w:type="dxa"/>
                  <w:tcBorders>
                    <w:tl2br w:val="nil"/>
                    <w:tr2bl w:val="nil"/>
                  </w:tcBorders>
                  <w:vAlign w:val="center"/>
                </w:tcPr>
                <w:p w14:paraId="151619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71.6</w:t>
                  </w:r>
                </w:p>
              </w:tc>
              <w:tc>
                <w:tcPr>
                  <w:tcW w:w="677" w:type="dxa"/>
                  <w:vMerge w:val="continue"/>
                  <w:tcBorders>
                    <w:tl2br w:val="nil"/>
                    <w:tr2bl w:val="nil"/>
                  </w:tcBorders>
                  <w:vAlign w:val="center"/>
                </w:tcPr>
                <w:p w14:paraId="40295C4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481DAF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C2AFE4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46.6</w:t>
                  </w:r>
                </w:p>
              </w:tc>
              <w:tc>
                <w:tcPr>
                  <w:tcW w:w="648" w:type="dxa"/>
                  <w:tcBorders>
                    <w:tl2br w:val="nil"/>
                    <w:tr2bl w:val="nil"/>
                  </w:tcBorders>
                  <w:vAlign w:val="center"/>
                </w:tcPr>
                <w:p w14:paraId="5459A48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81176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FB49CE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C3280F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2FCDF68">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D73982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8380E5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239E47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1AFF60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7FB6C8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D814D5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6647977">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488E8C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756C87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11A78A9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49.1</w:t>
                  </w:r>
                </w:p>
              </w:tc>
              <w:tc>
                <w:tcPr>
                  <w:tcW w:w="857" w:type="dxa"/>
                  <w:tcBorders>
                    <w:tl2br w:val="nil"/>
                    <w:tr2bl w:val="nil"/>
                  </w:tcBorders>
                  <w:vAlign w:val="center"/>
                </w:tcPr>
                <w:p w14:paraId="640E96E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71.6</w:t>
                  </w:r>
                </w:p>
              </w:tc>
              <w:tc>
                <w:tcPr>
                  <w:tcW w:w="677" w:type="dxa"/>
                  <w:vMerge w:val="continue"/>
                  <w:tcBorders>
                    <w:tl2br w:val="nil"/>
                    <w:tr2bl w:val="nil"/>
                  </w:tcBorders>
                  <w:vAlign w:val="center"/>
                </w:tcPr>
                <w:p w14:paraId="2407828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B77095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F76FD2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46.6</w:t>
                  </w:r>
                </w:p>
              </w:tc>
              <w:tc>
                <w:tcPr>
                  <w:tcW w:w="648" w:type="dxa"/>
                  <w:tcBorders>
                    <w:tl2br w:val="nil"/>
                    <w:tr2bl w:val="nil"/>
                  </w:tcBorders>
                  <w:vAlign w:val="center"/>
                </w:tcPr>
                <w:p w14:paraId="12D9A77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5F1EB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041EE93">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110864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DC5DF4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27FD783">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309C067">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AD493D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EB6A96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065C0B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4B51DA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CC1C77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702F75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75AFF9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24D2C42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20.4</w:t>
                  </w:r>
                </w:p>
              </w:tc>
              <w:tc>
                <w:tcPr>
                  <w:tcW w:w="857" w:type="dxa"/>
                  <w:tcBorders>
                    <w:tl2br w:val="nil"/>
                    <w:tr2bl w:val="nil"/>
                  </w:tcBorders>
                  <w:vAlign w:val="center"/>
                </w:tcPr>
                <w:p w14:paraId="2E379FD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72.0</w:t>
                  </w:r>
                </w:p>
              </w:tc>
              <w:tc>
                <w:tcPr>
                  <w:tcW w:w="677" w:type="dxa"/>
                  <w:vMerge w:val="continue"/>
                  <w:tcBorders>
                    <w:tl2br w:val="nil"/>
                    <w:tr2bl w:val="nil"/>
                  </w:tcBorders>
                  <w:vAlign w:val="center"/>
                </w:tcPr>
                <w:p w14:paraId="7D8F0D0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C89B0DE">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0B828B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47.0</w:t>
                  </w:r>
                </w:p>
              </w:tc>
              <w:tc>
                <w:tcPr>
                  <w:tcW w:w="648" w:type="dxa"/>
                  <w:tcBorders>
                    <w:tl2br w:val="nil"/>
                    <w:tr2bl w:val="nil"/>
                  </w:tcBorders>
                  <w:vAlign w:val="center"/>
                </w:tcPr>
                <w:p w14:paraId="35626A9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6337B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3A8CF8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11</w:t>
                  </w:r>
                </w:p>
              </w:tc>
              <w:tc>
                <w:tcPr>
                  <w:tcW w:w="708" w:type="dxa"/>
                  <w:vMerge w:val="restart"/>
                  <w:tcBorders>
                    <w:tl2br w:val="nil"/>
                    <w:tr2bl w:val="nil"/>
                  </w:tcBorders>
                  <w:vAlign w:val="center"/>
                </w:tcPr>
                <w:p w14:paraId="2C3B5CC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003B3E5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KBK500kg行车</w:t>
                  </w:r>
                </w:p>
              </w:tc>
              <w:tc>
                <w:tcPr>
                  <w:tcW w:w="505" w:type="dxa"/>
                  <w:vMerge w:val="restart"/>
                  <w:tcBorders>
                    <w:tl2br w:val="nil"/>
                    <w:tr2bl w:val="nil"/>
                  </w:tcBorders>
                  <w:vAlign w:val="center"/>
                </w:tcPr>
                <w:p w14:paraId="3C8D1AE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78D312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w:t>
                  </w:r>
                </w:p>
              </w:tc>
              <w:tc>
                <w:tcPr>
                  <w:tcW w:w="926" w:type="dxa"/>
                  <w:vMerge w:val="restart"/>
                  <w:tcBorders>
                    <w:tl2br w:val="nil"/>
                    <w:tr2bl w:val="nil"/>
                  </w:tcBorders>
                  <w:vAlign w:val="center"/>
                </w:tcPr>
                <w:p w14:paraId="4856CBD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7412618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162395A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111A51F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230</w:t>
                  </w:r>
                </w:p>
              </w:tc>
              <w:tc>
                <w:tcPr>
                  <w:tcW w:w="600" w:type="dxa"/>
                  <w:vMerge w:val="restart"/>
                  <w:tcBorders>
                    <w:tl2br w:val="nil"/>
                    <w:tr2bl w:val="nil"/>
                  </w:tcBorders>
                  <w:vAlign w:val="center"/>
                </w:tcPr>
                <w:p w14:paraId="4675ED5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135</w:t>
                  </w:r>
                </w:p>
              </w:tc>
              <w:tc>
                <w:tcPr>
                  <w:tcW w:w="480" w:type="dxa"/>
                  <w:vMerge w:val="restart"/>
                  <w:tcBorders>
                    <w:tl2br w:val="nil"/>
                    <w:tr2bl w:val="nil"/>
                  </w:tcBorders>
                  <w:vAlign w:val="center"/>
                </w:tcPr>
                <w:p w14:paraId="0152B9A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6C22020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BEE298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52.2</w:t>
                  </w:r>
                </w:p>
              </w:tc>
              <w:tc>
                <w:tcPr>
                  <w:tcW w:w="857" w:type="dxa"/>
                  <w:tcBorders>
                    <w:tl2br w:val="nil"/>
                    <w:tr2bl w:val="nil"/>
                  </w:tcBorders>
                  <w:vAlign w:val="center"/>
                </w:tcPr>
                <w:p w14:paraId="11D67E0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62.7</w:t>
                  </w:r>
                </w:p>
              </w:tc>
              <w:tc>
                <w:tcPr>
                  <w:tcW w:w="677" w:type="dxa"/>
                  <w:vMerge w:val="restart"/>
                  <w:tcBorders>
                    <w:tl2br w:val="nil"/>
                    <w:tr2bl w:val="nil"/>
                  </w:tcBorders>
                  <w:vAlign w:val="center"/>
                </w:tcPr>
                <w:p w14:paraId="7806737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C01A64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C30F81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37.7</w:t>
                  </w:r>
                </w:p>
              </w:tc>
              <w:tc>
                <w:tcPr>
                  <w:tcW w:w="648" w:type="dxa"/>
                  <w:tcBorders>
                    <w:tl2br w:val="nil"/>
                    <w:tr2bl w:val="nil"/>
                  </w:tcBorders>
                  <w:vAlign w:val="center"/>
                </w:tcPr>
                <w:p w14:paraId="1E747E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F2BB5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1C168D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EB8AD3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C8C715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CBD4BDE">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41957F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E839DC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AEAC7F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E8A67D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AC1E05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629BE2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541F30D">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97CA08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78C7EBE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36.9</w:t>
                  </w:r>
                </w:p>
              </w:tc>
              <w:tc>
                <w:tcPr>
                  <w:tcW w:w="857" w:type="dxa"/>
                  <w:tcBorders>
                    <w:tl2br w:val="nil"/>
                    <w:tr2bl w:val="nil"/>
                  </w:tcBorders>
                  <w:vAlign w:val="center"/>
                </w:tcPr>
                <w:p w14:paraId="770923A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62.7</w:t>
                  </w:r>
                </w:p>
              </w:tc>
              <w:tc>
                <w:tcPr>
                  <w:tcW w:w="677" w:type="dxa"/>
                  <w:vMerge w:val="continue"/>
                  <w:tcBorders>
                    <w:tl2br w:val="nil"/>
                    <w:tr2bl w:val="nil"/>
                  </w:tcBorders>
                  <w:vAlign w:val="center"/>
                </w:tcPr>
                <w:p w14:paraId="371CDD7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8AB01B1">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F8F1F4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37.7</w:t>
                  </w:r>
                </w:p>
              </w:tc>
              <w:tc>
                <w:tcPr>
                  <w:tcW w:w="648" w:type="dxa"/>
                  <w:tcBorders>
                    <w:tl2br w:val="nil"/>
                    <w:tr2bl w:val="nil"/>
                  </w:tcBorders>
                  <w:vAlign w:val="center"/>
                </w:tcPr>
                <w:p w14:paraId="6E3ADA2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30D14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B884558">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77C97B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317AF9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7B3D2C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BA2C3DB">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370DE7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2B5B5D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91F9C3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7B07E3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30E5829">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07B462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79F6F0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72B6C70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32.2</w:t>
                  </w:r>
                </w:p>
              </w:tc>
              <w:tc>
                <w:tcPr>
                  <w:tcW w:w="857" w:type="dxa"/>
                  <w:tcBorders>
                    <w:tl2br w:val="nil"/>
                    <w:tr2bl w:val="nil"/>
                  </w:tcBorders>
                  <w:vAlign w:val="center"/>
                </w:tcPr>
                <w:p w14:paraId="256DC23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62.8</w:t>
                  </w:r>
                </w:p>
              </w:tc>
              <w:tc>
                <w:tcPr>
                  <w:tcW w:w="677" w:type="dxa"/>
                  <w:vMerge w:val="continue"/>
                  <w:tcBorders>
                    <w:tl2br w:val="nil"/>
                    <w:tr2bl w:val="nil"/>
                  </w:tcBorders>
                  <w:vAlign w:val="center"/>
                </w:tcPr>
                <w:p w14:paraId="4B1DE26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601038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86FB9B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37.8</w:t>
                  </w:r>
                </w:p>
              </w:tc>
              <w:tc>
                <w:tcPr>
                  <w:tcW w:w="648" w:type="dxa"/>
                  <w:tcBorders>
                    <w:tl2br w:val="nil"/>
                    <w:tr2bl w:val="nil"/>
                  </w:tcBorders>
                  <w:vAlign w:val="center"/>
                </w:tcPr>
                <w:p w14:paraId="736208F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F3017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10E67D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08857F2">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8FC629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E60C66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853E8A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B84B8C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D2DB81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F698AD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15DC01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27BA8D3">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3FE3AE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CBE8F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0614F81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87.7</w:t>
                  </w:r>
                </w:p>
              </w:tc>
              <w:tc>
                <w:tcPr>
                  <w:tcW w:w="857" w:type="dxa"/>
                  <w:tcBorders>
                    <w:tl2br w:val="nil"/>
                    <w:tr2bl w:val="nil"/>
                  </w:tcBorders>
                  <w:vAlign w:val="center"/>
                </w:tcPr>
                <w:p w14:paraId="46B3232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62.6</w:t>
                  </w:r>
                </w:p>
              </w:tc>
              <w:tc>
                <w:tcPr>
                  <w:tcW w:w="677" w:type="dxa"/>
                  <w:vMerge w:val="continue"/>
                  <w:tcBorders>
                    <w:tl2br w:val="nil"/>
                    <w:tr2bl w:val="nil"/>
                  </w:tcBorders>
                  <w:vAlign w:val="center"/>
                </w:tcPr>
                <w:p w14:paraId="31D5AAC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8E3F5A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7DF69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37.6</w:t>
                  </w:r>
                </w:p>
              </w:tc>
              <w:tc>
                <w:tcPr>
                  <w:tcW w:w="648" w:type="dxa"/>
                  <w:tcBorders>
                    <w:tl2br w:val="nil"/>
                    <w:tr2bl w:val="nil"/>
                  </w:tcBorders>
                  <w:vAlign w:val="center"/>
                </w:tcPr>
                <w:p w14:paraId="5EE9309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8F7E3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40EFDF9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12</w:t>
                  </w:r>
                </w:p>
              </w:tc>
              <w:tc>
                <w:tcPr>
                  <w:tcW w:w="708" w:type="dxa"/>
                  <w:vMerge w:val="restart"/>
                  <w:tcBorders>
                    <w:tl2br w:val="nil"/>
                    <w:tr2bl w:val="nil"/>
                  </w:tcBorders>
                  <w:vAlign w:val="center"/>
                </w:tcPr>
                <w:p w14:paraId="3633DEF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7158902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KBK单梁及双梁</w:t>
                  </w:r>
                </w:p>
              </w:tc>
              <w:tc>
                <w:tcPr>
                  <w:tcW w:w="505" w:type="dxa"/>
                  <w:vMerge w:val="restart"/>
                  <w:tcBorders>
                    <w:tl2br w:val="nil"/>
                    <w:tr2bl w:val="nil"/>
                  </w:tcBorders>
                  <w:vAlign w:val="center"/>
                </w:tcPr>
                <w:p w14:paraId="35FBF4A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053D65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w:t>
                  </w:r>
                </w:p>
              </w:tc>
              <w:tc>
                <w:tcPr>
                  <w:tcW w:w="926" w:type="dxa"/>
                  <w:vMerge w:val="restart"/>
                  <w:tcBorders>
                    <w:tl2br w:val="nil"/>
                    <w:tr2bl w:val="nil"/>
                  </w:tcBorders>
                  <w:vAlign w:val="center"/>
                </w:tcPr>
                <w:p w14:paraId="1C4C16C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39D5680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0039ECD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636D366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261</w:t>
                  </w:r>
                </w:p>
              </w:tc>
              <w:tc>
                <w:tcPr>
                  <w:tcW w:w="600" w:type="dxa"/>
                  <w:vMerge w:val="restart"/>
                  <w:tcBorders>
                    <w:tl2br w:val="nil"/>
                    <w:tr2bl w:val="nil"/>
                  </w:tcBorders>
                  <w:vAlign w:val="center"/>
                </w:tcPr>
                <w:p w14:paraId="63CAEF9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102</w:t>
                  </w:r>
                </w:p>
              </w:tc>
              <w:tc>
                <w:tcPr>
                  <w:tcW w:w="480" w:type="dxa"/>
                  <w:vMerge w:val="restart"/>
                  <w:tcBorders>
                    <w:tl2br w:val="nil"/>
                    <w:tr2bl w:val="nil"/>
                  </w:tcBorders>
                  <w:vAlign w:val="center"/>
                </w:tcPr>
                <w:p w14:paraId="6EBE358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043A78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4EC60F0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61.0</w:t>
                  </w:r>
                </w:p>
              </w:tc>
              <w:tc>
                <w:tcPr>
                  <w:tcW w:w="857" w:type="dxa"/>
                  <w:tcBorders>
                    <w:tl2br w:val="nil"/>
                    <w:tr2bl w:val="nil"/>
                  </w:tcBorders>
                  <w:vAlign w:val="center"/>
                </w:tcPr>
                <w:p w14:paraId="42F363A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63.6</w:t>
                  </w:r>
                </w:p>
              </w:tc>
              <w:tc>
                <w:tcPr>
                  <w:tcW w:w="677" w:type="dxa"/>
                  <w:vMerge w:val="restart"/>
                  <w:tcBorders>
                    <w:tl2br w:val="nil"/>
                    <w:tr2bl w:val="nil"/>
                  </w:tcBorders>
                  <w:vAlign w:val="center"/>
                </w:tcPr>
                <w:p w14:paraId="52D01EA0">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101F65B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580339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38.6</w:t>
                  </w:r>
                </w:p>
              </w:tc>
              <w:tc>
                <w:tcPr>
                  <w:tcW w:w="648" w:type="dxa"/>
                  <w:tcBorders>
                    <w:tl2br w:val="nil"/>
                    <w:tr2bl w:val="nil"/>
                  </w:tcBorders>
                  <w:vAlign w:val="center"/>
                </w:tcPr>
                <w:p w14:paraId="6B3F96B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A8DBC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8C1D8C9">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15613FC">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659887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E92B5D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9523A48">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A4C373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A8CB9F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65BCCE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DD6190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DAE19C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A5034CA">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07C67E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240860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18.1</w:t>
                  </w:r>
                </w:p>
              </w:tc>
              <w:tc>
                <w:tcPr>
                  <w:tcW w:w="857" w:type="dxa"/>
                  <w:tcBorders>
                    <w:tl2br w:val="nil"/>
                    <w:tr2bl w:val="nil"/>
                  </w:tcBorders>
                  <w:vAlign w:val="center"/>
                </w:tcPr>
                <w:p w14:paraId="61C2A3E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63.7</w:t>
                  </w:r>
                </w:p>
              </w:tc>
              <w:tc>
                <w:tcPr>
                  <w:tcW w:w="677" w:type="dxa"/>
                  <w:vMerge w:val="continue"/>
                  <w:tcBorders>
                    <w:tl2br w:val="nil"/>
                    <w:tr2bl w:val="nil"/>
                  </w:tcBorders>
                  <w:vAlign w:val="center"/>
                </w:tcPr>
                <w:p w14:paraId="16EDBC5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1F5D99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30F976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38.7</w:t>
                  </w:r>
                </w:p>
              </w:tc>
              <w:tc>
                <w:tcPr>
                  <w:tcW w:w="648" w:type="dxa"/>
                  <w:tcBorders>
                    <w:tl2br w:val="nil"/>
                    <w:tr2bl w:val="nil"/>
                  </w:tcBorders>
                  <w:vAlign w:val="center"/>
                </w:tcPr>
                <w:p w14:paraId="6F8ED16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2F021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106657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A51D38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6ACB111">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996ECA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4DB9AB9">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23DA57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2A925C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6EE737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BAF979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CD97F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95292F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C2A05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3E5F941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77.3</w:t>
                  </w:r>
                </w:p>
              </w:tc>
              <w:tc>
                <w:tcPr>
                  <w:tcW w:w="857" w:type="dxa"/>
                  <w:tcBorders>
                    <w:tl2br w:val="nil"/>
                    <w:tr2bl w:val="nil"/>
                  </w:tcBorders>
                  <w:vAlign w:val="center"/>
                </w:tcPr>
                <w:p w14:paraId="4515851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63.6</w:t>
                  </w:r>
                </w:p>
              </w:tc>
              <w:tc>
                <w:tcPr>
                  <w:tcW w:w="677" w:type="dxa"/>
                  <w:vMerge w:val="continue"/>
                  <w:tcBorders>
                    <w:tl2br w:val="nil"/>
                    <w:tr2bl w:val="nil"/>
                  </w:tcBorders>
                  <w:vAlign w:val="center"/>
                </w:tcPr>
                <w:p w14:paraId="6E2EEDF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FF8304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48FA2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38.6</w:t>
                  </w:r>
                </w:p>
              </w:tc>
              <w:tc>
                <w:tcPr>
                  <w:tcW w:w="648" w:type="dxa"/>
                  <w:tcBorders>
                    <w:tl2br w:val="nil"/>
                    <w:tr2bl w:val="nil"/>
                  </w:tcBorders>
                  <w:vAlign w:val="center"/>
                </w:tcPr>
                <w:p w14:paraId="20CCCF5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43E95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ACA55B3">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A75B4C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42545A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377BB9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CD2F9D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522115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E7A1E3A">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7DF8F9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2C32AC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E59071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EF1BCD2">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DE8E7A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3503E76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121.2</w:t>
                  </w:r>
                </w:p>
              </w:tc>
              <w:tc>
                <w:tcPr>
                  <w:tcW w:w="857" w:type="dxa"/>
                  <w:tcBorders>
                    <w:tl2br w:val="nil"/>
                    <w:tr2bl w:val="nil"/>
                  </w:tcBorders>
                  <w:vAlign w:val="center"/>
                </w:tcPr>
                <w:p w14:paraId="193A9DD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63.6</w:t>
                  </w:r>
                </w:p>
              </w:tc>
              <w:tc>
                <w:tcPr>
                  <w:tcW w:w="677" w:type="dxa"/>
                  <w:vMerge w:val="continue"/>
                  <w:tcBorders>
                    <w:tl2br w:val="nil"/>
                    <w:tr2bl w:val="nil"/>
                  </w:tcBorders>
                  <w:vAlign w:val="center"/>
                </w:tcPr>
                <w:p w14:paraId="2F5316D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88A8DF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F4D34A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38.6</w:t>
                  </w:r>
                </w:p>
              </w:tc>
              <w:tc>
                <w:tcPr>
                  <w:tcW w:w="648" w:type="dxa"/>
                  <w:tcBorders>
                    <w:tl2br w:val="nil"/>
                    <w:tr2bl w:val="nil"/>
                  </w:tcBorders>
                  <w:vAlign w:val="center"/>
                </w:tcPr>
                <w:p w14:paraId="1559611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9D705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6F7C844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13</w:t>
                  </w:r>
                </w:p>
              </w:tc>
              <w:tc>
                <w:tcPr>
                  <w:tcW w:w="708" w:type="dxa"/>
                  <w:vMerge w:val="restart"/>
                  <w:tcBorders>
                    <w:tl2br w:val="nil"/>
                    <w:tr2bl w:val="nil"/>
                  </w:tcBorders>
                  <w:vAlign w:val="center"/>
                </w:tcPr>
                <w:p w14:paraId="5AA7846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5319FEA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吊具</w:t>
                  </w:r>
                </w:p>
              </w:tc>
              <w:tc>
                <w:tcPr>
                  <w:tcW w:w="505" w:type="dxa"/>
                  <w:vMerge w:val="restart"/>
                  <w:tcBorders>
                    <w:tl2br w:val="nil"/>
                    <w:tr2bl w:val="nil"/>
                  </w:tcBorders>
                  <w:vAlign w:val="center"/>
                </w:tcPr>
                <w:p w14:paraId="7292637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50BC191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6</w:t>
                  </w:r>
                </w:p>
              </w:tc>
              <w:tc>
                <w:tcPr>
                  <w:tcW w:w="926" w:type="dxa"/>
                  <w:vMerge w:val="restart"/>
                  <w:tcBorders>
                    <w:tl2br w:val="nil"/>
                    <w:tr2bl w:val="nil"/>
                  </w:tcBorders>
                  <w:vAlign w:val="center"/>
                </w:tcPr>
                <w:p w14:paraId="51CDF37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15A61B4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4B3CB8B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2FB349A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244</w:t>
                  </w:r>
                </w:p>
              </w:tc>
              <w:tc>
                <w:tcPr>
                  <w:tcW w:w="600" w:type="dxa"/>
                  <w:vMerge w:val="restart"/>
                  <w:tcBorders>
                    <w:tl2br w:val="nil"/>
                    <w:tr2bl w:val="nil"/>
                  </w:tcBorders>
                  <w:vAlign w:val="center"/>
                </w:tcPr>
                <w:p w14:paraId="7A94811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147</w:t>
                  </w:r>
                </w:p>
              </w:tc>
              <w:tc>
                <w:tcPr>
                  <w:tcW w:w="480" w:type="dxa"/>
                  <w:vMerge w:val="restart"/>
                  <w:tcBorders>
                    <w:tl2br w:val="nil"/>
                    <w:tr2bl w:val="nil"/>
                  </w:tcBorders>
                  <w:vAlign w:val="center"/>
                </w:tcPr>
                <w:p w14:paraId="3157DEC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7323B9E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0EECF3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34.2</w:t>
                  </w:r>
                </w:p>
              </w:tc>
              <w:tc>
                <w:tcPr>
                  <w:tcW w:w="857" w:type="dxa"/>
                  <w:tcBorders>
                    <w:tl2br w:val="nil"/>
                    <w:tr2bl w:val="nil"/>
                  </w:tcBorders>
                  <w:vAlign w:val="center"/>
                </w:tcPr>
                <w:p w14:paraId="5AF01E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64.5</w:t>
                  </w:r>
                </w:p>
              </w:tc>
              <w:tc>
                <w:tcPr>
                  <w:tcW w:w="677" w:type="dxa"/>
                  <w:vMerge w:val="restart"/>
                  <w:tcBorders>
                    <w:tl2br w:val="nil"/>
                    <w:tr2bl w:val="nil"/>
                  </w:tcBorders>
                  <w:vAlign w:val="center"/>
                </w:tcPr>
                <w:p w14:paraId="6EE4566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53E2B52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FF2DF0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39.5</w:t>
                  </w:r>
                </w:p>
              </w:tc>
              <w:tc>
                <w:tcPr>
                  <w:tcW w:w="648" w:type="dxa"/>
                  <w:tcBorders>
                    <w:tl2br w:val="nil"/>
                    <w:tr2bl w:val="nil"/>
                  </w:tcBorders>
                  <w:vAlign w:val="center"/>
                </w:tcPr>
                <w:p w14:paraId="62B3A90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A3E2C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1880C7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894F48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B4772B2">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995C42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73BB4E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B43FAC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94FE3C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B24098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0846F6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DE1A86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642A69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3ACAC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2310F82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46.6</w:t>
                  </w:r>
                </w:p>
              </w:tc>
              <w:tc>
                <w:tcPr>
                  <w:tcW w:w="857" w:type="dxa"/>
                  <w:tcBorders>
                    <w:tl2br w:val="nil"/>
                    <w:tr2bl w:val="nil"/>
                  </w:tcBorders>
                  <w:vAlign w:val="center"/>
                </w:tcPr>
                <w:p w14:paraId="61E6B4E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64.5</w:t>
                  </w:r>
                </w:p>
              </w:tc>
              <w:tc>
                <w:tcPr>
                  <w:tcW w:w="677" w:type="dxa"/>
                  <w:vMerge w:val="continue"/>
                  <w:tcBorders>
                    <w:tl2br w:val="nil"/>
                    <w:tr2bl w:val="nil"/>
                  </w:tcBorders>
                  <w:vAlign w:val="center"/>
                </w:tcPr>
                <w:p w14:paraId="1429CC0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C97771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021236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39.5</w:t>
                  </w:r>
                </w:p>
              </w:tc>
              <w:tc>
                <w:tcPr>
                  <w:tcW w:w="648" w:type="dxa"/>
                  <w:tcBorders>
                    <w:tl2br w:val="nil"/>
                    <w:tr2bl w:val="nil"/>
                  </w:tcBorders>
                  <w:vAlign w:val="center"/>
                </w:tcPr>
                <w:p w14:paraId="53D1833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3A96F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A17F996">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18E40B2">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B5D1DA6">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D1A2F5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EF3838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B17FFF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F35DF5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66F3E8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61EB56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19E8E53">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34DAB6E">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E10B0F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5866FD0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35.9</w:t>
                  </w:r>
                </w:p>
              </w:tc>
              <w:tc>
                <w:tcPr>
                  <w:tcW w:w="857" w:type="dxa"/>
                  <w:tcBorders>
                    <w:tl2br w:val="nil"/>
                    <w:tr2bl w:val="nil"/>
                  </w:tcBorders>
                  <w:vAlign w:val="center"/>
                </w:tcPr>
                <w:p w14:paraId="7C211B3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64.5</w:t>
                  </w:r>
                </w:p>
              </w:tc>
              <w:tc>
                <w:tcPr>
                  <w:tcW w:w="677" w:type="dxa"/>
                  <w:vMerge w:val="continue"/>
                  <w:tcBorders>
                    <w:tl2br w:val="nil"/>
                    <w:tr2bl w:val="nil"/>
                  </w:tcBorders>
                  <w:vAlign w:val="center"/>
                </w:tcPr>
                <w:p w14:paraId="46A731A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0A70BE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2A43C9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39.5</w:t>
                  </w:r>
                </w:p>
              </w:tc>
              <w:tc>
                <w:tcPr>
                  <w:tcW w:w="648" w:type="dxa"/>
                  <w:tcBorders>
                    <w:tl2br w:val="nil"/>
                    <w:tr2bl w:val="nil"/>
                  </w:tcBorders>
                  <w:vAlign w:val="center"/>
                </w:tcPr>
                <w:p w14:paraId="5EC6687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59739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B78040B">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5AEC724">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7EA7A1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1CA5A5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7520A31">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83E864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F3B07A9">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BD8293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3EE25B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334DD4D">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767618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0AF26D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00863FF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74.8</w:t>
                  </w:r>
                </w:p>
              </w:tc>
              <w:tc>
                <w:tcPr>
                  <w:tcW w:w="857" w:type="dxa"/>
                  <w:tcBorders>
                    <w:tl2br w:val="nil"/>
                    <w:tr2bl w:val="nil"/>
                  </w:tcBorders>
                  <w:vAlign w:val="center"/>
                </w:tcPr>
                <w:p w14:paraId="1693BD9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64.4</w:t>
                  </w:r>
                </w:p>
              </w:tc>
              <w:tc>
                <w:tcPr>
                  <w:tcW w:w="677" w:type="dxa"/>
                  <w:vMerge w:val="continue"/>
                  <w:tcBorders>
                    <w:tl2br w:val="nil"/>
                    <w:tr2bl w:val="nil"/>
                  </w:tcBorders>
                  <w:vAlign w:val="center"/>
                </w:tcPr>
                <w:p w14:paraId="5793448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257257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62004C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39.4</w:t>
                  </w:r>
                </w:p>
              </w:tc>
              <w:tc>
                <w:tcPr>
                  <w:tcW w:w="648" w:type="dxa"/>
                  <w:tcBorders>
                    <w:tl2br w:val="nil"/>
                    <w:tr2bl w:val="nil"/>
                  </w:tcBorders>
                  <w:vAlign w:val="center"/>
                </w:tcPr>
                <w:p w14:paraId="69523BA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CB84C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961D41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14</w:t>
                  </w:r>
                </w:p>
              </w:tc>
              <w:tc>
                <w:tcPr>
                  <w:tcW w:w="708" w:type="dxa"/>
                  <w:vMerge w:val="restart"/>
                  <w:tcBorders>
                    <w:tl2br w:val="nil"/>
                    <w:tr2bl w:val="nil"/>
                  </w:tcBorders>
                  <w:vAlign w:val="center"/>
                </w:tcPr>
                <w:p w14:paraId="412BC9D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1#生产车间</w:t>
                  </w:r>
                </w:p>
              </w:tc>
              <w:tc>
                <w:tcPr>
                  <w:tcW w:w="705" w:type="dxa"/>
                  <w:vMerge w:val="restart"/>
                  <w:tcBorders>
                    <w:tl2br w:val="nil"/>
                    <w:tr2bl w:val="nil"/>
                  </w:tcBorders>
                  <w:vAlign w:val="center"/>
                </w:tcPr>
                <w:p w14:paraId="116D2C8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纯水制备</w:t>
                  </w:r>
                </w:p>
              </w:tc>
              <w:tc>
                <w:tcPr>
                  <w:tcW w:w="505" w:type="dxa"/>
                  <w:vMerge w:val="restart"/>
                  <w:tcBorders>
                    <w:tl2br w:val="nil"/>
                    <w:tr2bl w:val="nil"/>
                  </w:tcBorders>
                  <w:vAlign w:val="center"/>
                </w:tcPr>
                <w:p w14:paraId="5E9D814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82D6C5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1B0AEC7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59734BB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2A3B106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7BC37E5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257</w:t>
                  </w:r>
                </w:p>
              </w:tc>
              <w:tc>
                <w:tcPr>
                  <w:tcW w:w="600" w:type="dxa"/>
                  <w:vMerge w:val="restart"/>
                  <w:tcBorders>
                    <w:tl2br w:val="nil"/>
                    <w:tr2bl w:val="nil"/>
                  </w:tcBorders>
                  <w:vAlign w:val="center"/>
                </w:tcPr>
                <w:p w14:paraId="6934547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216</w:t>
                  </w:r>
                </w:p>
              </w:tc>
              <w:tc>
                <w:tcPr>
                  <w:tcW w:w="480" w:type="dxa"/>
                  <w:vMerge w:val="restart"/>
                  <w:tcBorders>
                    <w:tl2br w:val="nil"/>
                    <w:tr2bl w:val="nil"/>
                  </w:tcBorders>
                  <w:vAlign w:val="center"/>
                </w:tcPr>
                <w:p w14:paraId="7F56079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51227A4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179C4B7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57.5</w:t>
                  </w:r>
                </w:p>
              </w:tc>
              <w:tc>
                <w:tcPr>
                  <w:tcW w:w="857" w:type="dxa"/>
                  <w:tcBorders>
                    <w:tl2br w:val="nil"/>
                    <w:tr2bl w:val="nil"/>
                  </w:tcBorders>
                  <w:vAlign w:val="center"/>
                </w:tcPr>
                <w:p w14:paraId="62E6F4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restart"/>
                  <w:tcBorders>
                    <w:tl2br w:val="nil"/>
                    <w:tr2bl w:val="nil"/>
                  </w:tcBorders>
                  <w:vAlign w:val="center"/>
                </w:tcPr>
                <w:p w14:paraId="2BCAA150">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6A24FA6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278476A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7E746F5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057BC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4E94AD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F3B7878">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5E94C9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698FE4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F563156">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A63296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FF9E51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B61519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BD348C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C892A6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0D22EBA">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4006DD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174478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116.4</w:t>
                  </w:r>
                </w:p>
              </w:tc>
              <w:tc>
                <w:tcPr>
                  <w:tcW w:w="857" w:type="dxa"/>
                  <w:tcBorders>
                    <w:tl2br w:val="nil"/>
                    <w:tr2bl w:val="nil"/>
                  </w:tcBorders>
                  <w:vAlign w:val="center"/>
                </w:tcPr>
                <w:p w14:paraId="378D0FB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182F599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9039C9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FC2C9A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3EFE084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FAE3A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9A796E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84F557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D24B2DC">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ACC9F8E">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BB2F03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D13392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4537989">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E9C315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450339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6B150D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B765F1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068D9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5C8F0E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71.9</w:t>
                  </w:r>
                </w:p>
              </w:tc>
              <w:tc>
                <w:tcPr>
                  <w:tcW w:w="857" w:type="dxa"/>
                  <w:tcBorders>
                    <w:tl2br w:val="nil"/>
                    <w:tr2bl w:val="nil"/>
                  </w:tcBorders>
                  <w:vAlign w:val="center"/>
                </w:tcPr>
                <w:p w14:paraId="68F2BCF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01A41F78">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B20439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B422BD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1B9CE26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7D745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5C01E4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343531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FEC66E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6FC70A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41CD7B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994B71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6F23F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8BB7D6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20E457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EE10B5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EB46B22">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C5B1AA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608B70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15.3</w:t>
                  </w:r>
                </w:p>
              </w:tc>
              <w:tc>
                <w:tcPr>
                  <w:tcW w:w="857" w:type="dxa"/>
                  <w:tcBorders>
                    <w:tl2br w:val="nil"/>
                    <w:tr2bl w:val="nil"/>
                  </w:tcBorders>
                  <w:vAlign w:val="center"/>
                </w:tcPr>
                <w:p w14:paraId="7E6D402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62.3</w:t>
                  </w:r>
                </w:p>
              </w:tc>
              <w:tc>
                <w:tcPr>
                  <w:tcW w:w="677" w:type="dxa"/>
                  <w:vMerge w:val="continue"/>
                  <w:tcBorders>
                    <w:tl2br w:val="nil"/>
                    <w:tr2bl w:val="nil"/>
                  </w:tcBorders>
                  <w:vAlign w:val="center"/>
                </w:tcPr>
                <w:p w14:paraId="481C3267">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275ECA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A04EA3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37.3</w:t>
                  </w:r>
                </w:p>
              </w:tc>
              <w:tc>
                <w:tcPr>
                  <w:tcW w:w="648" w:type="dxa"/>
                  <w:tcBorders>
                    <w:tl2br w:val="nil"/>
                    <w:tr2bl w:val="nil"/>
                  </w:tcBorders>
                  <w:vAlign w:val="center"/>
                </w:tcPr>
                <w:p w14:paraId="1F1D69F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29A2A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102D09C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15</w:t>
                  </w:r>
                </w:p>
              </w:tc>
              <w:tc>
                <w:tcPr>
                  <w:tcW w:w="708" w:type="dxa"/>
                  <w:vMerge w:val="restart"/>
                  <w:tcBorders>
                    <w:tl2br w:val="nil"/>
                    <w:tr2bl w:val="nil"/>
                  </w:tcBorders>
                  <w:vAlign w:val="center"/>
                </w:tcPr>
                <w:p w14:paraId="58F681A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2#生产车间</w:t>
                  </w:r>
                </w:p>
              </w:tc>
              <w:tc>
                <w:tcPr>
                  <w:tcW w:w="705" w:type="dxa"/>
                  <w:vMerge w:val="restart"/>
                  <w:tcBorders>
                    <w:tl2br w:val="nil"/>
                    <w:tr2bl w:val="nil"/>
                  </w:tcBorders>
                  <w:vAlign w:val="center"/>
                </w:tcPr>
                <w:p w14:paraId="35D2BAB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数控机床</w:t>
                  </w:r>
                </w:p>
              </w:tc>
              <w:tc>
                <w:tcPr>
                  <w:tcW w:w="505" w:type="dxa"/>
                  <w:vMerge w:val="restart"/>
                  <w:tcBorders>
                    <w:tl2br w:val="nil"/>
                    <w:tr2bl w:val="nil"/>
                  </w:tcBorders>
                  <w:vAlign w:val="center"/>
                </w:tcPr>
                <w:p w14:paraId="17BE1CB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1D9E178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926" w:type="dxa"/>
                  <w:vMerge w:val="restart"/>
                  <w:tcBorders>
                    <w:tl2br w:val="nil"/>
                    <w:tr2bl w:val="nil"/>
                  </w:tcBorders>
                  <w:vAlign w:val="center"/>
                </w:tcPr>
                <w:p w14:paraId="0BAD47D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62F3EDF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72C24A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A55B84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356</w:t>
                  </w:r>
                </w:p>
              </w:tc>
              <w:tc>
                <w:tcPr>
                  <w:tcW w:w="600" w:type="dxa"/>
                  <w:vMerge w:val="restart"/>
                  <w:tcBorders>
                    <w:tl2br w:val="nil"/>
                    <w:tr2bl w:val="nil"/>
                  </w:tcBorders>
                  <w:vAlign w:val="center"/>
                </w:tcPr>
                <w:p w14:paraId="0A3B5FC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207</w:t>
                  </w:r>
                </w:p>
              </w:tc>
              <w:tc>
                <w:tcPr>
                  <w:tcW w:w="480" w:type="dxa"/>
                  <w:vMerge w:val="restart"/>
                  <w:tcBorders>
                    <w:tl2br w:val="nil"/>
                    <w:tr2bl w:val="nil"/>
                  </w:tcBorders>
                  <w:vAlign w:val="center"/>
                </w:tcPr>
                <w:p w14:paraId="50A0260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20ED1BF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41672F7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45.3</w:t>
                  </w:r>
                </w:p>
              </w:tc>
              <w:tc>
                <w:tcPr>
                  <w:tcW w:w="857" w:type="dxa"/>
                  <w:tcBorders>
                    <w:tl2br w:val="nil"/>
                    <w:tr2bl w:val="nil"/>
                  </w:tcBorders>
                  <w:vAlign w:val="center"/>
                </w:tcPr>
                <w:p w14:paraId="4CD8E68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64.7</w:t>
                  </w:r>
                </w:p>
              </w:tc>
              <w:tc>
                <w:tcPr>
                  <w:tcW w:w="677" w:type="dxa"/>
                  <w:vMerge w:val="restart"/>
                  <w:tcBorders>
                    <w:tl2br w:val="nil"/>
                    <w:tr2bl w:val="nil"/>
                  </w:tcBorders>
                  <w:vAlign w:val="center"/>
                </w:tcPr>
                <w:p w14:paraId="03E855D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D501F2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A49D3D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39.7</w:t>
                  </w:r>
                </w:p>
              </w:tc>
              <w:tc>
                <w:tcPr>
                  <w:tcW w:w="648" w:type="dxa"/>
                  <w:tcBorders>
                    <w:tl2br w:val="nil"/>
                    <w:tr2bl w:val="nil"/>
                  </w:tcBorders>
                  <w:vAlign w:val="center"/>
                </w:tcPr>
                <w:p w14:paraId="7FA1105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B874C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064CAB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CCA3DD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4D935B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CAB1D6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DDA1E0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183F25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C094B4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EAA79B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A5B296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4185EE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D4C996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1357B3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135BC9A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110.7</w:t>
                  </w:r>
                </w:p>
              </w:tc>
              <w:tc>
                <w:tcPr>
                  <w:tcW w:w="857" w:type="dxa"/>
                  <w:tcBorders>
                    <w:tl2br w:val="nil"/>
                    <w:tr2bl w:val="nil"/>
                  </w:tcBorders>
                  <w:vAlign w:val="center"/>
                </w:tcPr>
                <w:p w14:paraId="5A63F1A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64.6</w:t>
                  </w:r>
                </w:p>
              </w:tc>
              <w:tc>
                <w:tcPr>
                  <w:tcW w:w="677" w:type="dxa"/>
                  <w:vMerge w:val="continue"/>
                  <w:tcBorders>
                    <w:tl2br w:val="nil"/>
                    <w:tr2bl w:val="nil"/>
                  </w:tcBorders>
                  <w:vAlign w:val="center"/>
                </w:tcPr>
                <w:p w14:paraId="20923F1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AA93FCE">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E2D0A1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39.6</w:t>
                  </w:r>
                </w:p>
              </w:tc>
              <w:tc>
                <w:tcPr>
                  <w:tcW w:w="648" w:type="dxa"/>
                  <w:tcBorders>
                    <w:tl2br w:val="nil"/>
                    <w:tr2bl w:val="nil"/>
                  </w:tcBorders>
                  <w:vAlign w:val="center"/>
                </w:tcPr>
                <w:p w14:paraId="7B77B9A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16F31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0335B50">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2E9B124">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0CA062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0E3FB71">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DBDA0C8">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3C9F34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70C319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697A11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75DE06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BCF373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DA2148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46A56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53F37C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77.5</w:t>
                  </w:r>
                </w:p>
              </w:tc>
              <w:tc>
                <w:tcPr>
                  <w:tcW w:w="857" w:type="dxa"/>
                  <w:tcBorders>
                    <w:tl2br w:val="nil"/>
                    <w:tr2bl w:val="nil"/>
                  </w:tcBorders>
                  <w:vAlign w:val="center"/>
                </w:tcPr>
                <w:p w14:paraId="4DCB22F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64.6</w:t>
                  </w:r>
                </w:p>
              </w:tc>
              <w:tc>
                <w:tcPr>
                  <w:tcW w:w="677" w:type="dxa"/>
                  <w:vMerge w:val="continue"/>
                  <w:tcBorders>
                    <w:tl2br w:val="nil"/>
                    <w:tr2bl w:val="nil"/>
                  </w:tcBorders>
                  <w:vAlign w:val="center"/>
                </w:tcPr>
                <w:p w14:paraId="4421CC4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A51663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00A51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39.6</w:t>
                  </w:r>
                </w:p>
              </w:tc>
              <w:tc>
                <w:tcPr>
                  <w:tcW w:w="648" w:type="dxa"/>
                  <w:tcBorders>
                    <w:tl2br w:val="nil"/>
                    <w:tr2bl w:val="nil"/>
                  </w:tcBorders>
                  <w:vAlign w:val="center"/>
                </w:tcPr>
                <w:p w14:paraId="5704DEA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E33BE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B1C8C84">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558C16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3345D7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1ECC91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6A42A3B">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C25C70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4DC296F">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C3CF51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5D6C50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9D3D84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827382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15D239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7B1AE1B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34.4</w:t>
                  </w:r>
                </w:p>
              </w:tc>
              <w:tc>
                <w:tcPr>
                  <w:tcW w:w="857" w:type="dxa"/>
                  <w:tcBorders>
                    <w:tl2br w:val="nil"/>
                    <w:tr2bl w:val="nil"/>
                  </w:tcBorders>
                  <w:vAlign w:val="center"/>
                </w:tcPr>
                <w:p w14:paraId="3003D9F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64.7</w:t>
                  </w:r>
                </w:p>
              </w:tc>
              <w:tc>
                <w:tcPr>
                  <w:tcW w:w="677" w:type="dxa"/>
                  <w:vMerge w:val="continue"/>
                  <w:tcBorders>
                    <w:tl2br w:val="nil"/>
                    <w:tr2bl w:val="nil"/>
                  </w:tcBorders>
                  <w:vAlign w:val="center"/>
                </w:tcPr>
                <w:p w14:paraId="053FFA2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70A530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81FC64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39.7</w:t>
                  </w:r>
                </w:p>
              </w:tc>
              <w:tc>
                <w:tcPr>
                  <w:tcW w:w="648" w:type="dxa"/>
                  <w:tcBorders>
                    <w:tl2br w:val="nil"/>
                    <w:tr2bl w:val="nil"/>
                  </w:tcBorders>
                  <w:vAlign w:val="center"/>
                </w:tcPr>
                <w:p w14:paraId="56FD91F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7AC71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94B9EF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16</w:t>
                  </w:r>
                </w:p>
              </w:tc>
              <w:tc>
                <w:tcPr>
                  <w:tcW w:w="708" w:type="dxa"/>
                  <w:vMerge w:val="restart"/>
                  <w:tcBorders>
                    <w:tl2br w:val="nil"/>
                    <w:tr2bl w:val="nil"/>
                  </w:tcBorders>
                  <w:vAlign w:val="center"/>
                </w:tcPr>
                <w:p w14:paraId="6352901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2#生产车间</w:t>
                  </w:r>
                </w:p>
              </w:tc>
              <w:tc>
                <w:tcPr>
                  <w:tcW w:w="705" w:type="dxa"/>
                  <w:vMerge w:val="restart"/>
                  <w:tcBorders>
                    <w:tl2br w:val="nil"/>
                    <w:tr2bl w:val="nil"/>
                  </w:tcBorders>
                  <w:vAlign w:val="center"/>
                </w:tcPr>
                <w:p w14:paraId="43BE76F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珩磨设备</w:t>
                  </w:r>
                </w:p>
              </w:tc>
              <w:tc>
                <w:tcPr>
                  <w:tcW w:w="505" w:type="dxa"/>
                  <w:vMerge w:val="restart"/>
                  <w:tcBorders>
                    <w:tl2br w:val="nil"/>
                    <w:tr2bl w:val="nil"/>
                  </w:tcBorders>
                  <w:vAlign w:val="center"/>
                </w:tcPr>
                <w:p w14:paraId="23104EE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20D56D0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5F31EB0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7AE3953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6F4CFD9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0D1A46E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332</w:t>
                  </w:r>
                </w:p>
              </w:tc>
              <w:tc>
                <w:tcPr>
                  <w:tcW w:w="600" w:type="dxa"/>
                  <w:vMerge w:val="restart"/>
                  <w:tcBorders>
                    <w:tl2br w:val="nil"/>
                    <w:tr2bl w:val="nil"/>
                  </w:tcBorders>
                  <w:vAlign w:val="center"/>
                </w:tcPr>
                <w:p w14:paraId="741B01A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170</w:t>
                  </w:r>
                </w:p>
              </w:tc>
              <w:tc>
                <w:tcPr>
                  <w:tcW w:w="480" w:type="dxa"/>
                  <w:vMerge w:val="restart"/>
                  <w:tcBorders>
                    <w:tl2br w:val="nil"/>
                    <w:tr2bl w:val="nil"/>
                  </w:tcBorders>
                  <w:vAlign w:val="center"/>
                </w:tcPr>
                <w:p w14:paraId="1F28A08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06F0737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2B51D2F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26.4</w:t>
                  </w:r>
                </w:p>
              </w:tc>
              <w:tc>
                <w:tcPr>
                  <w:tcW w:w="857" w:type="dxa"/>
                  <w:tcBorders>
                    <w:tl2br w:val="nil"/>
                    <w:tr2bl w:val="nil"/>
                  </w:tcBorders>
                  <w:vAlign w:val="center"/>
                </w:tcPr>
                <w:p w14:paraId="5C13A8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61.8</w:t>
                  </w:r>
                </w:p>
              </w:tc>
              <w:tc>
                <w:tcPr>
                  <w:tcW w:w="677" w:type="dxa"/>
                  <w:vMerge w:val="restart"/>
                  <w:tcBorders>
                    <w:tl2br w:val="nil"/>
                    <w:tr2bl w:val="nil"/>
                  </w:tcBorders>
                  <w:vAlign w:val="center"/>
                </w:tcPr>
                <w:p w14:paraId="76ACEDF0">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36A36A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55E29DA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36.8</w:t>
                  </w:r>
                </w:p>
              </w:tc>
              <w:tc>
                <w:tcPr>
                  <w:tcW w:w="648" w:type="dxa"/>
                  <w:tcBorders>
                    <w:tl2br w:val="nil"/>
                    <w:tr2bl w:val="nil"/>
                  </w:tcBorders>
                  <w:vAlign w:val="center"/>
                </w:tcPr>
                <w:p w14:paraId="338B381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1754B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84A3F33">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06918A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59E90F1">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87A2EE8">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CA9C9EB">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9E304C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0DD1FF9">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4CEE46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F6350C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8DBF6A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D0E0DB4">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0AFEFC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08665E4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69.6</w:t>
                  </w:r>
                </w:p>
              </w:tc>
              <w:tc>
                <w:tcPr>
                  <w:tcW w:w="857" w:type="dxa"/>
                  <w:tcBorders>
                    <w:tl2br w:val="nil"/>
                    <w:tr2bl w:val="nil"/>
                  </w:tcBorders>
                  <w:vAlign w:val="center"/>
                </w:tcPr>
                <w:p w14:paraId="47ED27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7D47591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35BAEE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A857A3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30545BD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ACB6B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865291B">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BCB6295">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317B36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4633E0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9E7011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DDDDCB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344BCC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0F76A0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F21CAE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9D2FD89">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88E4FD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BEC915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F2214F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39.6</w:t>
                  </w:r>
                </w:p>
              </w:tc>
              <w:tc>
                <w:tcPr>
                  <w:tcW w:w="857" w:type="dxa"/>
                  <w:tcBorders>
                    <w:tl2br w:val="nil"/>
                    <w:tr2bl w:val="nil"/>
                  </w:tcBorders>
                  <w:vAlign w:val="center"/>
                </w:tcPr>
                <w:p w14:paraId="1C02F8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61.7</w:t>
                  </w:r>
                </w:p>
              </w:tc>
              <w:tc>
                <w:tcPr>
                  <w:tcW w:w="677" w:type="dxa"/>
                  <w:vMerge w:val="continue"/>
                  <w:tcBorders>
                    <w:tl2br w:val="nil"/>
                    <w:tr2bl w:val="nil"/>
                  </w:tcBorders>
                  <w:vAlign w:val="center"/>
                </w:tcPr>
                <w:p w14:paraId="785412E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6011A0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193140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36.7</w:t>
                  </w:r>
                </w:p>
              </w:tc>
              <w:tc>
                <w:tcPr>
                  <w:tcW w:w="648" w:type="dxa"/>
                  <w:tcBorders>
                    <w:tl2br w:val="nil"/>
                    <w:tr2bl w:val="nil"/>
                  </w:tcBorders>
                  <w:vAlign w:val="center"/>
                </w:tcPr>
                <w:p w14:paraId="4F1DF5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0BE43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AF86F7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89C7B58">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4845F4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F82200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B61070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80FC8A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49659DD">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FBC691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2D4705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25109C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9669E2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716761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684CE6F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52.9</w:t>
                  </w:r>
                </w:p>
              </w:tc>
              <w:tc>
                <w:tcPr>
                  <w:tcW w:w="857" w:type="dxa"/>
                  <w:tcBorders>
                    <w:tl2br w:val="nil"/>
                    <w:tr2bl w:val="nil"/>
                  </w:tcBorders>
                  <w:vAlign w:val="center"/>
                </w:tcPr>
                <w:p w14:paraId="408ECB4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3EFF418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80ED264">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12A37A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263FE70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88A00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1E57D59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w:t>
                  </w:r>
                </w:p>
              </w:tc>
              <w:tc>
                <w:tcPr>
                  <w:tcW w:w="708" w:type="dxa"/>
                  <w:vMerge w:val="restart"/>
                  <w:tcBorders>
                    <w:tl2br w:val="nil"/>
                    <w:tr2bl w:val="nil"/>
                  </w:tcBorders>
                  <w:vAlign w:val="center"/>
                </w:tcPr>
                <w:p w14:paraId="1EB53D3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2#生产车间</w:t>
                  </w:r>
                </w:p>
              </w:tc>
              <w:tc>
                <w:tcPr>
                  <w:tcW w:w="705" w:type="dxa"/>
                  <w:vMerge w:val="restart"/>
                  <w:tcBorders>
                    <w:tl2br w:val="nil"/>
                    <w:tr2bl w:val="nil"/>
                  </w:tcBorders>
                  <w:vAlign w:val="center"/>
                </w:tcPr>
                <w:p w14:paraId="74561A4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切削液处理设备</w:t>
                  </w:r>
                </w:p>
              </w:tc>
              <w:tc>
                <w:tcPr>
                  <w:tcW w:w="505" w:type="dxa"/>
                  <w:vMerge w:val="restart"/>
                  <w:tcBorders>
                    <w:tl2br w:val="nil"/>
                    <w:tr2bl w:val="nil"/>
                  </w:tcBorders>
                  <w:vAlign w:val="center"/>
                </w:tcPr>
                <w:p w14:paraId="001F60A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469A600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18F6F31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2C72D91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25CAD87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405DF2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335</w:t>
                  </w:r>
                </w:p>
              </w:tc>
              <w:tc>
                <w:tcPr>
                  <w:tcW w:w="600" w:type="dxa"/>
                  <w:vMerge w:val="restart"/>
                  <w:tcBorders>
                    <w:tl2br w:val="nil"/>
                    <w:tr2bl w:val="nil"/>
                  </w:tcBorders>
                  <w:vAlign w:val="center"/>
                </w:tcPr>
                <w:p w14:paraId="0DCAE98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108</w:t>
                  </w:r>
                </w:p>
              </w:tc>
              <w:tc>
                <w:tcPr>
                  <w:tcW w:w="480" w:type="dxa"/>
                  <w:vMerge w:val="restart"/>
                  <w:tcBorders>
                    <w:tl2br w:val="nil"/>
                    <w:tr2bl w:val="nil"/>
                  </w:tcBorders>
                  <w:vAlign w:val="center"/>
                </w:tcPr>
                <w:p w14:paraId="7BC6891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7A21657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6A7E924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58.1</w:t>
                  </w:r>
                </w:p>
              </w:tc>
              <w:tc>
                <w:tcPr>
                  <w:tcW w:w="857" w:type="dxa"/>
                  <w:tcBorders>
                    <w:tl2br w:val="nil"/>
                    <w:tr2bl w:val="nil"/>
                  </w:tcBorders>
                  <w:vAlign w:val="center"/>
                </w:tcPr>
                <w:p w14:paraId="3FEEB2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restart"/>
                  <w:tcBorders>
                    <w:tl2br w:val="nil"/>
                    <w:tr2bl w:val="nil"/>
                  </w:tcBorders>
                  <w:vAlign w:val="center"/>
                </w:tcPr>
                <w:p w14:paraId="21CB451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47872A3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2113B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3A8667C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10612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DA12D04">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39E54E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14CA932">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A83623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1A67E8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20B9AD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3460E26">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3E23B2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6797DE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C6E94E0">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F81FC4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F4C045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73E3C28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12.3</w:t>
                  </w:r>
                </w:p>
              </w:tc>
              <w:tc>
                <w:tcPr>
                  <w:tcW w:w="857" w:type="dxa"/>
                  <w:tcBorders>
                    <w:tl2br w:val="nil"/>
                    <w:tr2bl w:val="nil"/>
                  </w:tcBorders>
                  <w:vAlign w:val="center"/>
                </w:tcPr>
                <w:p w14:paraId="6E365F8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61.8</w:t>
                  </w:r>
                </w:p>
              </w:tc>
              <w:tc>
                <w:tcPr>
                  <w:tcW w:w="677" w:type="dxa"/>
                  <w:vMerge w:val="continue"/>
                  <w:tcBorders>
                    <w:tl2br w:val="nil"/>
                    <w:tr2bl w:val="nil"/>
                  </w:tcBorders>
                  <w:vAlign w:val="center"/>
                </w:tcPr>
                <w:p w14:paraId="6304EEEE">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1FB348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FBD3EA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36.8</w:t>
                  </w:r>
                </w:p>
              </w:tc>
              <w:tc>
                <w:tcPr>
                  <w:tcW w:w="648" w:type="dxa"/>
                  <w:tcBorders>
                    <w:tl2br w:val="nil"/>
                    <w:tr2bl w:val="nil"/>
                  </w:tcBorders>
                  <w:vAlign w:val="center"/>
                </w:tcPr>
                <w:p w14:paraId="16150EE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55473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E0D59B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F3F2BA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581386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F4F1BA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ECDA8D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2868F4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BC035CF">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819EA3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D8502E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7528A7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323732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C303E9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0A0DC7C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67.9</w:t>
                  </w:r>
                </w:p>
              </w:tc>
              <w:tc>
                <w:tcPr>
                  <w:tcW w:w="857" w:type="dxa"/>
                  <w:tcBorders>
                    <w:tl2br w:val="nil"/>
                    <w:tr2bl w:val="nil"/>
                  </w:tcBorders>
                  <w:vAlign w:val="center"/>
                </w:tcPr>
                <w:p w14:paraId="47B9BDA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2CC0C4F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840D47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67D86F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1F4198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F12B2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EDEFBE0">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3F05AD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547E1F1">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049900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E79BB59">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FBFB5F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FAD0D2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F459C3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47630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008D99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7B8309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FEC9A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55A5DCF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114.9</w:t>
                  </w:r>
                </w:p>
              </w:tc>
              <w:tc>
                <w:tcPr>
                  <w:tcW w:w="857" w:type="dxa"/>
                  <w:tcBorders>
                    <w:tl2br w:val="nil"/>
                    <w:tr2bl w:val="nil"/>
                  </w:tcBorders>
                  <w:vAlign w:val="center"/>
                </w:tcPr>
                <w:p w14:paraId="1AEBCC2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61.6</w:t>
                  </w:r>
                </w:p>
              </w:tc>
              <w:tc>
                <w:tcPr>
                  <w:tcW w:w="677" w:type="dxa"/>
                  <w:vMerge w:val="continue"/>
                  <w:tcBorders>
                    <w:tl2br w:val="nil"/>
                    <w:tr2bl w:val="nil"/>
                  </w:tcBorders>
                  <w:vAlign w:val="center"/>
                </w:tcPr>
                <w:p w14:paraId="489C7A8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1B2DB50">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D0904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36.6</w:t>
                  </w:r>
                </w:p>
              </w:tc>
              <w:tc>
                <w:tcPr>
                  <w:tcW w:w="648" w:type="dxa"/>
                  <w:tcBorders>
                    <w:tl2br w:val="nil"/>
                    <w:tr2bl w:val="nil"/>
                  </w:tcBorders>
                  <w:vAlign w:val="center"/>
                </w:tcPr>
                <w:p w14:paraId="3417F7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E30BB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518CDA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18</w:t>
                  </w:r>
                </w:p>
              </w:tc>
              <w:tc>
                <w:tcPr>
                  <w:tcW w:w="708" w:type="dxa"/>
                  <w:vMerge w:val="restart"/>
                  <w:tcBorders>
                    <w:tl2br w:val="nil"/>
                    <w:tr2bl w:val="nil"/>
                  </w:tcBorders>
                  <w:vAlign w:val="center"/>
                </w:tcPr>
                <w:p w14:paraId="009AAB3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2#生产车间</w:t>
                  </w:r>
                </w:p>
              </w:tc>
              <w:tc>
                <w:tcPr>
                  <w:tcW w:w="705" w:type="dxa"/>
                  <w:vMerge w:val="restart"/>
                  <w:tcBorders>
                    <w:tl2br w:val="nil"/>
                    <w:tr2bl w:val="nil"/>
                  </w:tcBorders>
                  <w:vAlign w:val="center"/>
                </w:tcPr>
                <w:p w14:paraId="7CDB456A">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KBK1t行车</w:t>
                  </w:r>
                </w:p>
              </w:tc>
              <w:tc>
                <w:tcPr>
                  <w:tcW w:w="505" w:type="dxa"/>
                  <w:vMerge w:val="restart"/>
                  <w:tcBorders>
                    <w:tl2br w:val="nil"/>
                    <w:tr2bl w:val="nil"/>
                  </w:tcBorders>
                  <w:vAlign w:val="center"/>
                </w:tcPr>
                <w:p w14:paraId="2408B40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7D69C4A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w:t>
                  </w:r>
                </w:p>
              </w:tc>
              <w:tc>
                <w:tcPr>
                  <w:tcW w:w="926" w:type="dxa"/>
                  <w:vMerge w:val="restart"/>
                  <w:tcBorders>
                    <w:tl2br w:val="nil"/>
                    <w:tr2bl w:val="nil"/>
                  </w:tcBorders>
                  <w:vAlign w:val="center"/>
                </w:tcPr>
                <w:p w14:paraId="6D02E9E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5B9093F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419FAA1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D77DDA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334</w:t>
                  </w:r>
                </w:p>
              </w:tc>
              <w:tc>
                <w:tcPr>
                  <w:tcW w:w="600" w:type="dxa"/>
                  <w:vMerge w:val="restart"/>
                  <w:tcBorders>
                    <w:tl2br w:val="nil"/>
                    <w:tr2bl w:val="nil"/>
                  </w:tcBorders>
                  <w:vAlign w:val="center"/>
                </w:tcPr>
                <w:p w14:paraId="5F8B397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161</w:t>
                  </w:r>
                </w:p>
              </w:tc>
              <w:tc>
                <w:tcPr>
                  <w:tcW w:w="480" w:type="dxa"/>
                  <w:vMerge w:val="restart"/>
                  <w:tcBorders>
                    <w:tl2br w:val="nil"/>
                    <w:tr2bl w:val="nil"/>
                  </w:tcBorders>
                  <w:vAlign w:val="center"/>
                </w:tcPr>
                <w:p w14:paraId="0E4EA3D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1D3AE0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D99D8B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23.1</w:t>
                  </w:r>
                </w:p>
              </w:tc>
              <w:tc>
                <w:tcPr>
                  <w:tcW w:w="857" w:type="dxa"/>
                  <w:tcBorders>
                    <w:tl2br w:val="nil"/>
                    <w:tr2bl w:val="nil"/>
                  </w:tcBorders>
                  <w:vAlign w:val="center"/>
                </w:tcPr>
                <w:p w14:paraId="43E5C1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63.9</w:t>
                  </w:r>
                </w:p>
              </w:tc>
              <w:tc>
                <w:tcPr>
                  <w:tcW w:w="677" w:type="dxa"/>
                  <w:vMerge w:val="restart"/>
                  <w:tcBorders>
                    <w:tl2br w:val="nil"/>
                    <w:tr2bl w:val="nil"/>
                  </w:tcBorders>
                  <w:vAlign w:val="center"/>
                </w:tcPr>
                <w:p w14:paraId="7A0A7E9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BF9180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283587B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38.9</w:t>
                  </w:r>
                </w:p>
              </w:tc>
              <w:tc>
                <w:tcPr>
                  <w:tcW w:w="648" w:type="dxa"/>
                  <w:tcBorders>
                    <w:tl2br w:val="nil"/>
                    <w:tr2bl w:val="nil"/>
                  </w:tcBorders>
                  <w:vAlign w:val="center"/>
                </w:tcPr>
                <w:p w14:paraId="60149D7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148E5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5F090C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EBB54C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A2D63DD">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DDD718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5D4A48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444407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56D3E7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98F552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BBADA5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14C82C9">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750375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4309C0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1022470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60.9</w:t>
                  </w:r>
                </w:p>
              </w:tc>
              <w:tc>
                <w:tcPr>
                  <w:tcW w:w="857" w:type="dxa"/>
                  <w:tcBorders>
                    <w:tl2br w:val="nil"/>
                    <w:tr2bl w:val="nil"/>
                  </w:tcBorders>
                  <w:vAlign w:val="center"/>
                </w:tcPr>
                <w:p w14:paraId="565F01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63.6</w:t>
                  </w:r>
                </w:p>
              </w:tc>
              <w:tc>
                <w:tcPr>
                  <w:tcW w:w="677" w:type="dxa"/>
                  <w:vMerge w:val="continue"/>
                  <w:tcBorders>
                    <w:tl2br w:val="nil"/>
                    <w:tr2bl w:val="nil"/>
                  </w:tcBorders>
                  <w:vAlign w:val="center"/>
                </w:tcPr>
                <w:p w14:paraId="47BE310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C183A3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F35020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38.6</w:t>
                  </w:r>
                </w:p>
              </w:tc>
              <w:tc>
                <w:tcPr>
                  <w:tcW w:w="648" w:type="dxa"/>
                  <w:tcBorders>
                    <w:tl2br w:val="nil"/>
                    <w:tr2bl w:val="nil"/>
                  </w:tcBorders>
                  <w:vAlign w:val="center"/>
                </w:tcPr>
                <w:p w14:paraId="023BAB0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3F347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05714F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DF646D2">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52D7976">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63B9294">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D9AECA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2F70C3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F0A7CB6">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420567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2AD0DB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65F1620">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A604359">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8D41E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205762D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40.7</w:t>
                  </w:r>
                </w:p>
              </w:tc>
              <w:tc>
                <w:tcPr>
                  <w:tcW w:w="857" w:type="dxa"/>
                  <w:tcBorders>
                    <w:tl2br w:val="nil"/>
                    <w:tr2bl w:val="nil"/>
                  </w:tcBorders>
                  <w:vAlign w:val="center"/>
                </w:tcPr>
                <w:p w14:paraId="4AF15EA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63.7</w:t>
                  </w:r>
                </w:p>
              </w:tc>
              <w:tc>
                <w:tcPr>
                  <w:tcW w:w="677" w:type="dxa"/>
                  <w:vMerge w:val="continue"/>
                  <w:tcBorders>
                    <w:tl2br w:val="nil"/>
                    <w:tr2bl w:val="nil"/>
                  </w:tcBorders>
                  <w:vAlign w:val="center"/>
                </w:tcPr>
                <w:p w14:paraId="50028FA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1F809C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DBF0C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38.7</w:t>
                  </w:r>
                </w:p>
              </w:tc>
              <w:tc>
                <w:tcPr>
                  <w:tcW w:w="648" w:type="dxa"/>
                  <w:tcBorders>
                    <w:tl2br w:val="nil"/>
                    <w:tr2bl w:val="nil"/>
                  </w:tcBorders>
                  <w:vAlign w:val="center"/>
                </w:tcPr>
                <w:p w14:paraId="6132AB0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0CCB2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809A010">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CC72423">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FD8111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6C6AA53">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BB7D61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187761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10BD48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9A8DC5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BC598C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892F05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3D75F1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111C7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575943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62.1</w:t>
                  </w:r>
                </w:p>
              </w:tc>
              <w:tc>
                <w:tcPr>
                  <w:tcW w:w="857" w:type="dxa"/>
                  <w:tcBorders>
                    <w:tl2br w:val="nil"/>
                    <w:tr2bl w:val="nil"/>
                  </w:tcBorders>
                  <w:vAlign w:val="center"/>
                </w:tcPr>
                <w:p w14:paraId="6729245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63.6</w:t>
                  </w:r>
                </w:p>
              </w:tc>
              <w:tc>
                <w:tcPr>
                  <w:tcW w:w="677" w:type="dxa"/>
                  <w:vMerge w:val="continue"/>
                  <w:tcBorders>
                    <w:tl2br w:val="nil"/>
                    <w:tr2bl w:val="nil"/>
                  </w:tcBorders>
                  <w:vAlign w:val="center"/>
                </w:tcPr>
                <w:p w14:paraId="3C22B604">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442C07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487EB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38.6</w:t>
                  </w:r>
                </w:p>
              </w:tc>
              <w:tc>
                <w:tcPr>
                  <w:tcW w:w="648" w:type="dxa"/>
                  <w:tcBorders>
                    <w:tl2br w:val="nil"/>
                    <w:tr2bl w:val="nil"/>
                  </w:tcBorders>
                  <w:vAlign w:val="center"/>
                </w:tcPr>
                <w:p w14:paraId="72345D8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A10F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49F56D5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19</w:t>
                  </w:r>
                </w:p>
              </w:tc>
              <w:tc>
                <w:tcPr>
                  <w:tcW w:w="708" w:type="dxa"/>
                  <w:vMerge w:val="restart"/>
                  <w:tcBorders>
                    <w:tl2br w:val="nil"/>
                    <w:tr2bl w:val="nil"/>
                  </w:tcBorders>
                  <w:vAlign w:val="center"/>
                </w:tcPr>
                <w:p w14:paraId="4B034B0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3071A14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冷冻油过滤加注机</w:t>
                  </w:r>
                </w:p>
              </w:tc>
              <w:tc>
                <w:tcPr>
                  <w:tcW w:w="505" w:type="dxa"/>
                  <w:vMerge w:val="restart"/>
                  <w:tcBorders>
                    <w:tl2br w:val="nil"/>
                    <w:tr2bl w:val="nil"/>
                  </w:tcBorders>
                  <w:vAlign w:val="center"/>
                </w:tcPr>
                <w:p w14:paraId="17CE640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2FE4E1E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w:t>
                  </w:r>
                </w:p>
              </w:tc>
              <w:tc>
                <w:tcPr>
                  <w:tcW w:w="926" w:type="dxa"/>
                  <w:vMerge w:val="restart"/>
                  <w:tcBorders>
                    <w:tl2br w:val="nil"/>
                    <w:tr2bl w:val="nil"/>
                  </w:tcBorders>
                  <w:vAlign w:val="center"/>
                </w:tcPr>
                <w:p w14:paraId="446F53F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015C55B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AC71BA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6D7F3F1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262</w:t>
                  </w:r>
                </w:p>
              </w:tc>
              <w:tc>
                <w:tcPr>
                  <w:tcW w:w="600" w:type="dxa"/>
                  <w:vMerge w:val="restart"/>
                  <w:tcBorders>
                    <w:tl2br w:val="nil"/>
                    <w:tr2bl w:val="nil"/>
                  </w:tcBorders>
                  <w:vAlign w:val="center"/>
                </w:tcPr>
                <w:p w14:paraId="6707BFC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244</w:t>
                  </w:r>
                </w:p>
              </w:tc>
              <w:tc>
                <w:tcPr>
                  <w:tcW w:w="480" w:type="dxa"/>
                  <w:vMerge w:val="restart"/>
                  <w:tcBorders>
                    <w:tl2br w:val="nil"/>
                    <w:tr2bl w:val="nil"/>
                  </w:tcBorders>
                  <w:vAlign w:val="center"/>
                </w:tcPr>
                <w:p w14:paraId="7C235CC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4D3C945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60F6D05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181.5</w:t>
                  </w:r>
                </w:p>
              </w:tc>
              <w:tc>
                <w:tcPr>
                  <w:tcW w:w="857" w:type="dxa"/>
                  <w:tcBorders>
                    <w:tl2br w:val="nil"/>
                    <w:tr2bl w:val="nil"/>
                  </w:tcBorders>
                  <w:vAlign w:val="center"/>
                </w:tcPr>
                <w:p w14:paraId="1EB7197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62.9</w:t>
                  </w:r>
                </w:p>
              </w:tc>
              <w:tc>
                <w:tcPr>
                  <w:tcW w:w="677" w:type="dxa"/>
                  <w:vMerge w:val="restart"/>
                  <w:tcBorders>
                    <w:tl2br w:val="nil"/>
                    <w:tr2bl w:val="nil"/>
                  </w:tcBorders>
                  <w:vAlign w:val="center"/>
                </w:tcPr>
                <w:p w14:paraId="05D8E24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68D93B9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0FF18D5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37.9</w:t>
                  </w:r>
                </w:p>
              </w:tc>
              <w:tc>
                <w:tcPr>
                  <w:tcW w:w="648" w:type="dxa"/>
                  <w:tcBorders>
                    <w:tl2br w:val="nil"/>
                    <w:tr2bl w:val="nil"/>
                  </w:tcBorders>
                  <w:vAlign w:val="center"/>
                </w:tcPr>
                <w:p w14:paraId="67BC247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F2FD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4DD8FD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1586CA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80FEB9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508D7F4">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70A8EC6">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727DF9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5A3C6A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893BF8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1E54CD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3BCE4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C319436">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2FA4B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12470B0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271.8</w:t>
                  </w:r>
                </w:p>
              </w:tc>
              <w:tc>
                <w:tcPr>
                  <w:tcW w:w="857" w:type="dxa"/>
                  <w:tcBorders>
                    <w:tl2br w:val="nil"/>
                    <w:tr2bl w:val="nil"/>
                  </w:tcBorders>
                  <w:vAlign w:val="center"/>
                </w:tcPr>
                <w:p w14:paraId="7190DBB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62.9</w:t>
                  </w:r>
                </w:p>
              </w:tc>
              <w:tc>
                <w:tcPr>
                  <w:tcW w:w="677" w:type="dxa"/>
                  <w:vMerge w:val="continue"/>
                  <w:tcBorders>
                    <w:tl2br w:val="nil"/>
                    <w:tr2bl w:val="nil"/>
                  </w:tcBorders>
                  <w:vAlign w:val="center"/>
                </w:tcPr>
                <w:p w14:paraId="69347767">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C72084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5E2B47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37.9</w:t>
                  </w:r>
                </w:p>
              </w:tc>
              <w:tc>
                <w:tcPr>
                  <w:tcW w:w="648" w:type="dxa"/>
                  <w:tcBorders>
                    <w:tl2br w:val="nil"/>
                    <w:tr2bl w:val="nil"/>
                  </w:tcBorders>
                  <w:vAlign w:val="center"/>
                </w:tcPr>
                <w:p w14:paraId="0C24A47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E824E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79D838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5BD4C9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86E635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AFA6F2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D86BE5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B14561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FB91E0F">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1B1D95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9EEFC1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08ADC49">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937DBD6">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478EE2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260E1E3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297.4</w:t>
                  </w:r>
                </w:p>
              </w:tc>
              <w:tc>
                <w:tcPr>
                  <w:tcW w:w="857" w:type="dxa"/>
                  <w:tcBorders>
                    <w:tl2br w:val="nil"/>
                    <w:tr2bl w:val="nil"/>
                  </w:tcBorders>
                  <w:vAlign w:val="center"/>
                </w:tcPr>
                <w:p w14:paraId="041A0B8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62.9</w:t>
                  </w:r>
                </w:p>
              </w:tc>
              <w:tc>
                <w:tcPr>
                  <w:tcW w:w="677" w:type="dxa"/>
                  <w:vMerge w:val="continue"/>
                  <w:tcBorders>
                    <w:tl2br w:val="nil"/>
                    <w:tr2bl w:val="nil"/>
                  </w:tcBorders>
                  <w:vAlign w:val="center"/>
                </w:tcPr>
                <w:p w14:paraId="6E1ACD5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76ED13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90E9CE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37.9</w:t>
                  </w:r>
                </w:p>
              </w:tc>
              <w:tc>
                <w:tcPr>
                  <w:tcW w:w="648" w:type="dxa"/>
                  <w:tcBorders>
                    <w:tl2br w:val="nil"/>
                    <w:tr2bl w:val="nil"/>
                  </w:tcBorders>
                  <w:vAlign w:val="center"/>
                </w:tcPr>
                <w:p w14:paraId="780D27F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1FCEA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3011E74">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BE60B4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94E099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C74337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38C44C8">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D3D83B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0FFA0B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E19B2F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3D11BC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F211DA2">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BF7D92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18D149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311DFB2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197.1</w:t>
                  </w:r>
                </w:p>
              </w:tc>
              <w:tc>
                <w:tcPr>
                  <w:tcW w:w="857" w:type="dxa"/>
                  <w:tcBorders>
                    <w:tl2br w:val="nil"/>
                    <w:tr2bl w:val="nil"/>
                  </w:tcBorders>
                  <w:vAlign w:val="center"/>
                </w:tcPr>
                <w:p w14:paraId="43165DB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62.9</w:t>
                  </w:r>
                </w:p>
              </w:tc>
              <w:tc>
                <w:tcPr>
                  <w:tcW w:w="677" w:type="dxa"/>
                  <w:vMerge w:val="continue"/>
                  <w:tcBorders>
                    <w:tl2br w:val="nil"/>
                    <w:tr2bl w:val="nil"/>
                  </w:tcBorders>
                  <w:vAlign w:val="center"/>
                </w:tcPr>
                <w:p w14:paraId="3C7A574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187909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42DF48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37.9</w:t>
                  </w:r>
                </w:p>
              </w:tc>
              <w:tc>
                <w:tcPr>
                  <w:tcW w:w="648" w:type="dxa"/>
                  <w:tcBorders>
                    <w:tl2br w:val="nil"/>
                    <w:tr2bl w:val="nil"/>
                  </w:tcBorders>
                  <w:vAlign w:val="center"/>
                </w:tcPr>
                <w:p w14:paraId="1E8955B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9930D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FCB94D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20</w:t>
                  </w:r>
                </w:p>
              </w:tc>
              <w:tc>
                <w:tcPr>
                  <w:tcW w:w="708" w:type="dxa"/>
                  <w:vMerge w:val="restart"/>
                  <w:tcBorders>
                    <w:tl2br w:val="nil"/>
                    <w:tr2bl w:val="nil"/>
                  </w:tcBorders>
                  <w:vAlign w:val="center"/>
                </w:tcPr>
                <w:p w14:paraId="7C0F3A9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361D675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密闭喷漆间</w:t>
                  </w:r>
                </w:p>
              </w:tc>
              <w:tc>
                <w:tcPr>
                  <w:tcW w:w="505" w:type="dxa"/>
                  <w:vMerge w:val="restart"/>
                  <w:tcBorders>
                    <w:tl2br w:val="nil"/>
                    <w:tr2bl w:val="nil"/>
                  </w:tcBorders>
                  <w:vAlign w:val="center"/>
                </w:tcPr>
                <w:p w14:paraId="079C0FA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95303F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926" w:type="dxa"/>
                  <w:vMerge w:val="restart"/>
                  <w:tcBorders>
                    <w:tl2br w:val="nil"/>
                    <w:tr2bl w:val="nil"/>
                  </w:tcBorders>
                  <w:vAlign w:val="center"/>
                </w:tcPr>
                <w:p w14:paraId="519BF84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0D8AAFF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6FC773E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DEF533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265</w:t>
                  </w:r>
                </w:p>
              </w:tc>
              <w:tc>
                <w:tcPr>
                  <w:tcW w:w="600" w:type="dxa"/>
                  <w:vMerge w:val="restart"/>
                  <w:tcBorders>
                    <w:tl2br w:val="nil"/>
                    <w:tr2bl w:val="nil"/>
                  </w:tcBorders>
                  <w:vAlign w:val="center"/>
                </w:tcPr>
                <w:p w14:paraId="3CE7DDC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260</w:t>
                  </w:r>
                </w:p>
              </w:tc>
              <w:tc>
                <w:tcPr>
                  <w:tcW w:w="480" w:type="dxa"/>
                  <w:vMerge w:val="restart"/>
                  <w:tcBorders>
                    <w:tl2br w:val="nil"/>
                    <w:tr2bl w:val="nil"/>
                  </w:tcBorders>
                  <w:vAlign w:val="center"/>
                </w:tcPr>
                <w:p w14:paraId="596FB9A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4A98C80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6ED1FBB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197.3</w:t>
                  </w:r>
                </w:p>
              </w:tc>
              <w:tc>
                <w:tcPr>
                  <w:tcW w:w="857" w:type="dxa"/>
                  <w:tcBorders>
                    <w:tl2br w:val="nil"/>
                    <w:tr2bl w:val="nil"/>
                  </w:tcBorders>
                  <w:vAlign w:val="center"/>
                </w:tcPr>
                <w:p w14:paraId="5DD7889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61.2</w:t>
                  </w:r>
                </w:p>
              </w:tc>
              <w:tc>
                <w:tcPr>
                  <w:tcW w:w="677" w:type="dxa"/>
                  <w:vMerge w:val="restart"/>
                  <w:tcBorders>
                    <w:tl2br w:val="nil"/>
                    <w:tr2bl w:val="nil"/>
                  </w:tcBorders>
                  <w:vAlign w:val="center"/>
                </w:tcPr>
                <w:p w14:paraId="2894E22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5149F3F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5B163B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36.2</w:t>
                  </w:r>
                </w:p>
              </w:tc>
              <w:tc>
                <w:tcPr>
                  <w:tcW w:w="648" w:type="dxa"/>
                  <w:tcBorders>
                    <w:tl2br w:val="nil"/>
                    <w:tr2bl w:val="nil"/>
                  </w:tcBorders>
                  <w:vAlign w:val="center"/>
                </w:tcPr>
                <w:p w14:paraId="7786A65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3FAA3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7477069">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AB60B0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BC2BE6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5B8C774">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49402A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570FCC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CC606A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5EF029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822B64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9F24F0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B822CBD">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2A83E9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66DD21A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286.5</w:t>
                  </w:r>
                </w:p>
              </w:tc>
              <w:tc>
                <w:tcPr>
                  <w:tcW w:w="857" w:type="dxa"/>
                  <w:tcBorders>
                    <w:tl2br w:val="nil"/>
                    <w:tr2bl w:val="nil"/>
                  </w:tcBorders>
                  <w:vAlign w:val="center"/>
                </w:tcPr>
                <w:p w14:paraId="023CD96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61.2</w:t>
                  </w:r>
                </w:p>
              </w:tc>
              <w:tc>
                <w:tcPr>
                  <w:tcW w:w="677" w:type="dxa"/>
                  <w:vMerge w:val="continue"/>
                  <w:tcBorders>
                    <w:tl2br w:val="nil"/>
                    <w:tr2bl w:val="nil"/>
                  </w:tcBorders>
                  <w:vAlign w:val="center"/>
                </w:tcPr>
                <w:p w14:paraId="3BBF7507">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4A8F58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4F3C78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36.2</w:t>
                  </w:r>
                </w:p>
              </w:tc>
              <w:tc>
                <w:tcPr>
                  <w:tcW w:w="648" w:type="dxa"/>
                  <w:tcBorders>
                    <w:tl2br w:val="nil"/>
                    <w:tr2bl w:val="nil"/>
                  </w:tcBorders>
                  <w:vAlign w:val="center"/>
                </w:tcPr>
                <w:p w14:paraId="3C33DEB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C7257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F16CF0D">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718E95F">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92218F2">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779072A">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C129576">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54E95F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035262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4B1BF6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C91E3F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D881E79">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11A0C1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6DCC3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5ED53F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309.0</w:t>
                  </w:r>
                </w:p>
              </w:tc>
              <w:tc>
                <w:tcPr>
                  <w:tcW w:w="857" w:type="dxa"/>
                  <w:tcBorders>
                    <w:tl2br w:val="nil"/>
                    <w:tr2bl w:val="nil"/>
                  </w:tcBorders>
                  <w:vAlign w:val="center"/>
                </w:tcPr>
                <w:p w14:paraId="574FC25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61.2</w:t>
                  </w:r>
                </w:p>
              </w:tc>
              <w:tc>
                <w:tcPr>
                  <w:tcW w:w="677" w:type="dxa"/>
                  <w:vMerge w:val="continue"/>
                  <w:tcBorders>
                    <w:tl2br w:val="nil"/>
                    <w:tr2bl w:val="nil"/>
                  </w:tcBorders>
                  <w:vAlign w:val="center"/>
                </w:tcPr>
                <w:p w14:paraId="0BCB41F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6FB338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E37F67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36.2</w:t>
                  </w:r>
                </w:p>
              </w:tc>
              <w:tc>
                <w:tcPr>
                  <w:tcW w:w="648" w:type="dxa"/>
                  <w:tcBorders>
                    <w:tl2br w:val="nil"/>
                    <w:tr2bl w:val="nil"/>
                  </w:tcBorders>
                  <w:vAlign w:val="center"/>
                </w:tcPr>
                <w:p w14:paraId="2BE701D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0B2AD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7139AC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ABFE7A2">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A6178B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DB0970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0368D1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25E9D1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AB73744">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3AD1EB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8F7A85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27F2CB4">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264F14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8C0297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120803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209.0</w:t>
                  </w:r>
                </w:p>
              </w:tc>
              <w:tc>
                <w:tcPr>
                  <w:tcW w:w="857" w:type="dxa"/>
                  <w:tcBorders>
                    <w:tl2br w:val="nil"/>
                    <w:tr2bl w:val="nil"/>
                  </w:tcBorders>
                  <w:vAlign w:val="center"/>
                </w:tcPr>
                <w:p w14:paraId="679DDEC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61.2</w:t>
                  </w:r>
                </w:p>
              </w:tc>
              <w:tc>
                <w:tcPr>
                  <w:tcW w:w="677" w:type="dxa"/>
                  <w:vMerge w:val="continue"/>
                  <w:tcBorders>
                    <w:tl2br w:val="nil"/>
                    <w:tr2bl w:val="nil"/>
                  </w:tcBorders>
                  <w:vAlign w:val="center"/>
                </w:tcPr>
                <w:p w14:paraId="34949BE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7AEC90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24B944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36.2</w:t>
                  </w:r>
                </w:p>
              </w:tc>
              <w:tc>
                <w:tcPr>
                  <w:tcW w:w="648" w:type="dxa"/>
                  <w:tcBorders>
                    <w:tl2br w:val="nil"/>
                    <w:tr2bl w:val="nil"/>
                  </w:tcBorders>
                  <w:vAlign w:val="center"/>
                </w:tcPr>
                <w:p w14:paraId="4FF0E47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9F416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3AAE55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21</w:t>
                  </w:r>
                </w:p>
              </w:tc>
              <w:tc>
                <w:tcPr>
                  <w:tcW w:w="708" w:type="dxa"/>
                  <w:vMerge w:val="restart"/>
                  <w:tcBorders>
                    <w:tl2br w:val="nil"/>
                    <w:tr2bl w:val="nil"/>
                  </w:tcBorders>
                  <w:vAlign w:val="center"/>
                </w:tcPr>
                <w:p w14:paraId="0A3BABB0">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3F953F4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密闭烘干房</w:t>
                  </w:r>
                </w:p>
              </w:tc>
              <w:tc>
                <w:tcPr>
                  <w:tcW w:w="505" w:type="dxa"/>
                  <w:vMerge w:val="restart"/>
                  <w:tcBorders>
                    <w:tl2br w:val="nil"/>
                    <w:tr2bl w:val="nil"/>
                  </w:tcBorders>
                  <w:vAlign w:val="center"/>
                </w:tcPr>
                <w:p w14:paraId="025915C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447656D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4F5B0AC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4D0FC7C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38EE976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B19DA0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263</w:t>
                  </w:r>
                </w:p>
              </w:tc>
              <w:tc>
                <w:tcPr>
                  <w:tcW w:w="600" w:type="dxa"/>
                  <w:vMerge w:val="restart"/>
                  <w:tcBorders>
                    <w:tl2br w:val="nil"/>
                    <w:tr2bl w:val="nil"/>
                  </w:tcBorders>
                  <w:vAlign w:val="center"/>
                </w:tcPr>
                <w:p w14:paraId="59E298C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280</w:t>
                  </w:r>
                </w:p>
              </w:tc>
              <w:tc>
                <w:tcPr>
                  <w:tcW w:w="480" w:type="dxa"/>
                  <w:vMerge w:val="restart"/>
                  <w:tcBorders>
                    <w:tl2br w:val="nil"/>
                    <w:tr2bl w:val="nil"/>
                  </w:tcBorders>
                  <w:vAlign w:val="center"/>
                </w:tcPr>
                <w:p w14:paraId="1539319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3C77413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786FAC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215.0</w:t>
                  </w:r>
                </w:p>
              </w:tc>
              <w:tc>
                <w:tcPr>
                  <w:tcW w:w="857" w:type="dxa"/>
                  <w:tcBorders>
                    <w:tl2br w:val="nil"/>
                    <w:tr2bl w:val="nil"/>
                  </w:tcBorders>
                  <w:vAlign w:val="center"/>
                </w:tcPr>
                <w:p w14:paraId="65009E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restart"/>
                  <w:tcBorders>
                    <w:tl2br w:val="nil"/>
                    <w:tr2bl w:val="nil"/>
                  </w:tcBorders>
                  <w:vAlign w:val="center"/>
                </w:tcPr>
                <w:p w14:paraId="7F2E9A7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504B7C0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7995E59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20407B2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4D18F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2C1257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6891A7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B8809E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0422D51">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D5E6D0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BAFE9F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85B192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11C59F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E4AAF9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A08FF90">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1BF78E5">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E8C41F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50B9581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302.0</w:t>
                  </w:r>
                </w:p>
              </w:tc>
              <w:tc>
                <w:tcPr>
                  <w:tcW w:w="857" w:type="dxa"/>
                  <w:tcBorders>
                    <w:tl2br w:val="nil"/>
                    <w:tr2bl w:val="nil"/>
                  </w:tcBorders>
                  <w:vAlign w:val="center"/>
                </w:tcPr>
                <w:p w14:paraId="11A414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17B44864">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40DE487">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840947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23A3606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4A0D9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C6800A9">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2C4078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0389AAD">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265D00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A178E4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D8FF32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14E45CA">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3FA44D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E43ABE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19BD4E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4121A2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07F5AC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3D7BCA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319.7</w:t>
                  </w:r>
                </w:p>
              </w:tc>
              <w:tc>
                <w:tcPr>
                  <w:tcW w:w="857" w:type="dxa"/>
                  <w:tcBorders>
                    <w:tl2br w:val="nil"/>
                    <w:tr2bl w:val="nil"/>
                  </w:tcBorders>
                  <w:vAlign w:val="center"/>
                </w:tcPr>
                <w:p w14:paraId="581678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3C8C949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A214AC4">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3FAF8E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60B1AC2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D0624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0EFD7E8">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130A44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1C8127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49E5A3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2C67CF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7CF15D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4E2B96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082081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E99473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443FF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E2D8DE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6F9EAC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50AD6E2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220.4</w:t>
                  </w:r>
                </w:p>
              </w:tc>
              <w:tc>
                <w:tcPr>
                  <w:tcW w:w="857" w:type="dxa"/>
                  <w:tcBorders>
                    <w:tl2br w:val="nil"/>
                    <w:tr2bl w:val="nil"/>
                  </w:tcBorders>
                  <w:vAlign w:val="center"/>
                </w:tcPr>
                <w:p w14:paraId="38F7D24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1E8F340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058298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D009A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549465A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13E02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59403B3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22</w:t>
                  </w:r>
                </w:p>
              </w:tc>
              <w:tc>
                <w:tcPr>
                  <w:tcW w:w="708" w:type="dxa"/>
                  <w:vMerge w:val="restart"/>
                  <w:tcBorders>
                    <w:tl2br w:val="nil"/>
                    <w:tr2bl w:val="nil"/>
                  </w:tcBorders>
                  <w:vAlign w:val="center"/>
                </w:tcPr>
                <w:p w14:paraId="375799B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74FA4DD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双立柱卧式带锯床</w:t>
                  </w:r>
                </w:p>
              </w:tc>
              <w:tc>
                <w:tcPr>
                  <w:tcW w:w="505" w:type="dxa"/>
                  <w:vMerge w:val="restart"/>
                  <w:tcBorders>
                    <w:tl2br w:val="nil"/>
                    <w:tr2bl w:val="nil"/>
                  </w:tcBorders>
                  <w:vAlign w:val="center"/>
                </w:tcPr>
                <w:p w14:paraId="74FC227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4220624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w:t>
                  </w:r>
                </w:p>
              </w:tc>
              <w:tc>
                <w:tcPr>
                  <w:tcW w:w="926" w:type="dxa"/>
                  <w:vMerge w:val="restart"/>
                  <w:tcBorders>
                    <w:tl2br w:val="nil"/>
                    <w:tr2bl w:val="nil"/>
                  </w:tcBorders>
                  <w:vAlign w:val="center"/>
                </w:tcPr>
                <w:p w14:paraId="6C3A39E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80/1</w:t>
                  </w:r>
                </w:p>
              </w:tc>
              <w:tc>
                <w:tcPr>
                  <w:tcW w:w="600" w:type="dxa"/>
                  <w:vMerge w:val="restart"/>
                  <w:tcBorders>
                    <w:tl2br w:val="nil"/>
                    <w:tr2bl w:val="nil"/>
                  </w:tcBorders>
                  <w:vAlign w:val="center"/>
                </w:tcPr>
                <w:p w14:paraId="7111C77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608B96E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86694B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263</w:t>
                  </w:r>
                </w:p>
              </w:tc>
              <w:tc>
                <w:tcPr>
                  <w:tcW w:w="600" w:type="dxa"/>
                  <w:vMerge w:val="restart"/>
                  <w:tcBorders>
                    <w:tl2br w:val="nil"/>
                    <w:tr2bl w:val="nil"/>
                  </w:tcBorders>
                  <w:vAlign w:val="center"/>
                </w:tcPr>
                <w:p w14:paraId="6C223E8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283</w:t>
                  </w:r>
                </w:p>
              </w:tc>
              <w:tc>
                <w:tcPr>
                  <w:tcW w:w="480" w:type="dxa"/>
                  <w:vMerge w:val="restart"/>
                  <w:tcBorders>
                    <w:tl2br w:val="nil"/>
                    <w:tr2bl w:val="nil"/>
                  </w:tcBorders>
                  <w:vAlign w:val="center"/>
                </w:tcPr>
                <w:p w14:paraId="3E194BC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7F5B615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1273C6B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217.8</w:t>
                  </w:r>
                </w:p>
              </w:tc>
              <w:tc>
                <w:tcPr>
                  <w:tcW w:w="857" w:type="dxa"/>
                  <w:tcBorders>
                    <w:tl2br w:val="nil"/>
                    <w:tr2bl w:val="nil"/>
                  </w:tcBorders>
                  <w:vAlign w:val="center"/>
                </w:tcPr>
                <w:p w14:paraId="0539C0F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67.9</w:t>
                  </w:r>
                </w:p>
              </w:tc>
              <w:tc>
                <w:tcPr>
                  <w:tcW w:w="677" w:type="dxa"/>
                  <w:vMerge w:val="restart"/>
                  <w:tcBorders>
                    <w:tl2br w:val="nil"/>
                    <w:tr2bl w:val="nil"/>
                  </w:tcBorders>
                  <w:vAlign w:val="center"/>
                </w:tcPr>
                <w:p w14:paraId="54B3A91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5042B7E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1E2C6A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42.9</w:t>
                  </w:r>
                </w:p>
              </w:tc>
              <w:tc>
                <w:tcPr>
                  <w:tcW w:w="648" w:type="dxa"/>
                  <w:tcBorders>
                    <w:tl2br w:val="nil"/>
                    <w:tr2bl w:val="nil"/>
                  </w:tcBorders>
                  <w:vAlign w:val="center"/>
                </w:tcPr>
                <w:p w14:paraId="415B695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C736F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5D8FE79">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B6782C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9574CC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9A35F2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AD30AE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7902A3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777A03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52C7FA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4B979B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17D5619">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6042B56">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A6EB0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FC8B5F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304.6</w:t>
                  </w:r>
                </w:p>
              </w:tc>
              <w:tc>
                <w:tcPr>
                  <w:tcW w:w="857" w:type="dxa"/>
                  <w:tcBorders>
                    <w:tl2br w:val="nil"/>
                    <w:tr2bl w:val="nil"/>
                  </w:tcBorders>
                  <w:vAlign w:val="center"/>
                </w:tcPr>
                <w:p w14:paraId="28F8ADE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67.9</w:t>
                  </w:r>
                </w:p>
              </w:tc>
              <w:tc>
                <w:tcPr>
                  <w:tcW w:w="677" w:type="dxa"/>
                  <w:vMerge w:val="continue"/>
                  <w:tcBorders>
                    <w:tl2br w:val="nil"/>
                    <w:tr2bl w:val="nil"/>
                  </w:tcBorders>
                  <w:vAlign w:val="center"/>
                </w:tcPr>
                <w:p w14:paraId="7D5329B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081083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6FA374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42.9</w:t>
                  </w:r>
                </w:p>
              </w:tc>
              <w:tc>
                <w:tcPr>
                  <w:tcW w:w="648" w:type="dxa"/>
                  <w:tcBorders>
                    <w:tl2br w:val="nil"/>
                    <w:tr2bl w:val="nil"/>
                  </w:tcBorders>
                  <w:vAlign w:val="center"/>
                </w:tcPr>
                <w:p w14:paraId="51D97B1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EAF9C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2BB2FA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E77DB8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16B3C1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DF56AD8">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3CD69D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07279E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32D70DA">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AC678E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775FD6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139343D">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BAF6DE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B1BC1B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9324F5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321.6</w:t>
                  </w:r>
                </w:p>
              </w:tc>
              <w:tc>
                <w:tcPr>
                  <w:tcW w:w="857" w:type="dxa"/>
                  <w:tcBorders>
                    <w:tl2br w:val="nil"/>
                    <w:tr2bl w:val="nil"/>
                  </w:tcBorders>
                  <w:vAlign w:val="center"/>
                </w:tcPr>
                <w:p w14:paraId="38BB05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67.9</w:t>
                  </w:r>
                </w:p>
              </w:tc>
              <w:tc>
                <w:tcPr>
                  <w:tcW w:w="677" w:type="dxa"/>
                  <w:vMerge w:val="continue"/>
                  <w:tcBorders>
                    <w:tl2br w:val="nil"/>
                    <w:tr2bl w:val="nil"/>
                  </w:tcBorders>
                  <w:vAlign w:val="center"/>
                </w:tcPr>
                <w:p w14:paraId="5852FD7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7D6F797">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4364D1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42.9</w:t>
                  </w:r>
                </w:p>
              </w:tc>
              <w:tc>
                <w:tcPr>
                  <w:tcW w:w="648" w:type="dxa"/>
                  <w:tcBorders>
                    <w:tl2br w:val="nil"/>
                    <w:tr2bl w:val="nil"/>
                  </w:tcBorders>
                  <w:vAlign w:val="center"/>
                </w:tcPr>
                <w:p w14:paraId="4E59424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87DCB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00448E9">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CA3BA57">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B327D9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B49B24A">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EBFB808">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0A8F76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34F2F2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82E091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E057DB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73A134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EBA4EC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701D06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2770C9F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222.4</w:t>
                  </w:r>
                </w:p>
              </w:tc>
              <w:tc>
                <w:tcPr>
                  <w:tcW w:w="857" w:type="dxa"/>
                  <w:tcBorders>
                    <w:tl2br w:val="nil"/>
                    <w:tr2bl w:val="nil"/>
                  </w:tcBorders>
                  <w:vAlign w:val="center"/>
                </w:tcPr>
                <w:p w14:paraId="4149BE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67.9</w:t>
                  </w:r>
                </w:p>
              </w:tc>
              <w:tc>
                <w:tcPr>
                  <w:tcW w:w="677" w:type="dxa"/>
                  <w:vMerge w:val="continue"/>
                  <w:tcBorders>
                    <w:tl2br w:val="nil"/>
                    <w:tr2bl w:val="nil"/>
                  </w:tcBorders>
                  <w:vAlign w:val="center"/>
                </w:tcPr>
                <w:p w14:paraId="12983D0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83923A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70C8D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42.9</w:t>
                  </w:r>
                </w:p>
              </w:tc>
              <w:tc>
                <w:tcPr>
                  <w:tcW w:w="648" w:type="dxa"/>
                  <w:tcBorders>
                    <w:tl2br w:val="nil"/>
                    <w:tr2bl w:val="nil"/>
                  </w:tcBorders>
                  <w:vAlign w:val="center"/>
                </w:tcPr>
                <w:p w14:paraId="127B0D3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E6296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5368CAA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23</w:t>
                  </w:r>
                </w:p>
              </w:tc>
              <w:tc>
                <w:tcPr>
                  <w:tcW w:w="708" w:type="dxa"/>
                  <w:vMerge w:val="restart"/>
                  <w:tcBorders>
                    <w:tl2br w:val="nil"/>
                    <w:tr2bl w:val="nil"/>
                  </w:tcBorders>
                  <w:vAlign w:val="center"/>
                </w:tcPr>
                <w:p w14:paraId="731F894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53371FE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松下CO2焊机</w:t>
                  </w:r>
                </w:p>
              </w:tc>
              <w:tc>
                <w:tcPr>
                  <w:tcW w:w="505" w:type="dxa"/>
                  <w:vMerge w:val="restart"/>
                  <w:tcBorders>
                    <w:tl2br w:val="nil"/>
                    <w:tr2bl w:val="nil"/>
                  </w:tcBorders>
                  <w:vAlign w:val="center"/>
                </w:tcPr>
                <w:p w14:paraId="3888946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3E67C03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w:t>
                  </w:r>
                </w:p>
              </w:tc>
              <w:tc>
                <w:tcPr>
                  <w:tcW w:w="926" w:type="dxa"/>
                  <w:vMerge w:val="restart"/>
                  <w:tcBorders>
                    <w:tl2br w:val="nil"/>
                    <w:tr2bl w:val="nil"/>
                  </w:tcBorders>
                  <w:vAlign w:val="center"/>
                </w:tcPr>
                <w:p w14:paraId="41F73DC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67E0A52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74FFFB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92C864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264</w:t>
                  </w:r>
                </w:p>
              </w:tc>
              <w:tc>
                <w:tcPr>
                  <w:tcW w:w="600" w:type="dxa"/>
                  <w:vMerge w:val="restart"/>
                  <w:tcBorders>
                    <w:tl2br w:val="nil"/>
                    <w:tr2bl w:val="nil"/>
                  </w:tcBorders>
                  <w:vAlign w:val="center"/>
                </w:tcPr>
                <w:p w14:paraId="2519A6C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233</w:t>
                  </w:r>
                </w:p>
              </w:tc>
              <w:tc>
                <w:tcPr>
                  <w:tcW w:w="480" w:type="dxa"/>
                  <w:vMerge w:val="restart"/>
                  <w:tcBorders>
                    <w:tl2br w:val="nil"/>
                    <w:tr2bl w:val="nil"/>
                  </w:tcBorders>
                  <w:vAlign w:val="center"/>
                </w:tcPr>
                <w:p w14:paraId="7BDA692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2EB50E3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4B2EC46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172.6</w:t>
                  </w:r>
                </w:p>
              </w:tc>
              <w:tc>
                <w:tcPr>
                  <w:tcW w:w="857" w:type="dxa"/>
                  <w:tcBorders>
                    <w:tl2br w:val="nil"/>
                    <w:tr2bl w:val="nil"/>
                  </w:tcBorders>
                  <w:vAlign w:val="center"/>
                </w:tcPr>
                <w:p w14:paraId="6DE9D18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68.2</w:t>
                  </w:r>
                </w:p>
              </w:tc>
              <w:tc>
                <w:tcPr>
                  <w:tcW w:w="677" w:type="dxa"/>
                  <w:vMerge w:val="restart"/>
                  <w:tcBorders>
                    <w:tl2br w:val="nil"/>
                    <w:tr2bl w:val="nil"/>
                  </w:tcBorders>
                  <w:vAlign w:val="center"/>
                </w:tcPr>
                <w:p w14:paraId="4D40B51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0B57961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0DF22FD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43.2</w:t>
                  </w:r>
                </w:p>
              </w:tc>
              <w:tc>
                <w:tcPr>
                  <w:tcW w:w="648" w:type="dxa"/>
                  <w:tcBorders>
                    <w:tl2br w:val="nil"/>
                    <w:tr2bl w:val="nil"/>
                  </w:tcBorders>
                  <w:vAlign w:val="center"/>
                </w:tcPr>
                <w:p w14:paraId="16D1609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4D1E4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FDA5D8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743383E">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E0159E0">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38394DC">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C837381">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359A79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B27D27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4367F6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E908B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B1084D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87B642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54A2B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61E913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264.3</w:t>
                  </w:r>
                </w:p>
              </w:tc>
              <w:tc>
                <w:tcPr>
                  <w:tcW w:w="857" w:type="dxa"/>
                  <w:tcBorders>
                    <w:tl2br w:val="nil"/>
                    <w:tr2bl w:val="nil"/>
                  </w:tcBorders>
                  <w:vAlign w:val="center"/>
                </w:tcPr>
                <w:p w14:paraId="1B239F5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68.2</w:t>
                  </w:r>
                </w:p>
              </w:tc>
              <w:tc>
                <w:tcPr>
                  <w:tcW w:w="677" w:type="dxa"/>
                  <w:vMerge w:val="continue"/>
                  <w:tcBorders>
                    <w:tl2br w:val="nil"/>
                    <w:tr2bl w:val="nil"/>
                  </w:tcBorders>
                  <w:vAlign w:val="center"/>
                </w:tcPr>
                <w:p w14:paraId="579970D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CCC896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C6C37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43.2</w:t>
                  </w:r>
                </w:p>
              </w:tc>
              <w:tc>
                <w:tcPr>
                  <w:tcW w:w="648" w:type="dxa"/>
                  <w:tcBorders>
                    <w:tl2br w:val="nil"/>
                    <w:tr2bl w:val="nil"/>
                  </w:tcBorders>
                  <w:vAlign w:val="center"/>
                </w:tcPr>
                <w:p w14:paraId="5904AC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466A0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0A5CCF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DF16905">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44D1BE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DF76C54">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62E14F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655988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700F3A">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4791ED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173110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AC3900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5B0553E">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C02372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611B0AE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293.0</w:t>
                  </w:r>
                </w:p>
              </w:tc>
              <w:tc>
                <w:tcPr>
                  <w:tcW w:w="857" w:type="dxa"/>
                  <w:tcBorders>
                    <w:tl2br w:val="nil"/>
                    <w:tr2bl w:val="nil"/>
                  </w:tcBorders>
                  <w:vAlign w:val="center"/>
                </w:tcPr>
                <w:p w14:paraId="2FEE15C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68.2</w:t>
                  </w:r>
                </w:p>
              </w:tc>
              <w:tc>
                <w:tcPr>
                  <w:tcW w:w="677" w:type="dxa"/>
                  <w:vMerge w:val="continue"/>
                  <w:tcBorders>
                    <w:tl2br w:val="nil"/>
                    <w:tr2bl w:val="nil"/>
                  </w:tcBorders>
                  <w:vAlign w:val="center"/>
                </w:tcPr>
                <w:p w14:paraId="1C17D27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689276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A61B8E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43.2</w:t>
                  </w:r>
                </w:p>
              </w:tc>
              <w:tc>
                <w:tcPr>
                  <w:tcW w:w="648" w:type="dxa"/>
                  <w:tcBorders>
                    <w:tl2br w:val="nil"/>
                    <w:tr2bl w:val="nil"/>
                  </w:tcBorders>
                  <w:vAlign w:val="center"/>
                </w:tcPr>
                <w:p w14:paraId="714BAC6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6278F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80156D6">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EE3B5E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CCD820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2124429">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3750B9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5AC2F2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CF2C3FF">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BF8DE0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80C634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22498C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FADAFD5">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CD2333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4863F2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192.7</w:t>
                  </w:r>
                </w:p>
              </w:tc>
              <w:tc>
                <w:tcPr>
                  <w:tcW w:w="857" w:type="dxa"/>
                  <w:tcBorders>
                    <w:tl2br w:val="nil"/>
                    <w:tr2bl w:val="nil"/>
                  </w:tcBorders>
                  <w:vAlign w:val="center"/>
                </w:tcPr>
                <w:p w14:paraId="065A8A3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68.2</w:t>
                  </w:r>
                </w:p>
              </w:tc>
              <w:tc>
                <w:tcPr>
                  <w:tcW w:w="677" w:type="dxa"/>
                  <w:vMerge w:val="continue"/>
                  <w:tcBorders>
                    <w:tl2br w:val="nil"/>
                    <w:tr2bl w:val="nil"/>
                  </w:tcBorders>
                  <w:vAlign w:val="center"/>
                </w:tcPr>
                <w:p w14:paraId="373D0A9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0B86D11">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7079F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43.2</w:t>
                  </w:r>
                </w:p>
              </w:tc>
              <w:tc>
                <w:tcPr>
                  <w:tcW w:w="648" w:type="dxa"/>
                  <w:tcBorders>
                    <w:tl2br w:val="nil"/>
                    <w:tr2bl w:val="nil"/>
                  </w:tcBorders>
                  <w:vAlign w:val="center"/>
                </w:tcPr>
                <w:p w14:paraId="54659E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83621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E701F3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24</w:t>
                  </w:r>
                </w:p>
              </w:tc>
              <w:tc>
                <w:tcPr>
                  <w:tcW w:w="708" w:type="dxa"/>
                  <w:vMerge w:val="restart"/>
                  <w:tcBorders>
                    <w:tl2br w:val="nil"/>
                    <w:tr2bl w:val="nil"/>
                  </w:tcBorders>
                  <w:vAlign w:val="center"/>
                </w:tcPr>
                <w:p w14:paraId="14C34B5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52B2B4E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母线加工机</w:t>
                  </w:r>
                </w:p>
              </w:tc>
              <w:tc>
                <w:tcPr>
                  <w:tcW w:w="505" w:type="dxa"/>
                  <w:vMerge w:val="restart"/>
                  <w:tcBorders>
                    <w:tl2br w:val="nil"/>
                    <w:tr2bl w:val="nil"/>
                  </w:tcBorders>
                  <w:vAlign w:val="center"/>
                </w:tcPr>
                <w:p w14:paraId="77752C2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B49648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4EBF590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743EDF7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5E9C5120">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E36AF7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265</w:t>
                  </w:r>
                </w:p>
              </w:tc>
              <w:tc>
                <w:tcPr>
                  <w:tcW w:w="600" w:type="dxa"/>
                  <w:vMerge w:val="restart"/>
                  <w:tcBorders>
                    <w:tl2br w:val="nil"/>
                    <w:tr2bl w:val="nil"/>
                  </w:tcBorders>
                  <w:vAlign w:val="center"/>
                </w:tcPr>
                <w:p w14:paraId="3D6302A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219</w:t>
                  </w:r>
                </w:p>
              </w:tc>
              <w:tc>
                <w:tcPr>
                  <w:tcW w:w="480" w:type="dxa"/>
                  <w:vMerge w:val="restart"/>
                  <w:tcBorders>
                    <w:tl2br w:val="nil"/>
                    <w:tr2bl w:val="nil"/>
                  </w:tcBorders>
                  <w:vAlign w:val="center"/>
                </w:tcPr>
                <w:p w14:paraId="0B2DC4B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5629648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20216C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160.8</w:t>
                  </w:r>
                </w:p>
              </w:tc>
              <w:tc>
                <w:tcPr>
                  <w:tcW w:w="857" w:type="dxa"/>
                  <w:tcBorders>
                    <w:tl2br w:val="nil"/>
                    <w:tr2bl w:val="nil"/>
                  </w:tcBorders>
                  <w:vAlign w:val="center"/>
                </w:tcPr>
                <w:p w14:paraId="556F1F6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1657636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4938B7C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3EBB957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60A5BAB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D1DEA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6A7181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8A88313">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FE153C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DF7C76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2B2785B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BB732C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9D55FF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19C69C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B4B0C3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5650CF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90ABBF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C4295D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615C084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254.1</w:t>
                  </w:r>
                </w:p>
              </w:tc>
              <w:tc>
                <w:tcPr>
                  <w:tcW w:w="857" w:type="dxa"/>
                  <w:tcBorders>
                    <w:tl2br w:val="nil"/>
                    <w:tr2bl w:val="nil"/>
                  </w:tcBorders>
                  <w:vAlign w:val="center"/>
                </w:tcPr>
                <w:p w14:paraId="2D2DEB9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1CE106C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3DBE4F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C79721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4E8B62F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0F50D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7A64774">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4FAE70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1C234F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5A9637A">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91495F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0088DA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DA020F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15457E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9838E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CA8BE2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EFCB5D4">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CAF0FB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1CEB78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286.7</w:t>
                  </w:r>
                </w:p>
              </w:tc>
              <w:tc>
                <w:tcPr>
                  <w:tcW w:w="857" w:type="dxa"/>
                  <w:tcBorders>
                    <w:tl2br w:val="nil"/>
                    <w:tr2bl w:val="nil"/>
                  </w:tcBorders>
                  <w:vAlign w:val="center"/>
                </w:tcPr>
                <w:p w14:paraId="58849C2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308B7C24">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B5A3935">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A92B9A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0818FA2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E6E17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00D37AB">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35BE52C">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BF7403C">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AF7CD2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4FDB0B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663D5B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97945B4">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B672D8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321EA2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89272B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22B2D9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6A360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1E489E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186.6</w:t>
                  </w:r>
                </w:p>
              </w:tc>
              <w:tc>
                <w:tcPr>
                  <w:tcW w:w="857" w:type="dxa"/>
                  <w:tcBorders>
                    <w:tl2br w:val="nil"/>
                    <w:tr2bl w:val="nil"/>
                  </w:tcBorders>
                  <w:vAlign w:val="center"/>
                </w:tcPr>
                <w:p w14:paraId="5BBE70A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06005F1A">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E8AEE7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CA5E24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1B31FDB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3616E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833DE6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08" w:type="dxa"/>
                  <w:vMerge w:val="restart"/>
                  <w:tcBorders>
                    <w:tl2br w:val="nil"/>
                    <w:tr2bl w:val="nil"/>
                  </w:tcBorders>
                  <w:vAlign w:val="center"/>
                </w:tcPr>
                <w:p w14:paraId="507686F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70C35D6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四合一母线加工机</w:t>
                  </w:r>
                </w:p>
              </w:tc>
              <w:tc>
                <w:tcPr>
                  <w:tcW w:w="505" w:type="dxa"/>
                  <w:vMerge w:val="restart"/>
                  <w:tcBorders>
                    <w:tl2br w:val="nil"/>
                    <w:tr2bl w:val="nil"/>
                  </w:tcBorders>
                  <w:vAlign w:val="center"/>
                </w:tcPr>
                <w:p w14:paraId="6EFBE45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298A986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27DFCCC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0D8E74D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4F7495C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9EC1C5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264</w:t>
                  </w:r>
                </w:p>
              </w:tc>
              <w:tc>
                <w:tcPr>
                  <w:tcW w:w="600" w:type="dxa"/>
                  <w:vMerge w:val="restart"/>
                  <w:tcBorders>
                    <w:tl2br w:val="nil"/>
                    <w:tr2bl w:val="nil"/>
                  </w:tcBorders>
                  <w:vAlign w:val="center"/>
                </w:tcPr>
                <w:p w14:paraId="066B850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304</w:t>
                  </w:r>
                </w:p>
              </w:tc>
              <w:tc>
                <w:tcPr>
                  <w:tcW w:w="480" w:type="dxa"/>
                  <w:vMerge w:val="restart"/>
                  <w:tcBorders>
                    <w:tl2br w:val="nil"/>
                    <w:tr2bl w:val="nil"/>
                  </w:tcBorders>
                  <w:vAlign w:val="center"/>
                </w:tcPr>
                <w:p w14:paraId="6A8C828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2F2D089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51BDA88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237.8</w:t>
                  </w:r>
                </w:p>
              </w:tc>
              <w:tc>
                <w:tcPr>
                  <w:tcW w:w="857" w:type="dxa"/>
                  <w:tcBorders>
                    <w:tl2br w:val="nil"/>
                    <w:tr2bl w:val="nil"/>
                  </w:tcBorders>
                  <w:vAlign w:val="center"/>
                </w:tcPr>
                <w:p w14:paraId="4981A02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1268591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4D1027B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718A454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4BD9A9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8B4D9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F6038C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AFD753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D91E72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C06976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426B297">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9B5E08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A18517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51D1D5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FC359B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1FBD4B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40908E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EA1BF4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560F147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323.0</w:t>
                  </w:r>
                </w:p>
              </w:tc>
              <w:tc>
                <w:tcPr>
                  <w:tcW w:w="857" w:type="dxa"/>
                  <w:tcBorders>
                    <w:tl2br w:val="nil"/>
                    <w:tr2bl w:val="nil"/>
                  </w:tcBorders>
                  <w:vAlign w:val="center"/>
                </w:tcPr>
                <w:p w14:paraId="0AE7E54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113F624C">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8CD87F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0A7D83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3190B5C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3502D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6C8D8E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5C336F4">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2D48B3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71E7CC2">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E18F8B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C9B93C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C6345D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29A1CF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0CF30E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6FDEB9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74B1F59">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4C24B2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530A7F0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336.2</w:t>
                  </w:r>
                </w:p>
              </w:tc>
              <w:tc>
                <w:tcPr>
                  <w:tcW w:w="857" w:type="dxa"/>
                  <w:tcBorders>
                    <w:tl2br w:val="nil"/>
                    <w:tr2bl w:val="nil"/>
                  </w:tcBorders>
                  <w:vAlign w:val="center"/>
                </w:tcPr>
                <w:p w14:paraId="01697C5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3F3C2E7A">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D1EAB20">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10B073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294ABCD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54F57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B976DC7">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A7E1CA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A35FC9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41A6DAE">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FADEFC6">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5DA9C8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F4B57B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CA20C8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31D6E5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B53CDC4">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96EAC9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8238B3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1EE9B9B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237.9</w:t>
                  </w:r>
                </w:p>
              </w:tc>
              <w:tc>
                <w:tcPr>
                  <w:tcW w:w="857" w:type="dxa"/>
                  <w:tcBorders>
                    <w:tl2br w:val="nil"/>
                    <w:tr2bl w:val="nil"/>
                  </w:tcBorders>
                  <w:vAlign w:val="center"/>
                </w:tcPr>
                <w:p w14:paraId="64D3D2D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6EC84B9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3506ED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C10F7A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236D029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1F41B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14E076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w:t>
                  </w:r>
                </w:p>
              </w:tc>
              <w:tc>
                <w:tcPr>
                  <w:tcW w:w="708" w:type="dxa"/>
                  <w:vMerge w:val="restart"/>
                  <w:tcBorders>
                    <w:tl2br w:val="nil"/>
                    <w:tr2bl w:val="nil"/>
                  </w:tcBorders>
                  <w:vAlign w:val="center"/>
                </w:tcPr>
                <w:p w14:paraId="33886BD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6634826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数控液压板料剪板机</w:t>
                  </w:r>
                </w:p>
              </w:tc>
              <w:tc>
                <w:tcPr>
                  <w:tcW w:w="505" w:type="dxa"/>
                  <w:vMerge w:val="restart"/>
                  <w:tcBorders>
                    <w:tl2br w:val="nil"/>
                    <w:tr2bl w:val="nil"/>
                  </w:tcBorders>
                  <w:vAlign w:val="center"/>
                </w:tcPr>
                <w:p w14:paraId="7A96D5E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6471AA5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2C45EC1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3DA644D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5FE30E4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28CE83B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262</w:t>
                  </w:r>
                </w:p>
              </w:tc>
              <w:tc>
                <w:tcPr>
                  <w:tcW w:w="600" w:type="dxa"/>
                  <w:vMerge w:val="restart"/>
                  <w:tcBorders>
                    <w:tl2br w:val="nil"/>
                    <w:tr2bl w:val="nil"/>
                  </w:tcBorders>
                  <w:vAlign w:val="center"/>
                </w:tcPr>
                <w:p w14:paraId="15442C4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211</w:t>
                  </w:r>
                </w:p>
              </w:tc>
              <w:tc>
                <w:tcPr>
                  <w:tcW w:w="480" w:type="dxa"/>
                  <w:vMerge w:val="restart"/>
                  <w:tcBorders>
                    <w:tl2br w:val="nil"/>
                    <w:tr2bl w:val="nil"/>
                  </w:tcBorders>
                  <w:vAlign w:val="center"/>
                </w:tcPr>
                <w:p w14:paraId="5B024EC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7181082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4697B07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152.3</w:t>
                  </w:r>
                </w:p>
              </w:tc>
              <w:tc>
                <w:tcPr>
                  <w:tcW w:w="857" w:type="dxa"/>
                  <w:tcBorders>
                    <w:tl2br w:val="nil"/>
                    <w:tr2bl w:val="nil"/>
                  </w:tcBorders>
                  <w:vAlign w:val="center"/>
                </w:tcPr>
                <w:p w14:paraId="0D31ACE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6F26FE3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767C3D6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30CFB9F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46B7E13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749A0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CDB1B7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024DA2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EC2D08C">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98B401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A2D1F1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C1C761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B11A834">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259D35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459E13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BBB6F4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4C933D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C10549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135594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246.1</w:t>
                  </w:r>
                </w:p>
              </w:tc>
              <w:tc>
                <w:tcPr>
                  <w:tcW w:w="857" w:type="dxa"/>
                  <w:tcBorders>
                    <w:tl2br w:val="nil"/>
                    <w:tr2bl w:val="nil"/>
                  </w:tcBorders>
                  <w:vAlign w:val="center"/>
                </w:tcPr>
                <w:p w14:paraId="3749357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1870775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99343D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68D2F4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234D846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8EF03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D15A52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DB8026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37882C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B3ED4A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763013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3F8021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9B442F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7AF4A6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32D471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C30A82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06334B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041021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7BA756C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280.2</w:t>
                  </w:r>
                </w:p>
              </w:tc>
              <w:tc>
                <w:tcPr>
                  <w:tcW w:w="857" w:type="dxa"/>
                  <w:tcBorders>
                    <w:tl2br w:val="nil"/>
                    <w:tr2bl w:val="nil"/>
                  </w:tcBorders>
                  <w:vAlign w:val="center"/>
                </w:tcPr>
                <w:p w14:paraId="04BD7BA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7326660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910B5F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E1CE5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4988174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43AF2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2A9DC0B">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7C0DA9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EF40E3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BDCECB9">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7E4F7F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1B82F2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80A526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B7E983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A19606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CD77CDD">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19D245A">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7820C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43F25FD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180.3</w:t>
                  </w:r>
                </w:p>
              </w:tc>
              <w:tc>
                <w:tcPr>
                  <w:tcW w:w="857" w:type="dxa"/>
                  <w:tcBorders>
                    <w:tl2br w:val="nil"/>
                    <w:tr2bl w:val="nil"/>
                  </w:tcBorders>
                  <w:vAlign w:val="center"/>
                </w:tcPr>
                <w:p w14:paraId="68DEFE2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2BBB21B9">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BA75B6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63CEAF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5F630D0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578A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503B6F0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27</w:t>
                  </w:r>
                </w:p>
              </w:tc>
              <w:tc>
                <w:tcPr>
                  <w:tcW w:w="708" w:type="dxa"/>
                  <w:vMerge w:val="restart"/>
                  <w:tcBorders>
                    <w:tl2br w:val="nil"/>
                    <w:tr2bl w:val="nil"/>
                  </w:tcBorders>
                  <w:vAlign w:val="center"/>
                </w:tcPr>
                <w:p w14:paraId="1D959B3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420B7ECA">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剪板机</w:t>
                  </w:r>
                </w:p>
              </w:tc>
              <w:tc>
                <w:tcPr>
                  <w:tcW w:w="505" w:type="dxa"/>
                  <w:vMerge w:val="restart"/>
                  <w:tcBorders>
                    <w:tl2br w:val="nil"/>
                    <w:tr2bl w:val="nil"/>
                  </w:tcBorders>
                  <w:vAlign w:val="center"/>
                </w:tcPr>
                <w:p w14:paraId="08BD17E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4A52C48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6F73784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49A6C3E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0476FD3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6133642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262</w:t>
                  </w:r>
                </w:p>
              </w:tc>
              <w:tc>
                <w:tcPr>
                  <w:tcW w:w="600" w:type="dxa"/>
                  <w:vMerge w:val="restart"/>
                  <w:tcBorders>
                    <w:tl2br w:val="nil"/>
                    <w:tr2bl w:val="nil"/>
                  </w:tcBorders>
                  <w:vAlign w:val="center"/>
                </w:tcPr>
                <w:p w14:paraId="121B1DF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207</w:t>
                  </w:r>
                </w:p>
              </w:tc>
              <w:tc>
                <w:tcPr>
                  <w:tcW w:w="480" w:type="dxa"/>
                  <w:vMerge w:val="restart"/>
                  <w:tcBorders>
                    <w:tl2br w:val="nil"/>
                    <w:tr2bl w:val="nil"/>
                  </w:tcBorders>
                  <w:vAlign w:val="center"/>
                </w:tcPr>
                <w:p w14:paraId="4287208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19DB472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C2BE79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148.9</w:t>
                  </w:r>
                </w:p>
              </w:tc>
              <w:tc>
                <w:tcPr>
                  <w:tcW w:w="857" w:type="dxa"/>
                  <w:tcBorders>
                    <w:tl2br w:val="nil"/>
                    <w:tr2bl w:val="nil"/>
                  </w:tcBorders>
                  <w:vAlign w:val="center"/>
                </w:tcPr>
                <w:p w14:paraId="3D3FB33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658072C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0C58E06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353EE6A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068E644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338BC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384BBF8">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8DD57D2">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D26035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EEDED6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AB2463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0DACDC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A5770A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AD4A9A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4B2BC5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DBF32F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DE92E0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B58BA7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6A6005C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243.1</w:t>
                  </w:r>
                </w:p>
              </w:tc>
              <w:tc>
                <w:tcPr>
                  <w:tcW w:w="857" w:type="dxa"/>
                  <w:tcBorders>
                    <w:tl2br w:val="nil"/>
                    <w:tr2bl w:val="nil"/>
                  </w:tcBorders>
                  <w:vAlign w:val="center"/>
                </w:tcPr>
                <w:p w14:paraId="61D3C2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1EC5FE09">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9CCDD9E">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3A422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684EEC5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7BFCB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B9405A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ED260F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F21565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0226DF0">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3B750C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206EC7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9AB7B0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539046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726780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690EAF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8D557D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64C99C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067656D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278.3</w:t>
                  </w:r>
                </w:p>
              </w:tc>
              <w:tc>
                <w:tcPr>
                  <w:tcW w:w="857" w:type="dxa"/>
                  <w:tcBorders>
                    <w:tl2br w:val="nil"/>
                    <w:tr2bl w:val="nil"/>
                  </w:tcBorders>
                  <w:vAlign w:val="center"/>
                </w:tcPr>
                <w:p w14:paraId="73FD220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2C584A5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1217A4D">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5D0E74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231AE5B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8FB34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9F49EC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AA0EB03">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AD0B4E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76CF582">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EDBCD8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F3D599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37F698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302E8C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61D467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A7B6018">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9E7B3A4">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92E25D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15EC17C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178.5</w:t>
                  </w:r>
                </w:p>
              </w:tc>
              <w:tc>
                <w:tcPr>
                  <w:tcW w:w="857" w:type="dxa"/>
                  <w:tcBorders>
                    <w:tl2br w:val="nil"/>
                    <w:tr2bl w:val="nil"/>
                  </w:tcBorders>
                  <w:vAlign w:val="center"/>
                </w:tcPr>
                <w:p w14:paraId="479633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62ACDA41">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65F84E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C7FEFE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57E1FDC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29396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3C94C1B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28</w:t>
                  </w:r>
                </w:p>
              </w:tc>
              <w:tc>
                <w:tcPr>
                  <w:tcW w:w="708" w:type="dxa"/>
                  <w:vMerge w:val="restart"/>
                  <w:tcBorders>
                    <w:tl2br w:val="nil"/>
                    <w:tr2bl w:val="nil"/>
                  </w:tcBorders>
                  <w:vAlign w:val="center"/>
                </w:tcPr>
                <w:p w14:paraId="0C53946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71D91C5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数控光纤激光切割机</w:t>
                  </w:r>
                </w:p>
              </w:tc>
              <w:tc>
                <w:tcPr>
                  <w:tcW w:w="505" w:type="dxa"/>
                  <w:vMerge w:val="restart"/>
                  <w:tcBorders>
                    <w:tl2br w:val="nil"/>
                    <w:tr2bl w:val="nil"/>
                  </w:tcBorders>
                  <w:vAlign w:val="center"/>
                </w:tcPr>
                <w:p w14:paraId="0935111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369865D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62A2E97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224A426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55D7B3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29369D6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265</w:t>
                  </w:r>
                </w:p>
              </w:tc>
              <w:tc>
                <w:tcPr>
                  <w:tcW w:w="600" w:type="dxa"/>
                  <w:vMerge w:val="restart"/>
                  <w:tcBorders>
                    <w:tl2br w:val="nil"/>
                    <w:tr2bl w:val="nil"/>
                  </w:tcBorders>
                  <w:vAlign w:val="center"/>
                </w:tcPr>
                <w:p w14:paraId="7C54822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293</w:t>
                  </w:r>
                </w:p>
              </w:tc>
              <w:tc>
                <w:tcPr>
                  <w:tcW w:w="480" w:type="dxa"/>
                  <w:vMerge w:val="restart"/>
                  <w:tcBorders>
                    <w:tl2br w:val="nil"/>
                    <w:tr2bl w:val="nil"/>
                  </w:tcBorders>
                  <w:vAlign w:val="center"/>
                </w:tcPr>
                <w:p w14:paraId="4A374BB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316F6D2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21C50A1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227.8</w:t>
                  </w:r>
                </w:p>
              </w:tc>
              <w:tc>
                <w:tcPr>
                  <w:tcW w:w="857" w:type="dxa"/>
                  <w:tcBorders>
                    <w:tl2br w:val="nil"/>
                    <w:tr2bl w:val="nil"/>
                  </w:tcBorders>
                  <w:vAlign w:val="center"/>
                </w:tcPr>
                <w:p w14:paraId="22702D1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7D9C596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74FFCEA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540FBE2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148A04B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CF5E7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8320500">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AA2B14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B53BC9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7AAAA4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5EEF213">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C5390B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856484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E5ABBA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90E11E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18449C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0BD6A94">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E18F86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24AC0E1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314.1</w:t>
                  </w:r>
                </w:p>
              </w:tc>
              <w:tc>
                <w:tcPr>
                  <w:tcW w:w="857" w:type="dxa"/>
                  <w:tcBorders>
                    <w:tl2br w:val="nil"/>
                    <w:tr2bl w:val="nil"/>
                  </w:tcBorders>
                  <w:vAlign w:val="center"/>
                </w:tcPr>
                <w:p w14:paraId="5F81FCC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0B13E630">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BAA2137">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41F20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3E7B988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B70A8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1EBC94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CCA672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F4864E8">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10930FC">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E3442D9">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2756E9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C6B7F9F">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3D5922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3BF9FF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D2B2F8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52B1A6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726370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515AEAC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329.6</w:t>
                  </w:r>
                </w:p>
              </w:tc>
              <w:tc>
                <w:tcPr>
                  <w:tcW w:w="857" w:type="dxa"/>
                  <w:tcBorders>
                    <w:tl2br w:val="nil"/>
                    <w:tr2bl w:val="nil"/>
                  </w:tcBorders>
                  <w:vAlign w:val="center"/>
                </w:tcPr>
                <w:p w14:paraId="13A34B4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14D9615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C098440">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2C16B7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782D9D4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ADAD2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A50CFDA">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6AB6D7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033AC4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033094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53FCDB5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21F104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D5FB61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A7ADB3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EFE148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45690D4">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9AD42D9">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18B5B7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70EFCD7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230.8</w:t>
                  </w:r>
                </w:p>
              </w:tc>
              <w:tc>
                <w:tcPr>
                  <w:tcW w:w="857" w:type="dxa"/>
                  <w:tcBorders>
                    <w:tl2br w:val="nil"/>
                    <w:tr2bl w:val="nil"/>
                  </w:tcBorders>
                  <w:vAlign w:val="center"/>
                </w:tcPr>
                <w:p w14:paraId="4376F3A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01CE712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EFCC2F9">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778917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1A09B75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44DF8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6ADC1C0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29</w:t>
                  </w:r>
                </w:p>
              </w:tc>
              <w:tc>
                <w:tcPr>
                  <w:tcW w:w="708" w:type="dxa"/>
                  <w:vMerge w:val="restart"/>
                  <w:tcBorders>
                    <w:tl2br w:val="nil"/>
                    <w:tr2bl w:val="nil"/>
                  </w:tcBorders>
                  <w:vAlign w:val="center"/>
                </w:tcPr>
                <w:p w14:paraId="12105928">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3CB22DA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数控转塔冲床</w:t>
                  </w:r>
                </w:p>
              </w:tc>
              <w:tc>
                <w:tcPr>
                  <w:tcW w:w="505" w:type="dxa"/>
                  <w:vMerge w:val="restart"/>
                  <w:tcBorders>
                    <w:tl2br w:val="nil"/>
                    <w:tr2bl w:val="nil"/>
                  </w:tcBorders>
                  <w:vAlign w:val="center"/>
                </w:tcPr>
                <w:p w14:paraId="70B0C86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2E2B161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29A504F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80/1</w:t>
                  </w:r>
                </w:p>
              </w:tc>
              <w:tc>
                <w:tcPr>
                  <w:tcW w:w="600" w:type="dxa"/>
                  <w:vMerge w:val="restart"/>
                  <w:tcBorders>
                    <w:tl2br w:val="nil"/>
                    <w:tr2bl w:val="nil"/>
                  </w:tcBorders>
                  <w:vAlign w:val="center"/>
                </w:tcPr>
                <w:p w14:paraId="05A5C9D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10C96FE0">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79BD137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265</w:t>
                  </w:r>
                </w:p>
              </w:tc>
              <w:tc>
                <w:tcPr>
                  <w:tcW w:w="600" w:type="dxa"/>
                  <w:vMerge w:val="restart"/>
                  <w:tcBorders>
                    <w:tl2br w:val="nil"/>
                    <w:tr2bl w:val="nil"/>
                  </w:tcBorders>
                  <w:vAlign w:val="center"/>
                </w:tcPr>
                <w:p w14:paraId="147F7F0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284</w:t>
                  </w:r>
                </w:p>
              </w:tc>
              <w:tc>
                <w:tcPr>
                  <w:tcW w:w="480" w:type="dxa"/>
                  <w:vMerge w:val="restart"/>
                  <w:tcBorders>
                    <w:tl2br w:val="nil"/>
                    <w:tr2bl w:val="nil"/>
                  </w:tcBorders>
                  <w:vAlign w:val="center"/>
                </w:tcPr>
                <w:p w14:paraId="64D6217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07C6D8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2A1B5F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219.4</w:t>
                  </w:r>
                </w:p>
              </w:tc>
              <w:tc>
                <w:tcPr>
                  <w:tcW w:w="857" w:type="dxa"/>
                  <w:tcBorders>
                    <w:tl2br w:val="nil"/>
                    <w:tr2bl w:val="nil"/>
                  </w:tcBorders>
                  <w:vAlign w:val="center"/>
                </w:tcPr>
                <w:p w14:paraId="42C7075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restart"/>
                  <w:tcBorders>
                    <w:tl2br w:val="nil"/>
                    <w:tr2bl w:val="nil"/>
                  </w:tcBorders>
                  <w:vAlign w:val="center"/>
                </w:tcPr>
                <w:p w14:paraId="7BA7E072">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10313B5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121D7DC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58C63E8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059C1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9ECECCA">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5CB7F9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684C5F4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E8F7F4A">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5CA991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8D217F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C2EC83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679633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CB3F99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2C166AD">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325BE0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E1AB9B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506C9E4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306.5</w:t>
                  </w:r>
                </w:p>
              </w:tc>
              <w:tc>
                <w:tcPr>
                  <w:tcW w:w="857" w:type="dxa"/>
                  <w:tcBorders>
                    <w:tl2br w:val="nil"/>
                    <w:tr2bl w:val="nil"/>
                  </w:tcBorders>
                  <w:vAlign w:val="center"/>
                </w:tcPr>
                <w:p w14:paraId="1AFD7AC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0EB4DC9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4C4DD917">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405F315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26BDC27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215B4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938F11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BD4E3FE">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45BC33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D5B7F92">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A2106D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5BF1FE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48974F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5ECE59F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90A3E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F4B34E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DF9BDF8">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9DD8A6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0C4ACA6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323.8</w:t>
                  </w:r>
                </w:p>
              </w:tc>
              <w:tc>
                <w:tcPr>
                  <w:tcW w:w="857" w:type="dxa"/>
                  <w:tcBorders>
                    <w:tl2br w:val="nil"/>
                    <w:tr2bl w:val="nil"/>
                  </w:tcBorders>
                  <w:vAlign w:val="center"/>
                </w:tcPr>
                <w:p w14:paraId="3E557F9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20338DE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876723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D3A26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66A503D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E95E1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9D82F2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550116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ADC9720">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359D7F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13D8A95">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54EC4C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53BD4A9">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57B5F3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597F32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207A4E7">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220023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17004C4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7F4A081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224.5</w:t>
                  </w:r>
                </w:p>
              </w:tc>
              <w:tc>
                <w:tcPr>
                  <w:tcW w:w="857" w:type="dxa"/>
                  <w:tcBorders>
                    <w:tl2br w:val="nil"/>
                    <w:tr2bl w:val="nil"/>
                  </w:tcBorders>
                  <w:vAlign w:val="center"/>
                </w:tcPr>
                <w:p w14:paraId="4481DE4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65400394">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45148F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748327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311D04A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74872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6BDE809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30</w:t>
                  </w:r>
                </w:p>
              </w:tc>
              <w:tc>
                <w:tcPr>
                  <w:tcW w:w="708" w:type="dxa"/>
                  <w:vMerge w:val="restart"/>
                  <w:tcBorders>
                    <w:tl2br w:val="nil"/>
                    <w:tr2bl w:val="nil"/>
                  </w:tcBorders>
                  <w:vAlign w:val="center"/>
                </w:tcPr>
                <w:p w14:paraId="24B0D0E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4048FA3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台湾小锯床</w:t>
                  </w:r>
                </w:p>
              </w:tc>
              <w:tc>
                <w:tcPr>
                  <w:tcW w:w="505" w:type="dxa"/>
                  <w:vMerge w:val="restart"/>
                  <w:tcBorders>
                    <w:tl2br w:val="nil"/>
                    <w:tr2bl w:val="nil"/>
                  </w:tcBorders>
                  <w:vAlign w:val="center"/>
                </w:tcPr>
                <w:p w14:paraId="1B9E5A3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39BBDDE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926" w:type="dxa"/>
                  <w:vMerge w:val="restart"/>
                  <w:tcBorders>
                    <w:tl2br w:val="nil"/>
                    <w:tr2bl w:val="nil"/>
                  </w:tcBorders>
                  <w:vAlign w:val="center"/>
                </w:tcPr>
                <w:p w14:paraId="410ADAE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80/1</w:t>
                  </w:r>
                </w:p>
              </w:tc>
              <w:tc>
                <w:tcPr>
                  <w:tcW w:w="600" w:type="dxa"/>
                  <w:vMerge w:val="restart"/>
                  <w:tcBorders>
                    <w:tl2br w:val="nil"/>
                    <w:tr2bl w:val="nil"/>
                  </w:tcBorders>
                  <w:vAlign w:val="center"/>
                </w:tcPr>
                <w:p w14:paraId="634C813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01AAE38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C9E269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265</w:t>
                  </w:r>
                </w:p>
              </w:tc>
              <w:tc>
                <w:tcPr>
                  <w:tcW w:w="600" w:type="dxa"/>
                  <w:vMerge w:val="restart"/>
                  <w:tcBorders>
                    <w:tl2br w:val="nil"/>
                    <w:tr2bl w:val="nil"/>
                  </w:tcBorders>
                  <w:vAlign w:val="center"/>
                </w:tcPr>
                <w:p w14:paraId="48C536C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299</w:t>
                  </w:r>
                </w:p>
              </w:tc>
              <w:tc>
                <w:tcPr>
                  <w:tcW w:w="480" w:type="dxa"/>
                  <w:vMerge w:val="restart"/>
                  <w:tcBorders>
                    <w:tl2br w:val="nil"/>
                    <w:tr2bl w:val="nil"/>
                  </w:tcBorders>
                  <w:vAlign w:val="center"/>
                </w:tcPr>
                <w:p w14:paraId="2FB92FC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48BBC12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58A3E45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233.5</w:t>
                  </w:r>
                </w:p>
              </w:tc>
              <w:tc>
                <w:tcPr>
                  <w:tcW w:w="857" w:type="dxa"/>
                  <w:tcBorders>
                    <w:tl2br w:val="nil"/>
                    <w:tr2bl w:val="nil"/>
                  </w:tcBorders>
                  <w:vAlign w:val="center"/>
                </w:tcPr>
                <w:p w14:paraId="79C3CE8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66.2</w:t>
                  </w:r>
                </w:p>
              </w:tc>
              <w:tc>
                <w:tcPr>
                  <w:tcW w:w="677" w:type="dxa"/>
                  <w:vMerge w:val="restart"/>
                  <w:tcBorders>
                    <w:tl2br w:val="nil"/>
                    <w:tr2bl w:val="nil"/>
                  </w:tcBorders>
                  <w:vAlign w:val="center"/>
                </w:tcPr>
                <w:p w14:paraId="477C9E0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607D88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2CE7271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41.2</w:t>
                  </w:r>
                </w:p>
              </w:tc>
              <w:tc>
                <w:tcPr>
                  <w:tcW w:w="648" w:type="dxa"/>
                  <w:tcBorders>
                    <w:tl2br w:val="nil"/>
                    <w:tr2bl w:val="nil"/>
                  </w:tcBorders>
                  <w:vAlign w:val="center"/>
                </w:tcPr>
                <w:p w14:paraId="45E77B5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5EBD6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C78F00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04E70F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65E530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E4BCE31">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8440750">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0E68ED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E38246D">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27E631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1C8E63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9A5474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D7CD08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56606D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7F37149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319.2</w:t>
                  </w:r>
                </w:p>
              </w:tc>
              <w:tc>
                <w:tcPr>
                  <w:tcW w:w="857" w:type="dxa"/>
                  <w:tcBorders>
                    <w:tl2br w:val="nil"/>
                    <w:tr2bl w:val="nil"/>
                  </w:tcBorders>
                  <w:vAlign w:val="center"/>
                </w:tcPr>
                <w:p w14:paraId="14102B6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66.2</w:t>
                  </w:r>
                </w:p>
              </w:tc>
              <w:tc>
                <w:tcPr>
                  <w:tcW w:w="677" w:type="dxa"/>
                  <w:vMerge w:val="continue"/>
                  <w:tcBorders>
                    <w:tl2br w:val="nil"/>
                    <w:tr2bl w:val="nil"/>
                  </w:tcBorders>
                  <w:vAlign w:val="center"/>
                </w:tcPr>
                <w:p w14:paraId="16C3B8F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1A1F04E">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2F8EF2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41.2</w:t>
                  </w:r>
                </w:p>
              </w:tc>
              <w:tc>
                <w:tcPr>
                  <w:tcW w:w="648" w:type="dxa"/>
                  <w:tcBorders>
                    <w:tl2br w:val="nil"/>
                    <w:tr2bl w:val="nil"/>
                  </w:tcBorders>
                  <w:vAlign w:val="center"/>
                </w:tcPr>
                <w:p w14:paraId="4C84BD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5FAF9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D7AE50D">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2DA4F9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5BDCEC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977C85F">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F982778">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D7B040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9E9A27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F8989D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43E262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28AA9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B94AA3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E00AAE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38034E1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333.6</w:t>
                  </w:r>
                </w:p>
              </w:tc>
              <w:tc>
                <w:tcPr>
                  <w:tcW w:w="857" w:type="dxa"/>
                  <w:tcBorders>
                    <w:tl2br w:val="nil"/>
                    <w:tr2bl w:val="nil"/>
                  </w:tcBorders>
                  <w:vAlign w:val="center"/>
                </w:tcPr>
                <w:p w14:paraId="6C38006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66.2</w:t>
                  </w:r>
                </w:p>
              </w:tc>
              <w:tc>
                <w:tcPr>
                  <w:tcW w:w="677" w:type="dxa"/>
                  <w:vMerge w:val="continue"/>
                  <w:tcBorders>
                    <w:tl2br w:val="nil"/>
                    <w:tr2bl w:val="nil"/>
                  </w:tcBorders>
                  <w:vAlign w:val="center"/>
                </w:tcPr>
                <w:p w14:paraId="0803C339">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BF4FE80">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1108B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41.2</w:t>
                  </w:r>
                </w:p>
              </w:tc>
              <w:tc>
                <w:tcPr>
                  <w:tcW w:w="648" w:type="dxa"/>
                  <w:tcBorders>
                    <w:tl2br w:val="nil"/>
                    <w:tr2bl w:val="nil"/>
                  </w:tcBorders>
                  <w:vAlign w:val="center"/>
                </w:tcPr>
                <w:p w14:paraId="14D056C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0C839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C7DD34D">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6AB47E2">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5B68F2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2077604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9CA842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681C03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7757914">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B4DD6D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D235D5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65D8EE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1446543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E4E0CE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6A53C35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235.0</w:t>
                  </w:r>
                </w:p>
              </w:tc>
              <w:tc>
                <w:tcPr>
                  <w:tcW w:w="857" w:type="dxa"/>
                  <w:tcBorders>
                    <w:tl2br w:val="nil"/>
                    <w:tr2bl w:val="nil"/>
                  </w:tcBorders>
                  <w:vAlign w:val="center"/>
                </w:tcPr>
                <w:p w14:paraId="31BC680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66.2</w:t>
                  </w:r>
                </w:p>
              </w:tc>
              <w:tc>
                <w:tcPr>
                  <w:tcW w:w="677" w:type="dxa"/>
                  <w:vMerge w:val="continue"/>
                  <w:tcBorders>
                    <w:tl2br w:val="nil"/>
                    <w:tr2bl w:val="nil"/>
                  </w:tcBorders>
                  <w:vAlign w:val="center"/>
                </w:tcPr>
                <w:p w14:paraId="30E2B6C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135F6D3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5CDE24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41.2</w:t>
                  </w:r>
                </w:p>
              </w:tc>
              <w:tc>
                <w:tcPr>
                  <w:tcW w:w="648" w:type="dxa"/>
                  <w:tcBorders>
                    <w:tl2br w:val="nil"/>
                    <w:tr2bl w:val="nil"/>
                  </w:tcBorders>
                  <w:vAlign w:val="center"/>
                </w:tcPr>
                <w:p w14:paraId="7107891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A9634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8F3EA5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w:t>
                  </w:r>
                </w:p>
              </w:tc>
              <w:tc>
                <w:tcPr>
                  <w:tcW w:w="708" w:type="dxa"/>
                  <w:vMerge w:val="restart"/>
                  <w:tcBorders>
                    <w:tl2br w:val="nil"/>
                    <w:tr2bl w:val="nil"/>
                  </w:tcBorders>
                  <w:vAlign w:val="center"/>
                </w:tcPr>
                <w:p w14:paraId="1350F66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607D84CC">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单头液压弯管机</w:t>
                  </w:r>
                </w:p>
              </w:tc>
              <w:tc>
                <w:tcPr>
                  <w:tcW w:w="505" w:type="dxa"/>
                  <w:vMerge w:val="restart"/>
                  <w:tcBorders>
                    <w:tl2br w:val="nil"/>
                    <w:tr2bl w:val="nil"/>
                  </w:tcBorders>
                  <w:vAlign w:val="center"/>
                </w:tcPr>
                <w:p w14:paraId="4D04B37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5974263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21363A3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63385BA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68D76E7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69FD729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18</w:t>
                  </w:r>
                </w:p>
              </w:tc>
              <w:tc>
                <w:tcPr>
                  <w:tcW w:w="600" w:type="dxa"/>
                  <w:vMerge w:val="restart"/>
                  <w:tcBorders>
                    <w:tl2br w:val="nil"/>
                    <w:tr2bl w:val="nil"/>
                  </w:tcBorders>
                  <w:vAlign w:val="center"/>
                </w:tcPr>
                <w:p w14:paraId="6367C54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36</w:t>
                  </w:r>
                </w:p>
              </w:tc>
              <w:tc>
                <w:tcPr>
                  <w:tcW w:w="480" w:type="dxa"/>
                  <w:vMerge w:val="restart"/>
                  <w:tcBorders>
                    <w:tl2br w:val="nil"/>
                    <w:tr2bl w:val="nil"/>
                  </w:tcBorders>
                  <w:vAlign w:val="center"/>
                </w:tcPr>
                <w:p w14:paraId="157BDDD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68EF9E5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0D20F93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172.1</w:t>
                  </w:r>
                </w:p>
              </w:tc>
              <w:tc>
                <w:tcPr>
                  <w:tcW w:w="857" w:type="dxa"/>
                  <w:tcBorders>
                    <w:tl2br w:val="nil"/>
                    <w:tr2bl w:val="nil"/>
                  </w:tcBorders>
                  <w:vAlign w:val="center"/>
                </w:tcPr>
                <w:p w14:paraId="5A195C4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restart"/>
                  <w:tcBorders>
                    <w:tl2br w:val="nil"/>
                    <w:tr2bl w:val="nil"/>
                  </w:tcBorders>
                  <w:vAlign w:val="center"/>
                </w:tcPr>
                <w:p w14:paraId="13BC3EB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25FBAED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3C804E5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0F3274F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5CE7B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C30600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47AFDDE">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CC4C48A">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CC5C842">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F24333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84E349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529F15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28C47C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7DEAD2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4B39B2F">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8BF57BD">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3649B1C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6A78A25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82.6</w:t>
                  </w:r>
                </w:p>
              </w:tc>
              <w:tc>
                <w:tcPr>
                  <w:tcW w:w="857" w:type="dxa"/>
                  <w:tcBorders>
                    <w:tl2br w:val="nil"/>
                    <w:tr2bl w:val="nil"/>
                  </w:tcBorders>
                  <w:vAlign w:val="center"/>
                </w:tcPr>
                <w:p w14:paraId="6EEF298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53.3</w:t>
                  </w:r>
                </w:p>
              </w:tc>
              <w:tc>
                <w:tcPr>
                  <w:tcW w:w="677" w:type="dxa"/>
                  <w:vMerge w:val="continue"/>
                  <w:tcBorders>
                    <w:tl2br w:val="nil"/>
                    <w:tr2bl w:val="nil"/>
                  </w:tcBorders>
                  <w:vAlign w:val="center"/>
                </w:tcPr>
                <w:p w14:paraId="0AD867F7">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18715A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458B0D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28.3</w:t>
                  </w:r>
                </w:p>
              </w:tc>
              <w:tc>
                <w:tcPr>
                  <w:tcW w:w="648" w:type="dxa"/>
                  <w:tcBorders>
                    <w:tl2br w:val="nil"/>
                    <w:tr2bl w:val="nil"/>
                  </w:tcBorders>
                  <w:vAlign w:val="center"/>
                </w:tcPr>
                <w:p w14:paraId="69E6554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1D614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1DAA496">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0A0C90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44965C6">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1DD5623">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464BE0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E871B1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2EC20E2">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73E138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FB8B7C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5158247">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BB5FCF1">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CC4416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731529A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41.4</w:t>
                  </w:r>
                </w:p>
              </w:tc>
              <w:tc>
                <w:tcPr>
                  <w:tcW w:w="857" w:type="dxa"/>
                  <w:tcBorders>
                    <w:tl2br w:val="nil"/>
                    <w:tr2bl w:val="nil"/>
                  </w:tcBorders>
                  <w:vAlign w:val="center"/>
                </w:tcPr>
                <w:p w14:paraId="2D3FC2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53.4</w:t>
                  </w:r>
                </w:p>
              </w:tc>
              <w:tc>
                <w:tcPr>
                  <w:tcW w:w="677" w:type="dxa"/>
                  <w:vMerge w:val="continue"/>
                  <w:tcBorders>
                    <w:tl2br w:val="nil"/>
                    <w:tr2bl w:val="nil"/>
                  </w:tcBorders>
                  <w:vAlign w:val="center"/>
                </w:tcPr>
                <w:p w14:paraId="19AB5DC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137E241">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2817593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28.4</w:t>
                  </w:r>
                </w:p>
              </w:tc>
              <w:tc>
                <w:tcPr>
                  <w:tcW w:w="648" w:type="dxa"/>
                  <w:tcBorders>
                    <w:tl2br w:val="nil"/>
                    <w:tr2bl w:val="nil"/>
                  </w:tcBorders>
                  <w:vAlign w:val="center"/>
                </w:tcPr>
                <w:p w14:paraId="32A032D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CFDEE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57CE8FB">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B52CEE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8F8164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AB36E4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29E3EA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26323C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5F84F6E">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2E1CEC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0E4C501">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66A1ABE">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6152507">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5C517C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60BA2A8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126.0</w:t>
                  </w:r>
                </w:p>
              </w:tc>
              <w:tc>
                <w:tcPr>
                  <w:tcW w:w="857" w:type="dxa"/>
                  <w:tcBorders>
                    <w:tl2br w:val="nil"/>
                    <w:tr2bl w:val="nil"/>
                  </w:tcBorders>
                  <w:vAlign w:val="center"/>
                </w:tcPr>
                <w:p w14:paraId="67F9444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7BDC1AF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E66BEC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86DE54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2FBFA0E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4E4CE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A2BB9E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32</w:t>
                  </w:r>
                </w:p>
              </w:tc>
              <w:tc>
                <w:tcPr>
                  <w:tcW w:w="708" w:type="dxa"/>
                  <w:vMerge w:val="restart"/>
                  <w:tcBorders>
                    <w:tl2br w:val="nil"/>
                    <w:tr2bl w:val="nil"/>
                  </w:tcBorders>
                  <w:vAlign w:val="center"/>
                </w:tcPr>
                <w:p w14:paraId="2DF1A36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1E021CA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单头液压弯管机</w:t>
                  </w:r>
                </w:p>
              </w:tc>
              <w:tc>
                <w:tcPr>
                  <w:tcW w:w="505" w:type="dxa"/>
                  <w:vMerge w:val="restart"/>
                  <w:tcBorders>
                    <w:tl2br w:val="nil"/>
                    <w:tr2bl w:val="nil"/>
                  </w:tcBorders>
                  <w:vAlign w:val="center"/>
                </w:tcPr>
                <w:p w14:paraId="02758BE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1409FAB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122E281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313DA62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B660E75">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A699B1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171</w:t>
                  </w:r>
                </w:p>
              </w:tc>
              <w:tc>
                <w:tcPr>
                  <w:tcW w:w="600" w:type="dxa"/>
                  <w:vMerge w:val="restart"/>
                  <w:tcBorders>
                    <w:tl2br w:val="nil"/>
                    <w:tr2bl w:val="nil"/>
                  </w:tcBorders>
                  <w:vAlign w:val="center"/>
                </w:tcPr>
                <w:p w14:paraId="1111FA7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97</w:t>
                  </w:r>
                </w:p>
              </w:tc>
              <w:tc>
                <w:tcPr>
                  <w:tcW w:w="480" w:type="dxa"/>
                  <w:vMerge w:val="restart"/>
                  <w:tcBorders>
                    <w:tl2br w:val="nil"/>
                    <w:tr2bl w:val="nil"/>
                  </w:tcBorders>
                  <w:vAlign w:val="center"/>
                </w:tcPr>
                <w:p w14:paraId="6AA08B8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56F028A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0D911FB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21.8</w:t>
                  </w:r>
                </w:p>
              </w:tc>
              <w:tc>
                <w:tcPr>
                  <w:tcW w:w="857" w:type="dxa"/>
                  <w:tcBorders>
                    <w:tl2br w:val="nil"/>
                    <w:tr2bl w:val="nil"/>
                  </w:tcBorders>
                  <w:vAlign w:val="center"/>
                </w:tcPr>
                <w:p w14:paraId="67E2BF8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54.0</w:t>
                  </w:r>
                </w:p>
              </w:tc>
              <w:tc>
                <w:tcPr>
                  <w:tcW w:w="677" w:type="dxa"/>
                  <w:vMerge w:val="restart"/>
                  <w:tcBorders>
                    <w:tl2br w:val="nil"/>
                    <w:tr2bl w:val="nil"/>
                  </w:tcBorders>
                  <w:vAlign w:val="center"/>
                </w:tcPr>
                <w:p w14:paraId="5272117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2819567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79A989B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29.0</w:t>
                  </w:r>
                </w:p>
              </w:tc>
              <w:tc>
                <w:tcPr>
                  <w:tcW w:w="648" w:type="dxa"/>
                  <w:tcBorders>
                    <w:tl2br w:val="nil"/>
                    <w:tr2bl w:val="nil"/>
                  </w:tcBorders>
                  <w:vAlign w:val="center"/>
                </w:tcPr>
                <w:p w14:paraId="686B8DA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3217D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5BE2356">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A54C085">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4D2DF1D">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139EE38C">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592DE3B">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2144347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543B59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3AB82A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AAE39D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190BCD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C856A2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F715CF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412C1C7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100.6</w:t>
                  </w:r>
                </w:p>
              </w:tc>
              <w:tc>
                <w:tcPr>
                  <w:tcW w:w="857" w:type="dxa"/>
                  <w:tcBorders>
                    <w:tl2br w:val="nil"/>
                    <w:tr2bl w:val="nil"/>
                  </w:tcBorders>
                  <w:vAlign w:val="center"/>
                </w:tcPr>
                <w:p w14:paraId="5698844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10A59757">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4FA536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95506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13A48E7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52573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EE5831D">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370D5E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2318B65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DB3780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7B9CDE91">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6CCDE0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57CAEE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1F2302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4FEC4F9">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6E5D84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730370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AC3844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6EA09D3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156.5</w:t>
                  </w:r>
                </w:p>
              </w:tc>
              <w:tc>
                <w:tcPr>
                  <w:tcW w:w="857" w:type="dxa"/>
                  <w:tcBorders>
                    <w:tl2br w:val="nil"/>
                    <w:tr2bl w:val="nil"/>
                  </w:tcBorders>
                  <w:vAlign w:val="center"/>
                </w:tcPr>
                <w:p w14:paraId="21222B7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504F991A">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296AA3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4E97B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09A083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E8973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0BFDF57">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8364CC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F1F49B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C2483E3">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1128497">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6017D9D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CCD655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706847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469758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63C2C0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5E29957">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19E865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03025E6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78.7</w:t>
                  </w:r>
                </w:p>
              </w:tc>
              <w:tc>
                <w:tcPr>
                  <w:tcW w:w="857" w:type="dxa"/>
                  <w:tcBorders>
                    <w:tl2br w:val="nil"/>
                    <w:tr2bl w:val="nil"/>
                  </w:tcBorders>
                  <w:vAlign w:val="center"/>
                </w:tcPr>
                <w:p w14:paraId="26B4568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1D3A2E5E">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11121FB">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34BE34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31B820E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34302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5C1977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33</w:t>
                  </w:r>
                </w:p>
              </w:tc>
              <w:tc>
                <w:tcPr>
                  <w:tcW w:w="708" w:type="dxa"/>
                  <w:vMerge w:val="restart"/>
                  <w:tcBorders>
                    <w:tl2br w:val="nil"/>
                    <w:tr2bl w:val="nil"/>
                  </w:tcBorders>
                  <w:vAlign w:val="center"/>
                </w:tcPr>
                <w:p w14:paraId="361CC4E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5D2D4BB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手动弯管机</w:t>
                  </w:r>
                </w:p>
              </w:tc>
              <w:tc>
                <w:tcPr>
                  <w:tcW w:w="505" w:type="dxa"/>
                  <w:vMerge w:val="restart"/>
                  <w:tcBorders>
                    <w:tl2br w:val="nil"/>
                    <w:tr2bl w:val="nil"/>
                  </w:tcBorders>
                  <w:vAlign w:val="center"/>
                </w:tcPr>
                <w:p w14:paraId="31AF2EE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4B94091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w:t>
                  </w:r>
                </w:p>
              </w:tc>
              <w:tc>
                <w:tcPr>
                  <w:tcW w:w="926" w:type="dxa"/>
                  <w:vMerge w:val="restart"/>
                  <w:tcBorders>
                    <w:tl2br w:val="nil"/>
                    <w:tr2bl w:val="nil"/>
                  </w:tcBorders>
                  <w:vAlign w:val="center"/>
                </w:tcPr>
                <w:p w14:paraId="6658B8B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3ACFF73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F2F185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959F85E">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53</w:t>
                  </w:r>
                </w:p>
              </w:tc>
              <w:tc>
                <w:tcPr>
                  <w:tcW w:w="600" w:type="dxa"/>
                  <w:vMerge w:val="restart"/>
                  <w:tcBorders>
                    <w:tl2br w:val="nil"/>
                    <w:tr2bl w:val="nil"/>
                  </w:tcBorders>
                  <w:vAlign w:val="center"/>
                </w:tcPr>
                <w:p w14:paraId="5366A01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42</w:t>
                  </w:r>
                </w:p>
              </w:tc>
              <w:tc>
                <w:tcPr>
                  <w:tcW w:w="480" w:type="dxa"/>
                  <w:vMerge w:val="restart"/>
                  <w:tcBorders>
                    <w:tl2br w:val="nil"/>
                    <w:tr2bl w:val="nil"/>
                  </w:tcBorders>
                  <w:vAlign w:val="center"/>
                </w:tcPr>
                <w:p w14:paraId="19E02E3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64380AC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6273DD9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136.8</w:t>
                  </w:r>
                </w:p>
              </w:tc>
              <w:tc>
                <w:tcPr>
                  <w:tcW w:w="857" w:type="dxa"/>
                  <w:tcBorders>
                    <w:tl2br w:val="nil"/>
                    <w:tr2bl w:val="nil"/>
                  </w:tcBorders>
                  <w:vAlign w:val="center"/>
                </w:tcPr>
                <w:p w14:paraId="7D01BF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58.0</w:t>
                  </w:r>
                </w:p>
              </w:tc>
              <w:tc>
                <w:tcPr>
                  <w:tcW w:w="677" w:type="dxa"/>
                  <w:vMerge w:val="restart"/>
                  <w:tcBorders>
                    <w:tl2br w:val="nil"/>
                    <w:tr2bl w:val="nil"/>
                  </w:tcBorders>
                  <w:vAlign w:val="center"/>
                </w:tcPr>
                <w:p w14:paraId="3D66C8F1">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0A6F011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7D14AAA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33.0</w:t>
                  </w:r>
                </w:p>
              </w:tc>
              <w:tc>
                <w:tcPr>
                  <w:tcW w:w="648" w:type="dxa"/>
                  <w:tcBorders>
                    <w:tl2br w:val="nil"/>
                    <w:tr2bl w:val="nil"/>
                  </w:tcBorders>
                  <w:vAlign w:val="center"/>
                </w:tcPr>
                <w:p w14:paraId="6DEAA8E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D4DC5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AF6587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B896DB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423855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566B54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DE60EA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F648BE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570E818">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6ADE043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FDBC8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A2F3B5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22319795">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096C4C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2BBE494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49.7</w:t>
                  </w:r>
                </w:p>
              </w:tc>
              <w:tc>
                <w:tcPr>
                  <w:tcW w:w="857" w:type="dxa"/>
                  <w:tcBorders>
                    <w:tl2br w:val="nil"/>
                    <w:tr2bl w:val="nil"/>
                  </w:tcBorders>
                  <w:vAlign w:val="center"/>
                </w:tcPr>
                <w:p w14:paraId="4EB327C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58.1</w:t>
                  </w:r>
                </w:p>
              </w:tc>
              <w:tc>
                <w:tcPr>
                  <w:tcW w:w="677" w:type="dxa"/>
                  <w:vMerge w:val="continue"/>
                  <w:tcBorders>
                    <w:tl2br w:val="nil"/>
                    <w:tr2bl w:val="nil"/>
                  </w:tcBorders>
                  <w:vAlign w:val="center"/>
                </w:tcPr>
                <w:p w14:paraId="029826E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F605B44">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5A3D044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33.1</w:t>
                  </w:r>
                </w:p>
              </w:tc>
              <w:tc>
                <w:tcPr>
                  <w:tcW w:w="648" w:type="dxa"/>
                  <w:tcBorders>
                    <w:tl2br w:val="nil"/>
                    <w:tr2bl w:val="nil"/>
                  </w:tcBorders>
                  <w:vAlign w:val="center"/>
                </w:tcPr>
                <w:p w14:paraId="10A0A03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535A9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2C67226">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EA4384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28ED37E">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E0FB4F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517A76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290460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FD41D0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EFE5A0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B64F68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BA83D2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1211A8A">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09E7AD7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54C6E53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51.3</w:t>
                  </w:r>
                </w:p>
              </w:tc>
              <w:tc>
                <w:tcPr>
                  <w:tcW w:w="857" w:type="dxa"/>
                  <w:tcBorders>
                    <w:tl2br w:val="nil"/>
                    <w:tr2bl w:val="nil"/>
                  </w:tcBorders>
                  <w:vAlign w:val="center"/>
                </w:tcPr>
                <w:p w14:paraId="5B9F7A8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58.1</w:t>
                  </w:r>
                </w:p>
              </w:tc>
              <w:tc>
                <w:tcPr>
                  <w:tcW w:w="677" w:type="dxa"/>
                  <w:vMerge w:val="continue"/>
                  <w:tcBorders>
                    <w:tl2br w:val="nil"/>
                    <w:tr2bl w:val="nil"/>
                  </w:tcBorders>
                  <w:vAlign w:val="center"/>
                </w:tcPr>
                <w:p w14:paraId="6F0B334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81F7BB2">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0DF518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33.1</w:t>
                  </w:r>
                </w:p>
              </w:tc>
              <w:tc>
                <w:tcPr>
                  <w:tcW w:w="648" w:type="dxa"/>
                  <w:tcBorders>
                    <w:tl2br w:val="nil"/>
                    <w:tr2bl w:val="nil"/>
                  </w:tcBorders>
                  <w:vAlign w:val="center"/>
                </w:tcPr>
                <w:p w14:paraId="2CFB92D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2B6CD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CA2E672">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605143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8931A33">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85AAA49">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C43398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D2485E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AA99A2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3EF55825">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0E03B1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D302AF4">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1FD8A2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873F45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32D9E0E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101.1</w:t>
                  </w:r>
                </w:p>
              </w:tc>
              <w:tc>
                <w:tcPr>
                  <w:tcW w:w="857" w:type="dxa"/>
                  <w:tcBorders>
                    <w:tl2br w:val="nil"/>
                    <w:tr2bl w:val="nil"/>
                  </w:tcBorders>
                  <w:vAlign w:val="center"/>
                </w:tcPr>
                <w:p w14:paraId="3EE4DD4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58.0</w:t>
                  </w:r>
                </w:p>
              </w:tc>
              <w:tc>
                <w:tcPr>
                  <w:tcW w:w="677" w:type="dxa"/>
                  <w:vMerge w:val="continue"/>
                  <w:tcBorders>
                    <w:tl2br w:val="nil"/>
                    <w:tr2bl w:val="nil"/>
                  </w:tcBorders>
                  <w:vAlign w:val="center"/>
                </w:tcPr>
                <w:p w14:paraId="35291362">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6B280B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0A8BE1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33.0</w:t>
                  </w:r>
                </w:p>
              </w:tc>
              <w:tc>
                <w:tcPr>
                  <w:tcW w:w="648" w:type="dxa"/>
                  <w:tcBorders>
                    <w:tl2br w:val="nil"/>
                    <w:tr2bl w:val="nil"/>
                  </w:tcBorders>
                  <w:vAlign w:val="center"/>
                </w:tcPr>
                <w:p w14:paraId="2003591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06243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151BE09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34</w:t>
                  </w:r>
                </w:p>
              </w:tc>
              <w:tc>
                <w:tcPr>
                  <w:tcW w:w="708" w:type="dxa"/>
                  <w:vMerge w:val="restart"/>
                  <w:tcBorders>
                    <w:tl2br w:val="nil"/>
                    <w:tr2bl w:val="nil"/>
                  </w:tcBorders>
                  <w:vAlign w:val="center"/>
                </w:tcPr>
                <w:p w14:paraId="29A710E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733A0F4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单头液压NC弯管机</w:t>
                  </w:r>
                </w:p>
              </w:tc>
              <w:tc>
                <w:tcPr>
                  <w:tcW w:w="505" w:type="dxa"/>
                  <w:vMerge w:val="restart"/>
                  <w:tcBorders>
                    <w:tl2br w:val="nil"/>
                    <w:tr2bl w:val="nil"/>
                  </w:tcBorders>
                  <w:vAlign w:val="center"/>
                </w:tcPr>
                <w:p w14:paraId="2F2FA2A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3CD1AF6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7C76488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5282845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19BCF05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91FA72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131</w:t>
                  </w:r>
                </w:p>
              </w:tc>
              <w:tc>
                <w:tcPr>
                  <w:tcW w:w="600" w:type="dxa"/>
                  <w:vMerge w:val="restart"/>
                  <w:tcBorders>
                    <w:tl2br w:val="nil"/>
                    <w:tr2bl w:val="nil"/>
                  </w:tcBorders>
                  <w:vAlign w:val="center"/>
                </w:tcPr>
                <w:p w14:paraId="592902B7">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42</w:t>
                  </w:r>
                </w:p>
              </w:tc>
              <w:tc>
                <w:tcPr>
                  <w:tcW w:w="480" w:type="dxa"/>
                  <w:vMerge w:val="restart"/>
                  <w:tcBorders>
                    <w:tl2br w:val="nil"/>
                    <w:tr2bl w:val="nil"/>
                  </w:tcBorders>
                  <w:vAlign w:val="center"/>
                </w:tcPr>
                <w:p w14:paraId="3C10C98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1A2034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1A8BC89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65.5</w:t>
                  </w:r>
                </w:p>
              </w:tc>
              <w:tc>
                <w:tcPr>
                  <w:tcW w:w="857" w:type="dxa"/>
                  <w:tcBorders>
                    <w:tl2br w:val="nil"/>
                    <w:tr2bl w:val="nil"/>
                  </w:tcBorders>
                  <w:vAlign w:val="center"/>
                </w:tcPr>
                <w:p w14:paraId="1E69D61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53.3</w:t>
                  </w:r>
                </w:p>
              </w:tc>
              <w:tc>
                <w:tcPr>
                  <w:tcW w:w="677" w:type="dxa"/>
                  <w:vMerge w:val="restart"/>
                  <w:tcBorders>
                    <w:tl2br w:val="nil"/>
                    <w:tr2bl w:val="nil"/>
                  </w:tcBorders>
                  <w:vAlign w:val="center"/>
                </w:tcPr>
                <w:p w14:paraId="0FFB2DF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134DDDC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E070F7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28.3</w:t>
                  </w:r>
                </w:p>
              </w:tc>
              <w:tc>
                <w:tcPr>
                  <w:tcW w:w="648" w:type="dxa"/>
                  <w:tcBorders>
                    <w:tl2br w:val="nil"/>
                    <w:tr2bl w:val="nil"/>
                  </w:tcBorders>
                  <w:vAlign w:val="center"/>
                </w:tcPr>
                <w:p w14:paraId="06AD6DB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5A4EA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D7A66E1">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7A6783CB">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A46A86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372049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1295E59">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995A83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3E971F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6FC8F3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B2D8EB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672C00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9252F20">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ADF31B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917A69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35.0</w:t>
                  </w:r>
                </w:p>
              </w:tc>
              <w:tc>
                <w:tcPr>
                  <w:tcW w:w="857" w:type="dxa"/>
                  <w:tcBorders>
                    <w:tl2br w:val="nil"/>
                    <w:tr2bl w:val="nil"/>
                  </w:tcBorders>
                  <w:vAlign w:val="center"/>
                </w:tcPr>
                <w:p w14:paraId="6F03D68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53.3</w:t>
                  </w:r>
                </w:p>
              </w:tc>
              <w:tc>
                <w:tcPr>
                  <w:tcW w:w="677" w:type="dxa"/>
                  <w:vMerge w:val="continue"/>
                  <w:tcBorders>
                    <w:tl2br w:val="nil"/>
                    <w:tr2bl w:val="nil"/>
                  </w:tcBorders>
                  <w:vAlign w:val="center"/>
                </w:tcPr>
                <w:p w14:paraId="65A9866F">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52FE6CA">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9F3EBC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28.3</w:t>
                  </w:r>
                </w:p>
              </w:tc>
              <w:tc>
                <w:tcPr>
                  <w:tcW w:w="648" w:type="dxa"/>
                  <w:tcBorders>
                    <w:tl2br w:val="nil"/>
                    <w:tr2bl w:val="nil"/>
                  </w:tcBorders>
                  <w:vAlign w:val="center"/>
                </w:tcPr>
                <w:p w14:paraId="766048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7D500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BF2FBFA">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23E59656">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353734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0A09E615">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743048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5FDE71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E5D7E10">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9D7928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3CB258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56F55F4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8DCEC0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9D5BB7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16AAC1C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120.5</w:t>
                  </w:r>
                </w:p>
              </w:tc>
              <w:tc>
                <w:tcPr>
                  <w:tcW w:w="857" w:type="dxa"/>
                  <w:tcBorders>
                    <w:tl2br w:val="nil"/>
                    <w:tr2bl w:val="nil"/>
                  </w:tcBorders>
                  <w:vAlign w:val="center"/>
                </w:tcPr>
                <w:p w14:paraId="2889C46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26A55DEA">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434AAF6">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C935B6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1BF074E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75705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3750C3E">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1A5CCAE">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2697768">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79178B9">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EE76AD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CC65CAA">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F8A3E35">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7D3EE3D">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CB4EE3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8A6364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701A3D9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36163E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12FF2F3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94.5</w:t>
                  </w:r>
                </w:p>
              </w:tc>
              <w:tc>
                <w:tcPr>
                  <w:tcW w:w="857" w:type="dxa"/>
                  <w:tcBorders>
                    <w:tl2br w:val="nil"/>
                    <w:tr2bl w:val="nil"/>
                  </w:tcBorders>
                  <w:vAlign w:val="center"/>
                </w:tcPr>
                <w:p w14:paraId="4EC7E85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677" w:type="dxa"/>
                  <w:vMerge w:val="continue"/>
                  <w:tcBorders>
                    <w:tl2br w:val="nil"/>
                    <w:tr2bl w:val="nil"/>
                  </w:tcBorders>
                  <w:vAlign w:val="center"/>
                </w:tcPr>
                <w:p w14:paraId="3D2B33D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6717C5F1">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7A63FD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28.2</w:t>
                  </w:r>
                </w:p>
              </w:tc>
              <w:tc>
                <w:tcPr>
                  <w:tcW w:w="648" w:type="dxa"/>
                  <w:tcBorders>
                    <w:tl2br w:val="nil"/>
                    <w:tr2bl w:val="nil"/>
                  </w:tcBorders>
                  <w:vAlign w:val="center"/>
                </w:tcPr>
                <w:p w14:paraId="731DC5C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FB931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1BC331F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35</w:t>
                  </w:r>
                </w:p>
              </w:tc>
              <w:tc>
                <w:tcPr>
                  <w:tcW w:w="708" w:type="dxa"/>
                  <w:vMerge w:val="restart"/>
                  <w:tcBorders>
                    <w:tl2br w:val="nil"/>
                    <w:tr2bl w:val="nil"/>
                  </w:tcBorders>
                  <w:vAlign w:val="center"/>
                </w:tcPr>
                <w:p w14:paraId="6DC684E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703EF147">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管端扩口机</w:t>
                  </w:r>
                </w:p>
              </w:tc>
              <w:tc>
                <w:tcPr>
                  <w:tcW w:w="505" w:type="dxa"/>
                  <w:vMerge w:val="restart"/>
                  <w:tcBorders>
                    <w:tl2br w:val="nil"/>
                    <w:tr2bl w:val="nil"/>
                  </w:tcBorders>
                  <w:vAlign w:val="center"/>
                </w:tcPr>
                <w:p w14:paraId="50119B8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0086015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w:t>
                  </w:r>
                </w:p>
              </w:tc>
              <w:tc>
                <w:tcPr>
                  <w:tcW w:w="926" w:type="dxa"/>
                  <w:vMerge w:val="restart"/>
                  <w:tcBorders>
                    <w:tl2br w:val="nil"/>
                    <w:tr2bl w:val="nil"/>
                  </w:tcBorders>
                  <w:vAlign w:val="center"/>
                </w:tcPr>
                <w:p w14:paraId="0146BB0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70/1</w:t>
                  </w:r>
                </w:p>
              </w:tc>
              <w:tc>
                <w:tcPr>
                  <w:tcW w:w="600" w:type="dxa"/>
                  <w:vMerge w:val="restart"/>
                  <w:tcBorders>
                    <w:tl2br w:val="nil"/>
                    <w:tr2bl w:val="nil"/>
                  </w:tcBorders>
                  <w:vAlign w:val="center"/>
                </w:tcPr>
                <w:p w14:paraId="7E038FC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2C7E923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81264B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173</w:t>
                  </w:r>
                </w:p>
              </w:tc>
              <w:tc>
                <w:tcPr>
                  <w:tcW w:w="600" w:type="dxa"/>
                  <w:vMerge w:val="restart"/>
                  <w:tcBorders>
                    <w:tl2br w:val="nil"/>
                    <w:tr2bl w:val="nil"/>
                  </w:tcBorders>
                  <w:vAlign w:val="center"/>
                </w:tcPr>
                <w:p w14:paraId="10016FF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90</w:t>
                  </w:r>
                </w:p>
              </w:tc>
              <w:tc>
                <w:tcPr>
                  <w:tcW w:w="480" w:type="dxa"/>
                  <w:vMerge w:val="restart"/>
                  <w:tcBorders>
                    <w:tl2br w:val="nil"/>
                    <w:tr2bl w:val="nil"/>
                  </w:tcBorders>
                  <w:vAlign w:val="center"/>
                </w:tcPr>
                <w:p w14:paraId="66A639ED">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27974F9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169CF7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15.3</w:t>
                  </w:r>
                </w:p>
              </w:tc>
              <w:tc>
                <w:tcPr>
                  <w:tcW w:w="857" w:type="dxa"/>
                  <w:tcBorders>
                    <w:tl2br w:val="nil"/>
                    <w:tr2bl w:val="nil"/>
                  </w:tcBorders>
                  <w:vAlign w:val="center"/>
                </w:tcPr>
                <w:p w14:paraId="7529D61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57.7</w:t>
                  </w:r>
                </w:p>
              </w:tc>
              <w:tc>
                <w:tcPr>
                  <w:tcW w:w="677" w:type="dxa"/>
                  <w:vMerge w:val="restart"/>
                  <w:tcBorders>
                    <w:tl2br w:val="nil"/>
                    <w:tr2bl w:val="nil"/>
                  </w:tcBorders>
                  <w:vAlign w:val="center"/>
                </w:tcPr>
                <w:p w14:paraId="338FC18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11B6C91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76B76E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32.7</w:t>
                  </w:r>
                </w:p>
              </w:tc>
              <w:tc>
                <w:tcPr>
                  <w:tcW w:w="648" w:type="dxa"/>
                  <w:tcBorders>
                    <w:tl2br w:val="nil"/>
                    <w:tr2bl w:val="nil"/>
                  </w:tcBorders>
                  <w:vAlign w:val="center"/>
                </w:tcPr>
                <w:p w14:paraId="61A344C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C6862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C03D318">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5452888">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DC3F6A7">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E3D0CA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6BA36D7">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52231FD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75C32DA">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8E7A00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7A43C7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D2AF5FC">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833759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B1CAE5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2E85229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97.3</w:t>
                  </w:r>
                </w:p>
              </w:tc>
              <w:tc>
                <w:tcPr>
                  <w:tcW w:w="857" w:type="dxa"/>
                  <w:tcBorders>
                    <w:tl2br w:val="nil"/>
                    <w:tr2bl w:val="nil"/>
                  </w:tcBorders>
                  <w:vAlign w:val="center"/>
                </w:tcPr>
                <w:p w14:paraId="53AF171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56.2</w:t>
                  </w:r>
                </w:p>
              </w:tc>
              <w:tc>
                <w:tcPr>
                  <w:tcW w:w="677" w:type="dxa"/>
                  <w:vMerge w:val="continue"/>
                  <w:tcBorders>
                    <w:tl2br w:val="nil"/>
                    <w:tr2bl w:val="nil"/>
                  </w:tcBorders>
                  <w:vAlign w:val="center"/>
                </w:tcPr>
                <w:p w14:paraId="5DC341C6">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CE16753">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577A81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31.2</w:t>
                  </w:r>
                </w:p>
              </w:tc>
              <w:tc>
                <w:tcPr>
                  <w:tcW w:w="648" w:type="dxa"/>
                  <w:tcBorders>
                    <w:tl2br w:val="nil"/>
                    <w:tr2bl w:val="nil"/>
                  </w:tcBorders>
                  <w:vAlign w:val="center"/>
                </w:tcPr>
                <w:p w14:paraId="151DCD5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42920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754CDE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2746A70">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465EA026">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787BFA6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DBB0AE4">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07E916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76A4857">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14ABE6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638800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D87BC9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4EE6E793">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BFC93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2A4F9AD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157.8</w:t>
                  </w:r>
                </w:p>
              </w:tc>
              <w:tc>
                <w:tcPr>
                  <w:tcW w:w="857" w:type="dxa"/>
                  <w:tcBorders>
                    <w:tl2br w:val="nil"/>
                    <w:tr2bl w:val="nil"/>
                  </w:tcBorders>
                  <w:vAlign w:val="center"/>
                </w:tcPr>
                <w:p w14:paraId="1F1E976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56.2</w:t>
                  </w:r>
                </w:p>
              </w:tc>
              <w:tc>
                <w:tcPr>
                  <w:tcW w:w="677" w:type="dxa"/>
                  <w:vMerge w:val="continue"/>
                  <w:tcBorders>
                    <w:tl2br w:val="nil"/>
                    <w:tr2bl w:val="nil"/>
                  </w:tcBorders>
                  <w:vAlign w:val="center"/>
                </w:tcPr>
                <w:p w14:paraId="4B220B8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A0F6EE4">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115BC7D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31.2</w:t>
                  </w:r>
                </w:p>
              </w:tc>
              <w:tc>
                <w:tcPr>
                  <w:tcW w:w="648" w:type="dxa"/>
                  <w:tcBorders>
                    <w:tl2br w:val="nil"/>
                    <w:tr2bl w:val="nil"/>
                  </w:tcBorders>
                  <w:vAlign w:val="center"/>
                </w:tcPr>
                <w:p w14:paraId="0A405E8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8534A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0FDA1B0">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131CA5E9">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1B8CD42">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89F3204">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F496932">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3EB69B4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4A622C6">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20CFB2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652AC06">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686D390">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623833D">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48222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23C15E7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83.7</w:t>
                  </w:r>
                </w:p>
              </w:tc>
              <w:tc>
                <w:tcPr>
                  <w:tcW w:w="857" w:type="dxa"/>
                  <w:tcBorders>
                    <w:tl2br w:val="nil"/>
                    <w:tr2bl w:val="nil"/>
                  </w:tcBorders>
                  <w:vAlign w:val="center"/>
                </w:tcPr>
                <w:p w14:paraId="7CD346E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56.2</w:t>
                  </w:r>
                </w:p>
              </w:tc>
              <w:tc>
                <w:tcPr>
                  <w:tcW w:w="677" w:type="dxa"/>
                  <w:vMerge w:val="continue"/>
                  <w:tcBorders>
                    <w:tl2br w:val="nil"/>
                    <w:tr2bl w:val="nil"/>
                  </w:tcBorders>
                  <w:vAlign w:val="center"/>
                </w:tcPr>
                <w:p w14:paraId="6EDF0445">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E33F13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52F158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31.2</w:t>
                  </w:r>
                </w:p>
              </w:tc>
              <w:tc>
                <w:tcPr>
                  <w:tcW w:w="648" w:type="dxa"/>
                  <w:tcBorders>
                    <w:tl2br w:val="nil"/>
                    <w:tr2bl w:val="nil"/>
                  </w:tcBorders>
                  <w:vAlign w:val="center"/>
                </w:tcPr>
                <w:p w14:paraId="58557D8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BFF4C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4DD9664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36</w:t>
                  </w:r>
                </w:p>
              </w:tc>
              <w:tc>
                <w:tcPr>
                  <w:tcW w:w="708" w:type="dxa"/>
                  <w:vMerge w:val="restart"/>
                  <w:tcBorders>
                    <w:tl2br w:val="nil"/>
                    <w:tr2bl w:val="nil"/>
                  </w:tcBorders>
                  <w:vAlign w:val="center"/>
                </w:tcPr>
                <w:p w14:paraId="12606C8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2CCE8AD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氩弧焊机</w:t>
                  </w:r>
                </w:p>
              </w:tc>
              <w:tc>
                <w:tcPr>
                  <w:tcW w:w="505" w:type="dxa"/>
                  <w:vMerge w:val="restart"/>
                  <w:tcBorders>
                    <w:tl2br w:val="nil"/>
                    <w:tr2bl w:val="nil"/>
                  </w:tcBorders>
                  <w:vAlign w:val="center"/>
                </w:tcPr>
                <w:p w14:paraId="0C9DA1B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3985906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10</w:t>
                  </w:r>
                </w:p>
              </w:tc>
              <w:tc>
                <w:tcPr>
                  <w:tcW w:w="926" w:type="dxa"/>
                  <w:vMerge w:val="restart"/>
                  <w:tcBorders>
                    <w:tl2br w:val="nil"/>
                    <w:tr2bl w:val="nil"/>
                  </w:tcBorders>
                  <w:vAlign w:val="center"/>
                </w:tcPr>
                <w:p w14:paraId="775D323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7BAC0AA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0E4D3DB">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54B0035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140</w:t>
                  </w:r>
                </w:p>
              </w:tc>
              <w:tc>
                <w:tcPr>
                  <w:tcW w:w="600" w:type="dxa"/>
                  <w:vMerge w:val="restart"/>
                  <w:tcBorders>
                    <w:tl2br w:val="nil"/>
                    <w:tr2bl w:val="nil"/>
                  </w:tcBorders>
                  <w:vAlign w:val="center"/>
                </w:tcPr>
                <w:p w14:paraId="6CA168A8">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96</w:t>
                  </w:r>
                </w:p>
              </w:tc>
              <w:tc>
                <w:tcPr>
                  <w:tcW w:w="480" w:type="dxa"/>
                  <w:vMerge w:val="restart"/>
                  <w:tcBorders>
                    <w:tl2br w:val="nil"/>
                    <w:tr2bl w:val="nil"/>
                  </w:tcBorders>
                  <w:vAlign w:val="center"/>
                </w:tcPr>
                <w:p w14:paraId="3E264AF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4601C3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3F31F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47.3</w:t>
                  </w:r>
                </w:p>
              </w:tc>
              <w:tc>
                <w:tcPr>
                  <w:tcW w:w="857" w:type="dxa"/>
                  <w:tcBorders>
                    <w:tl2br w:val="nil"/>
                    <w:tr2bl w:val="nil"/>
                  </w:tcBorders>
                  <w:vAlign w:val="center"/>
                </w:tcPr>
                <w:p w14:paraId="58BF768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68.3</w:t>
                  </w:r>
                </w:p>
              </w:tc>
              <w:tc>
                <w:tcPr>
                  <w:tcW w:w="677" w:type="dxa"/>
                  <w:vMerge w:val="restart"/>
                  <w:tcBorders>
                    <w:tl2br w:val="nil"/>
                    <w:tr2bl w:val="nil"/>
                  </w:tcBorders>
                  <w:vAlign w:val="center"/>
                </w:tcPr>
                <w:p w14:paraId="0131BD56">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7C9EB7A6">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0EE84AD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43.3</w:t>
                  </w:r>
                </w:p>
              </w:tc>
              <w:tc>
                <w:tcPr>
                  <w:tcW w:w="648" w:type="dxa"/>
                  <w:tcBorders>
                    <w:tl2br w:val="nil"/>
                    <w:tr2bl w:val="nil"/>
                  </w:tcBorders>
                  <w:vAlign w:val="center"/>
                </w:tcPr>
                <w:p w14:paraId="50938E4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69D0A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2F29E27">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48474A4A">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5D63B285">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666172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4AA9A4ED">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772F79D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E2E68E3">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767B672">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36BDFB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2EB8E5AA">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804973A">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5937F5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0815510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80.8</w:t>
                  </w:r>
                </w:p>
              </w:tc>
              <w:tc>
                <w:tcPr>
                  <w:tcW w:w="857" w:type="dxa"/>
                  <w:tcBorders>
                    <w:tl2br w:val="nil"/>
                    <w:tr2bl w:val="nil"/>
                  </w:tcBorders>
                  <w:vAlign w:val="center"/>
                </w:tcPr>
                <w:p w14:paraId="636BA4F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68.2</w:t>
                  </w:r>
                </w:p>
              </w:tc>
              <w:tc>
                <w:tcPr>
                  <w:tcW w:w="677" w:type="dxa"/>
                  <w:vMerge w:val="continue"/>
                  <w:tcBorders>
                    <w:tl2br w:val="nil"/>
                    <w:tr2bl w:val="nil"/>
                  </w:tcBorders>
                  <w:vAlign w:val="center"/>
                </w:tcPr>
                <w:p w14:paraId="2721A45A">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071402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F8F4BE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43.2</w:t>
                  </w:r>
                </w:p>
              </w:tc>
              <w:tc>
                <w:tcPr>
                  <w:tcW w:w="648" w:type="dxa"/>
                  <w:tcBorders>
                    <w:tl2br w:val="nil"/>
                    <w:tr2bl w:val="nil"/>
                  </w:tcBorders>
                  <w:vAlign w:val="center"/>
                </w:tcPr>
                <w:p w14:paraId="7335C1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F232B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282B60C">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7D4A5CD">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33C5DE6B">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23B3336">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53BA33C">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103813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A06D331">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0C8DDBC8">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DD8E98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477185B6">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7C978DB">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876F83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7500A29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125.6</w:t>
                  </w:r>
                </w:p>
              </w:tc>
              <w:tc>
                <w:tcPr>
                  <w:tcW w:w="857" w:type="dxa"/>
                  <w:tcBorders>
                    <w:tl2br w:val="nil"/>
                    <w:tr2bl w:val="nil"/>
                  </w:tcBorders>
                  <w:vAlign w:val="center"/>
                </w:tcPr>
                <w:p w14:paraId="6260269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68.2</w:t>
                  </w:r>
                </w:p>
              </w:tc>
              <w:tc>
                <w:tcPr>
                  <w:tcW w:w="677" w:type="dxa"/>
                  <w:vMerge w:val="continue"/>
                  <w:tcBorders>
                    <w:tl2br w:val="nil"/>
                    <w:tr2bl w:val="nil"/>
                  </w:tcBorders>
                  <w:vAlign w:val="center"/>
                </w:tcPr>
                <w:p w14:paraId="7C99B20B">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5CC96C94">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029A972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43.2</w:t>
                  </w:r>
                </w:p>
              </w:tc>
              <w:tc>
                <w:tcPr>
                  <w:tcW w:w="648" w:type="dxa"/>
                  <w:tcBorders>
                    <w:tl2br w:val="nil"/>
                    <w:tr2bl w:val="nil"/>
                  </w:tcBorders>
                  <w:vAlign w:val="center"/>
                </w:tcPr>
                <w:p w14:paraId="14BDE28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568B0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C5877B3">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661FA93E">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01B7FA40">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466D42E7">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021CF4E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F85838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8194DCC">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7DBDDF1F">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58399E3">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0F7A591">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552AF3AC">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7AD7531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47574DD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53.2</w:t>
                  </w:r>
                </w:p>
              </w:tc>
              <w:tc>
                <w:tcPr>
                  <w:tcW w:w="857" w:type="dxa"/>
                  <w:tcBorders>
                    <w:tl2br w:val="nil"/>
                    <w:tr2bl w:val="nil"/>
                  </w:tcBorders>
                  <w:vAlign w:val="center"/>
                </w:tcPr>
                <w:p w14:paraId="12D6DD1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68.3</w:t>
                  </w:r>
                </w:p>
              </w:tc>
              <w:tc>
                <w:tcPr>
                  <w:tcW w:w="677" w:type="dxa"/>
                  <w:vMerge w:val="continue"/>
                  <w:tcBorders>
                    <w:tl2br w:val="nil"/>
                    <w:tr2bl w:val="nil"/>
                  </w:tcBorders>
                  <w:vAlign w:val="center"/>
                </w:tcPr>
                <w:p w14:paraId="22D8A907">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27CF0A3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7C7018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43.3</w:t>
                  </w:r>
                </w:p>
              </w:tc>
              <w:tc>
                <w:tcPr>
                  <w:tcW w:w="648" w:type="dxa"/>
                  <w:tcBorders>
                    <w:tl2br w:val="nil"/>
                    <w:tr2bl w:val="nil"/>
                  </w:tcBorders>
                  <w:vAlign w:val="center"/>
                </w:tcPr>
                <w:p w14:paraId="5038D4B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4F961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66796A6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37</w:t>
                  </w:r>
                </w:p>
              </w:tc>
              <w:tc>
                <w:tcPr>
                  <w:tcW w:w="708" w:type="dxa"/>
                  <w:vMerge w:val="restart"/>
                  <w:tcBorders>
                    <w:tl2br w:val="nil"/>
                    <w:tr2bl w:val="nil"/>
                  </w:tcBorders>
                  <w:vAlign w:val="center"/>
                </w:tcPr>
                <w:p w14:paraId="6A455A2F">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7298317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自动纤焊生产线</w:t>
                  </w:r>
                </w:p>
              </w:tc>
              <w:tc>
                <w:tcPr>
                  <w:tcW w:w="505" w:type="dxa"/>
                  <w:vMerge w:val="restart"/>
                  <w:tcBorders>
                    <w:tl2br w:val="nil"/>
                    <w:tr2bl w:val="nil"/>
                  </w:tcBorders>
                  <w:vAlign w:val="center"/>
                </w:tcPr>
                <w:p w14:paraId="69B92580">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6AB6EDF3">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2E7DCAB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75/1</w:t>
                  </w:r>
                </w:p>
              </w:tc>
              <w:tc>
                <w:tcPr>
                  <w:tcW w:w="600" w:type="dxa"/>
                  <w:vMerge w:val="restart"/>
                  <w:tcBorders>
                    <w:tl2br w:val="nil"/>
                    <w:tr2bl w:val="nil"/>
                  </w:tcBorders>
                  <w:vAlign w:val="center"/>
                </w:tcPr>
                <w:p w14:paraId="004EA32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7188779A">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4009E96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70</w:t>
                  </w:r>
                </w:p>
              </w:tc>
              <w:tc>
                <w:tcPr>
                  <w:tcW w:w="600" w:type="dxa"/>
                  <w:vMerge w:val="restart"/>
                  <w:tcBorders>
                    <w:tl2br w:val="nil"/>
                    <w:tr2bl w:val="nil"/>
                  </w:tcBorders>
                  <w:vAlign w:val="center"/>
                </w:tcPr>
                <w:p w14:paraId="4DAEAB25">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120</w:t>
                  </w:r>
                </w:p>
              </w:tc>
              <w:tc>
                <w:tcPr>
                  <w:tcW w:w="480" w:type="dxa"/>
                  <w:vMerge w:val="restart"/>
                  <w:tcBorders>
                    <w:tl2br w:val="nil"/>
                    <w:tr2bl w:val="nil"/>
                  </w:tcBorders>
                  <w:vAlign w:val="center"/>
                </w:tcPr>
                <w:p w14:paraId="36F6DCCF">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6FA7779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7933451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121.3</w:t>
                  </w:r>
                </w:p>
              </w:tc>
              <w:tc>
                <w:tcPr>
                  <w:tcW w:w="857" w:type="dxa"/>
                  <w:tcBorders>
                    <w:tl2br w:val="nil"/>
                    <w:tr2bl w:val="nil"/>
                  </w:tcBorders>
                  <w:vAlign w:val="center"/>
                </w:tcPr>
                <w:p w14:paraId="7D0BB5B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0D0D55AE">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071068A9">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6FC9A57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7F8C7CA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E72D8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75E5A3DF">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3A3366EF">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4F4854F">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675D2AFB">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3E6876DE">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43E2C2A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785A58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2C9D03E0">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343885D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42586E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3DB86B6F">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2E0A74A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86C9E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98.9</w:t>
                  </w:r>
                </w:p>
              </w:tc>
              <w:tc>
                <w:tcPr>
                  <w:tcW w:w="857" w:type="dxa"/>
                  <w:tcBorders>
                    <w:tl2br w:val="nil"/>
                    <w:tr2bl w:val="nil"/>
                  </w:tcBorders>
                  <w:vAlign w:val="center"/>
                </w:tcPr>
                <w:p w14:paraId="12A08FB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5F96292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7B020BAF">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61915D9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6E4FED8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6E02C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CA5BD55">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53176101">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18BDD5B4">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5166A12D">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6EF43CC1">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13FA3F6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665E70ED">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12752BDC">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7792EDDB">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050FB87B">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00473795">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44BCAF9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3E6A733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69.0</w:t>
                  </w:r>
                </w:p>
              </w:tc>
              <w:tc>
                <w:tcPr>
                  <w:tcW w:w="857" w:type="dxa"/>
                  <w:tcBorders>
                    <w:tl2br w:val="nil"/>
                    <w:tr2bl w:val="nil"/>
                  </w:tcBorders>
                  <w:vAlign w:val="center"/>
                </w:tcPr>
                <w:p w14:paraId="740D57A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44B09283">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358F1328">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7BBE49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541FCCB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54AD5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588793A">
                  <w:pPr>
                    <w:pStyle w:val="18"/>
                    <w:keepNext w:val="0"/>
                    <w:keepLines w:val="0"/>
                    <w:widowControl/>
                    <w:suppressLineNumbers w:val="0"/>
                    <w:bidi w:val="0"/>
                    <w:spacing w:before="0" w:beforeAutospacing="0" w:after="0" w:afterAutospacing="0"/>
                    <w:ind w:left="0" w:right="0"/>
                    <w:rPr>
                      <w:rFonts w:hint="default"/>
                    </w:rPr>
                  </w:pPr>
                </w:p>
              </w:tc>
              <w:tc>
                <w:tcPr>
                  <w:tcW w:w="708" w:type="dxa"/>
                  <w:vMerge w:val="continue"/>
                  <w:tcBorders>
                    <w:tl2br w:val="nil"/>
                    <w:tr2bl w:val="nil"/>
                  </w:tcBorders>
                  <w:vAlign w:val="center"/>
                </w:tcPr>
                <w:p w14:paraId="023AEA4F">
                  <w:pPr>
                    <w:pStyle w:val="18"/>
                    <w:keepNext w:val="0"/>
                    <w:keepLines w:val="0"/>
                    <w:widowControl/>
                    <w:suppressLineNumbers w:val="0"/>
                    <w:bidi w:val="0"/>
                    <w:spacing w:before="0" w:beforeAutospacing="0" w:after="0" w:afterAutospacing="0"/>
                    <w:ind w:left="0" w:right="0"/>
                    <w:rPr>
                      <w:rFonts w:hint="default"/>
                    </w:rPr>
                  </w:pPr>
                </w:p>
              </w:tc>
              <w:tc>
                <w:tcPr>
                  <w:tcW w:w="705" w:type="dxa"/>
                  <w:vMerge w:val="continue"/>
                  <w:tcBorders>
                    <w:tl2br w:val="nil"/>
                    <w:tr2bl w:val="nil"/>
                  </w:tcBorders>
                  <w:vAlign w:val="center"/>
                </w:tcPr>
                <w:p w14:paraId="7DE84139">
                  <w:pPr>
                    <w:pStyle w:val="18"/>
                    <w:keepNext w:val="0"/>
                    <w:keepLines w:val="0"/>
                    <w:widowControl/>
                    <w:suppressLineNumbers w:val="0"/>
                    <w:bidi w:val="0"/>
                    <w:spacing w:before="0" w:beforeAutospacing="0" w:after="0" w:afterAutospacing="0"/>
                    <w:ind w:left="0" w:right="0"/>
                    <w:rPr>
                      <w:rFonts w:hint="default"/>
                    </w:rPr>
                  </w:pPr>
                </w:p>
              </w:tc>
              <w:tc>
                <w:tcPr>
                  <w:tcW w:w="505" w:type="dxa"/>
                  <w:vMerge w:val="continue"/>
                  <w:tcBorders>
                    <w:tl2br w:val="nil"/>
                    <w:tr2bl w:val="nil"/>
                  </w:tcBorders>
                  <w:vAlign w:val="center"/>
                </w:tcPr>
                <w:p w14:paraId="359B0841">
                  <w:pPr>
                    <w:pStyle w:val="18"/>
                    <w:keepNext w:val="0"/>
                    <w:keepLines w:val="0"/>
                    <w:widowControl/>
                    <w:suppressLineNumbers w:val="0"/>
                    <w:bidi w:val="0"/>
                    <w:spacing w:before="0" w:beforeAutospacing="0" w:after="0" w:afterAutospacing="0"/>
                    <w:ind w:left="0" w:right="0"/>
                    <w:rPr>
                      <w:rFonts w:hint="default"/>
                    </w:rPr>
                  </w:pPr>
                </w:p>
              </w:tc>
              <w:tc>
                <w:tcPr>
                  <w:tcW w:w="669" w:type="dxa"/>
                  <w:vMerge w:val="continue"/>
                  <w:tcBorders>
                    <w:tl2br w:val="nil"/>
                    <w:tr2bl w:val="nil"/>
                  </w:tcBorders>
                  <w:vAlign w:val="center"/>
                </w:tcPr>
                <w:p w14:paraId="13EED68F">
                  <w:pPr>
                    <w:pStyle w:val="18"/>
                    <w:keepNext w:val="0"/>
                    <w:keepLines w:val="0"/>
                    <w:widowControl/>
                    <w:suppressLineNumbers w:val="0"/>
                    <w:bidi w:val="0"/>
                    <w:spacing w:before="0" w:beforeAutospacing="0" w:after="0" w:afterAutospacing="0"/>
                    <w:ind w:left="0" w:right="0"/>
                    <w:rPr>
                      <w:rFonts w:hint="default"/>
                    </w:rPr>
                  </w:pPr>
                </w:p>
              </w:tc>
              <w:tc>
                <w:tcPr>
                  <w:tcW w:w="926" w:type="dxa"/>
                  <w:vMerge w:val="continue"/>
                  <w:tcBorders>
                    <w:tl2br w:val="nil"/>
                    <w:tr2bl w:val="nil"/>
                  </w:tcBorders>
                  <w:vAlign w:val="center"/>
                </w:tcPr>
                <w:p w14:paraId="0C84E587">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16CFE0B">
                  <w:pPr>
                    <w:pStyle w:val="18"/>
                    <w:keepNext w:val="0"/>
                    <w:keepLines w:val="0"/>
                    <w:widowControl/>
                    <w:suppressLineNumbers w:val="0"/>
                    <w:bidi w:val="0"/>
                    <w:spacing w:before="0" w:beforeAutospacing="0" w:after="0" w:afterAutospacing="0"/>
                    <w:ind w:left="0" w:right="0"/>
                    <w:rPr>
                      <w:rFonts w:hint="default"/>
                    </w:rPr>
                  </w:pPr>
                </w:p>
              </w:tc>
              <w:tc>
                <w:tcPr>
                  <w:tcW w:w="891" w:type="dxa"/>
                  <w:vMerge w:val="continue"/>
                  <w:tcBorders>
                    <w:tl2br w:val="nil"/>
                    <w:tr2bl w:val="nil"/>
                  </w:tcBorders>
                  <w:vAlign w:val="center"/>
                </w:tcPr>
                <w:p w14:paraId="4DC83AE4">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410631E">
                  <w:pPr>
                    <w:pStyle w:val="18"/>
                    <w:keepNext w:val="0"/>
                    <w:keepLines w:val="0"/>
                    <w:widowControl/>
                    <w:suppressLineNumbers w:val="0"/>
                    <w:bidi w:val="0"/>
                    <w:spacing w:before="0" w:beforeAutospacing="0" w:after="0" w:afterAutospacing="0"/>
                    <w:ind w:left="0" w:right="0"/>
                    <w:rPr>
                      <w:rFonts w:hint="default"/>
                    </w:rPr>
                  </w:pPr>
                </w:p>
              </w:tc>
              <w:tc>
                <w:tcPr>
                  <w:tcW w:w="600" w:type="dxa"/>
                  <w:vMerge w:val="continue"/>
                  <w:tcBorders>
                    <w:tl2br w:val="nil"/>
                    <w:tr2bl w:val="nil"/>
                  </w:tcBorders>
                  <w:vAlign w:val="center"/>
                </w:tcPr>
                <w:p w14:paraId="14208FA5">
                  <w:pPr>
                    <w:pStyle w:val="18"/>
                    <w:keepNext w:val="0"/>
                    <w:keepLines w:val="0"/>
                    <w:widowControl/>
                    <w:suppressLineNumbers w:val="0"/>
                    <w:bidi w:val="0"/>
                    <w:spacing w:before="0" w:beforeAutospacing="0" w:after="0" w:afterAutospacing="0"/>
                    <w:ind w:left="0" w:right="0"/>
                    <w:rPr>
                      <w:rFonts w:hint="default"/>
                    </w:rPr>
                  </w:pPr>
                </w:p>
              </w:tc>
              <w:tc>
                <w:tcPr>
                  <w:tcW w:w="480" w:type="dxa"/>
                  <w:vMerge w:val="continue"/>
                  <w:tcBorders>
                    <w:tl2br w:val="nil"/>
                    <w:tr2bl w:val="nil"/>
                  </w:tcBorders>
                  <w:vAlign w:val="center"/>
                </w:tcPr>
                <w:p w14:paraId="61EB6D74">
                  <w:pPr>
                    <w:pStyle w:val="18"/>
                    <w:keepNext w:val="0"/>
                    <w:keepLines w:val="0"/>
                    <w:widowControl/>
                    <w:suppressLineNumbers w:val="0"/>
                    <w:bidi w:val="0"/>
                    <w:spacing w:before="0" w:beforeAutospacing="0" w:after="0" w:afterAutospacing="0"/>
                    <w:ind w:left="0" w:right="0"/>
                    <w:rPr>
                      <w:rFonts w:hint="default"/>
                    </w:rPr>
                  </w:pPr>
                </w:p>
              </w:tc>
              <w:tc>
                <w:tcPr>
                  <w:tcW w:w="394" w:type="dxa"/>
                  <w:tcBorders>
                    <w:tl2br w:val="nil"/>
                    <w:tr2bl w:val="nil"/>
                  </w:tcBorders>
                  <w:vAlign w:val="center"/>
                </w:tcPr>
                <w:p w14:paraId="6FDB99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41E9214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32.3</w:t>
                  </w:r>
                </w:p>
              </w:tc>
              <w:tc>
                <w:tcPr>
                  <w:tcW w:w="857" w:type="dxa"/>
                  <w:tcBorders>
                    <w:tl2br w:val="nil"/>
                    <w:tr2bl w:val="nil"/>
                  </w:tcBorders>
                  <w:vAlign w:val="center"/>
                </w:tcPr>
                <w:p w14:paraId="70C315D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58.5</w:t>
                  </w:r>
                </w:p>
              </w:tc>
              <w:tc>
                <w:tcPr>
                  <w:tcW w:w="677" w:type="dxa"/>
                  <w:vMerge w:val="continue"/>
                  <w:tcBorders>
                    <w:tl2br w:val="nil"/>
                    <w:tr2bl w:val="nil"/>
                  </w:tcBorders>
                  <w:vAlign w:val="center"/>
                </w:tcPr>
                <w:p w14:paraId="1A528A8D">
                  <w:pPr>
                    <w:pStyle w:val="18"/>
                    <w:keepNext w:val="0"/>
                    <w:keepLines w:val="0"/>
                    <w:widowControl/>
                    <w:suppressLineNumbers w:val="0"/>
                    <w:bidi w:val="0"/>
                    <w:spacing w:before="0" w:beforeAutospacing="0" w:after="0" w:afterAutospacing="0"/>
                    <w:ind w:left="0" w:right="0"/>
                    <w:rPr>
                      <w:rFonts w:hint="default"/>
                    </w:rPr>
                  </w:pPr>
                </w:p>
              </w:tc>
              <w:tc>
                <w:tcPr>
                  <w:tcW w:w="840" w:type="dxa"/>
                  <w:vMerge w:val="continue"/>
                  <w:tcBorders>
                    <w:tl2br w:val="nil"/>
                    <w:tr2bl w:val="nil"/>
                  </w:tcBorders>
                  <w:vAlign w:val="center"/>
                </w:tcPr>
                <w:p w14:paraId="0AA2A9CC">
                  <w:pPr>
                    <w:pStyle w:val="18"/>
                    <w:keepNext w:val="0"/>
                    <w:keepLines w:val="0"/>
                    <w:widowControl/>
                    <w:suppressLineNumbers w:val="0"/>
                    <w:bidi w:val="0"/>
                    <w:spacing w:before="0" w:beforeAutospacing="0" w:after="0" w:afterAutospacing="0"/>
                    <w:ind w:left="0" w:right="0"/>
                    <w:rPr>
                      <w:rFonts w:hint="default"/>
                    </w:rPr>
                  </w:pPr>
                </w:p>
              </w:tc>
              <w:tc>
                <w:tcPr>
                  <w:tcW w:w="729" w:type="dxa"/>
                  <w:tcBorders>
                    <w:tl2br w:val="nil"/>
                    <w:tr2bl w:val="nil"/>
                  </w:tcBorders>
                  <w:vAlign w:val="center"/>
                </w:tcPr>
                <w:p w14:paraId="3BF6E43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33.5</w:t>
                  </w:r>
                </w:p>
              </w:tc>
              <w:tc>
                <w:tcPr>
                  <w:tcW w:w="648" w:type="dxa"/>
                  <w:tcBorders>
                    <w:tl2br w:val="nil"/>
                    <w:tr2bl w:val="nil"/>
                  </w:tcBorders>
                  <w:vAlign w:val="center"/>
                </w:tcPr>
                <w:p w14:paraId="6E1951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F324A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702396A">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38</w:t>
                  </w:r>
                </w:p>
              </w:tc>
              <w:tc>
                <w:tcPr>
                  <w:tcW w:w="708" w:type="dxa"/>
                  <w:vMerge w:val="restart"/>
                  <w:tcBorders>
                    <w:tl2br w:val="nil"/>
                    <w:tr2bl w:val="nil"/>
                  </w:tcBorders>
                  <w:vAlign w:val="center"/>
                </w:tcPr>
                <w:p w14:paraId="3C4530B3">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5#生产车间</w:t>
                  </w:r>
                </w:p>
              </w:tc>
              <w:tc>
                <w:tcPr>
                  <w:tcW w:w="705" w:type="dxa"/>
                  <w:vMerge w:val="restart"/>
                  <w:tcBorders>
                    <w:tl2br w:val="nil"/>
                    <w:tr2bl w:val="nil"/>
                  </w:tcBorders>
                  <w:vAlign w:val="center"/>
                </w:tcPr>
                <w:p w14:paraId="63F89CC9">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抛丸机</w:t>
                  </w:r>
                </w:p>
              </w:tc>
              <w:tc>
                <w:tcPr>
                  <w:tcW w:w="505" w:type="dxa"/>
                  <w:vMerge w:val="restart"/>
                  <w:tcBorders>
                    <w:tl2br w:val="nil"/>
                    <w:tr2bl w:val="nil"/>
                  </w:tcBorders>
                  <w:vAlign w:val="center"/>
                </w:tcPr>
                <w:p w14:paraId="6A8CD8A1">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669" w:type="dxa"/>
                  <w:vMerge w:val="restart"/>
                  <w:tcBorders>
                    <w:tl2br w:val="nil"/>
                    <w:tr2bl w:val="nil"/>
                  </w:tcBorders>
                  <w:vAlign w:val="center"/>
                </w:tcPr>
                <w:p w14:paraId="159CC15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926" w:type="dxa"/>
                  <w:vMerge w:val="restart"/>
                  <w:tcBorders>
                    <w:tl2br w:val="nil"/>
                    <w:tr2bl w:val="nil"/>
                  </w:tcBorders>
                  <w:vAlign w:val="center"/>
                </w:tcPr>
                <w:p w14:paraId="3BC1FB6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80/1</w:t>
                  </w:r>
                </w:p>
              </w:tc>
              <w:tc>
                <w:tcPr>
                  <w:tcW w:w="600" w:type="dxa"/>
                  <w:vMerge w:val="restart"/>
                  <w:tcBorders>
                    <w:tl2br w:val="nil"/>
                    <w:tr2bl w:val="nil"/>
                  </w:tcBorders>
                  <w:vAlign w:val="center"/>
                </w:tcPr>
                <w:p w14:paraId="13BD4592">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w:t>
                  </w:r>
                </w:p>
              </w:tc>
              <w:tc>
                <w:tcPr>
                  <w:tcW w:w="891" w:type="dxa"/>
                  <w:vMerge w:val="restart"/>
                  <w:tcBorders>
                    <w:tl2br w:val="nil"/>
                    <w:tr2bl w:val="nil"/>
                  </w:tcBorders>
                  <w:vAlign w:val="center"/>
                </w:tcPr>
                <w:p w14:paraId="25615E04">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基础减振、厂房隔声</w:t>
                  </w:r>
                </w:p>
              </w:tc>
              <w:tc>
                <w:tcPr>
                  <w:tcW w:w="600" w:type="dxa"/>
                  <w:vMerge w:val="restart"/>
                  <w:tcBorders>
                    <w:tl2br w:val="nil"/>
                    <w:tr2bl w:val="nil"/>
                  </w:tcBorders>
                  <w:vAlign w:val="center"/>
                </w:tcPr>
                <w:p w14:paraId="38C4E804">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163</w:t>
                  </w:r>
                </w:p>
              </w:tc>
              <w:tc>
                <w:tcPr>
                  <w:tcW w:w="600" w:type="dxa"/>
                  <w:vMerge w:val="restart"/>
                  <w:tcBorders>
                    <w:tl2br w:val="nil"/>
                    <w:tr2bl w:val="nil"/>
                  </w:tcBorders>
                  <w:vAlign w:val="center"/>
                </w:tcPr>
                <w:p w14:paraId="6054A15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31</w:t>
                  </w:r>
                </w:p>
              </w:tc>
              <w:tc>
                <w:tcPr>
                  <w:tcW w:w="480" w:type="dxa"/>
                  <w:vMerge w:val="restart"/>
                  <w:tcBorders>
                    <w:tl2br w:val="nil"/>
                    <w:tr2bl w:val="nil"/>
                  </w:tcBorders>
                  <w:vAlign w:val="center"/>
                </w:tcPr>
                <w:p w14:paraId="4796A86C">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1</w:t>
                  </w:r>
                </w:p>
              </w:tc>
              <w:tc>
                <w:tcPr>
                  <w:tcW w:w="394" w:type="dxa"/>
                  <w:tcBorders>
                    <w:tl2br w:val="nil"/>
                    <w:tr2bl w:val="nil"/>
                  </w:tcBorders>
                  <w:vAlign w:val="center"/>
                </w:tcPr>
                <w:p w14:paraId="3FAA2E2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0320103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53.4</w:t>
                  </w:r>
                </w:p>
              </w:tc>
              <w:tc>
                <w:tcPr>
                  <w:tcW w:w="857" w:type="dxa"/>
                  <w:tcBorders>
                    <w:tl2br w:val="nil"/>
                    <w:tr2bl w:val="nil"/>
                  </w:tcBorders>
                  <w:vAlign w:val="center"/>
                </w:tcPr>
                <w:p w14:paraId="10CF1EE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63.3</w:t>
                  </w:r>
                </w:p>
              </w:tc>
              <w:tc>
                <w:tcPr>
                  <w:tcW w:w="677" w:type="dxa"/>
                  <w:vMerge w:val="restart"/>
                  <w:tcBorders>
                    <w:tl2br w:val="nil"/>
                    <w:tr2bl w:val="nil"/>
                  </w:tcBorders>
                  <w:vAlign w:val="center"/>
                </w:tcPr>
                <w:p w14:paraId="1796E17D">
                  <w:pPr>
                    <w:pStyle w:val="18"/>
                    <w:keepNext w:val="0"/>
                    <w:keepLines w:val="0"/>
                    <w:widowControl/>
                    <w:suppressLineNumbers w:val="0"/>
                    <w:bidi w:val="0"/>
                    <w:spacing w:before="0" w:beforeAutospacing="0" w:after="0" w:afterAutospacing="0"/>
                    <w:ind w:left="0" w:right="0"/>
                    <w:rPr>
                      <w:rFonts w:hint="default"/>
                    </w:rPr>
                  </w:pPr>
                  <w:r>
                    <w:rPr>
                      <w:rFonts w:hint="eastAsia"/>
                      <w:lang w:val="en-US" w:eastAsia="zh-CN"/>
                    </w:rPr>
                    <w:t>8:00~17:30</w:t>
                  </w:r>
                </w:p>
              </w:tc>
              <w:tc>
                <w:tcPr>
                  <w:tcW w:w="840" w:type="dxa"/>
                  <w:vMerge w:val="restart"/>
                  <w:tcBorders>
                    <w:tl2br w:val="nil"/>
                    <w:tr2bl w:val="nil"/>
                  </w:tcBorders>
                  <w:vAlign w:val="center"/>
                </w:tcPr>
                <w:p w14:paraId="3A21BD2B">
                  <w:pPr>
                    <w:pStyle w:val="18"/>
                    <w:keepNext w:val="0"/>
                    <w:keepLines w:val="0"/>
                    <w:widowControl/>
                    <w:suppressLineNumbers w:val="0"/>
                    <w:bidi w:val="0"/>
                    <w:spacing w:before="0" w:beforeAutospacing="0" w:after="0" w:afterAutospacing="0"/>
                    <w:ind w:left="0" w:right="0"/>
                    <w:rPr>
                      <w:rFonts w:hint="default"/>
                    </w:rPr>
                  </w:pPr>
                  <w:r>
                    <w:rPr>
                      <w:rFonts w:hint="default"/>
                      <w:lang w:val="en-US" w:eastAsia="zh-CN"/>
                    </w:rPr>
                    <w:t>25</w:t>
                  </w:r>
                </w:p>
              </w:tc>
              <w:tc>
                <w:tcPr>
                  <w:tcW w:w="729" w:type="dxa"/>
                  <w:tcBorders>
                    <w:tl2br w:val="nil"/>
                    <w:tr2bl w:val="nil"/>
                  </w:tcBorders>
                  <w:vAlign w:val="center"/>
                </w:tcPr>
                <w:p w14:paraId="5F4C8FF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38.3</w:t>
                  </w:r>
                </w:p>
              </w:tc>
              <w:tc>
                <w:tcPr>
                  <w:tcW w:w="648" w:type="dxa"/>
                  <w:tcBorders>
                    <w:tl2br w:val="nil"/>
                    <w:tr2bl w:val="nil"/>
                  </w:tcBorders>
                  <w:vAlign w:val="center"/>
                </w:tcPr>
                <w:p w14:paraId="5D2D736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5F34F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389DC8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6CBC4527">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657FDBC1">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75D873F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22A6E69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1037A17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44928D0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226BF80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58E8CF6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4C4921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06F3611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15A666B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000A31B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63.3</w:t>
                  </w:r>
                </w:p>
              </w:tc>
              <w:tc>
                <w:tcPr>
                  <w:tcW w:w="857" w:type="dxa"/>
                  <w:tcBorders>
                    <w:tl2br w:val="nil"/>
                    <w:tr2bl w:val="nil"/>
                  </w:tcBorders>
                  <w:vAlign w:val="center"/>
                </w:tcPr>
                <w:p w14:paraId="11E2C17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1A84636C">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4EC1F2B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1931889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5EC8625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4B84F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EF1C22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382597A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0795D9E8">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1B454B0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31EFB6E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13424C2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5B636F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4B79A484">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2F5C439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7074B76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6992AF5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1CDB992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2DC4987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154.4</w:t>
                  </w:r>
                </w:p>
              </w:tc>
              <w:tc>
                <w:tcPr>
                  <w:tcW w:w="857" w:type="dxa"/>
                  <w:tcBorders>
                    <w:tl2br w:val="nil"/>
                    <w:tr2bl w:val="nil"/>
                  </w:tcBorders>
                  <w:vAlign w:val="center"/>
                </w:tcPr>
                <w:p w14:paraId="04FD605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11EE3D88">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19ADD88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2677FAC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12BC937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31E06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63AFB2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74157241">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43B216A8">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3BEE595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2864136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77A0978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173394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2612A972">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12D1097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7E4ED85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47E0488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42F5B02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277AE6D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118.4</w:t>
                  </w:r>
                </w:p>
              </w:tc>
              <w:tc>
                <w:tcPr>
                  <w:tcW w:w="857" w:type="dxa"/>
                  <w:tcBorders>
                    <w:tl2br w:val="nil"/>
                    <w:tr2bl w:val="nil"/>
                  </w:tcBorders>
                  <w:vAlign w:val="center"/>
                </w:tcPr>
                <w:p w14:paraId="04DF475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4BD830C2">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3CA9926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2130FA6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7819142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5E198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31A3AC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39</w:t>
                  </w:r>
                </w:p>
              </w:tc>
              <w:tc>
                <w:tcPr>
                  <w:tcW w:w="708" w:type="dxa"/>
                  <w:vMerge w:val="restart"/>
                  <w:tcBorders>
                    <w:tl2br w:val="nil"/>
                    <w:tr2bl w:val="nil"/>
                  </w:tcBorders>
                  <w:vAlign w:val="center"/>
                </w:tcPr>
                <w:p w14:paraId="052D533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5#生产车间</w:t>
                  </w:r>
                </w:p>
              </w:tc>
              <w:tc>
                <w:tcPr>
                  <w:tcW w:w="705" w:type="dxa"/>
                  <w:vMerge w:val="restart"/>
                  <w:tcBorders>
                    <w:tl2br w:val="nil"/>
                    <w:tr2bl w:val="nil"/>
                  </w:tcBorders>
                  <w:vAlign w:val="center"/>
                </w:tcPr>
                <w:p w14:paraId="205D3F32">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水喷砂机</w:t>
                  </w:r>
                </w:p>
              </w:tc>
              <w:tc>
                <w:tcPr>
                  <w:tcW w:w="505" w:type="dxa"/>
                  <w:vMerge w:val="restart"/>
                  <w:tcBorders>
                    <w:tl2br w:val="nil"/>
                    <w:tr2bl w:val="nil"/>
                  </w:tcBorders>
                  <w:vAlign w:val="center"/>
                </w:tcPr>
                <w:p w14:paraId="0EB7D2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669" w:type="dxa"/>
                  <w:vMerge w:val="restart"/>
                  <w:tcBorders>
                    <w:tl2br w:val="nil"/>
                    <w:tr2bl w:val="nil"/>
                  </w:tcBorders>
                  <w:vAlign w:val="center"/>
                </w:tcPr>
                <w:p w14:paraId="5483A9B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926" w:type="dxa"/>
                  <w:vMerge w:val="restart"/>
                  <w:tcBorders>
                    <w:tl2br w:val="nil"/>
                    <w:tr2bl w:val="nil"/>
                  </w:tcBorders>
                  <w:vAlign w:val="center"/>
                </w:tcPr>
                <w:p w14:paraId="7A78511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75/1</w:t>
                  </w:r>
                </w:p>
              </w:tc>
              <w:tc>
                <w:tcPr>
                  <w:tcW w:w="600" w:type="dxa"/>
                  <w:vMerge w:val="restart"/>
                  <w:tcBorders>
                    <w:tl2br w:val="nil"/>
                    <w:tr2bl w:val="nil"/>
                  </w:tcBorders>
                  <w:vAlign w:val="center"/>
                </w:tcPr>
                <w:p w14:paraId="258A1C3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891" w:type="dxa"/>
                  <w:vMerge w:val="restart"/>
                  <w:tcBorders>
                    <w:tl2br w:val="nil"/>
                    <w:tr2bl w:val="nil"/>
                  </w:tcBorders>
                  <w:vAlign w:val="center"/>
                </w:tcPr>
                <w:p w14:paraId="3B852AA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基础减振、厂房隔声</w:t>
                  </w:r>
                </w:p>
              </w:tc>
              <w:tc>
                <w:tcPr>
                  <w:tcW w:w="600" w:type="dxa"/>
                  <w:vMerge w:val="restart"/>
                  <w:tcBorders>
                    <w:tl2br w:val="nil"/>
                    <w:tr2bl w:val="nil"/>
                  </w:tcBorders>
                  <w:vAlign w:val="center"/>
                </w:tcPr>
                <w:p w14:paraId="2FE2E4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156</w:t>
                  </w:r>
                </w:p>
              </w:tc>
              <w:tc>
                <w:tcPr>
                  <w:tcW w:w="600" w:type="dxa"/>
                  <w:vMerge w:val="restart"/>
                  <w:tcBorders>
                    <w:tl2br w:val="nil"/>
                    <w:tr2bl w:val="nil"/>
                  </w:tcBorders>
                  <w:vAlign w:val="center"/>
                </w:tcPr>
                <w:p w14:paraId="3BB07FC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90</w:t>
                  </w:r>
                </w:p>
              </w:tc>
              <w:tc>
                <w:tcPr>
                  <w:tcW w:w="480" w:type="dxa"/>
                  <w:vMerge w:val="restart"/>
                  <w:tcBorders>
                    <w:tl2br w:val="nil"/>
                    <w:tr2bl w:val="nil"/>
                  </w:tcBorders>
                  <w:vAlign w:val="center"/>
                </w:tcPr>
                <w:p w14:paraId="6C77FF1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394" w:type="dxa"/>
                  <w:tcBorders>
                    <w:tl2br w:val="nil"/>
                    <w:tr2bl w:val="nil"/>
                  </w:tcBorders>
                  <w:vAlign w:val="center"/>
                </w:tcPr>
                <w:p w14:paraId="1C25A2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5333ECD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30.2</w:t>
                  </w:r>
                </w:p>
              </w:tc>
              <w:tc>
                <w:tcPr>
                  <w:tcW w:w="857" w:type="dxa"/>
                  <w:tcBorders>
                    <w:tl2br w:val="nil"/>
                    <w:tr2bl w:val="nil"/>
                  </w:tcBorders>
                  <w:vAlign w:val="center"/>
                </w:tcPr>
                <w:p w14:paraId="18722AC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58.6</w:t>
                  </w:r>
                </w:p>
              </w:tc>
              <w:tc>
                <w:tcPr>
                  <w:tcW w:w="677" w:type="dxa"/>
                  <w:vMerge w:val="restart"/>
                  <w:tcBorders>
                    <w:tl2br w:val="nil"/>
                    <w:tr2bl w:val="nil"/>
                  </w:tcBorders>
                  <w:vAlign w:val="center"/>
                </w:tcPr>
                <w:p w14:paraId="7C873FDB">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8:00~17:30</w:t>
                  </w:r>
                </w:p>
              </w:tc>
              <w:tc>
                <w:tcPr>
                  <w:tcW w:w="840" w:type="dxa"/>
                  <w:vMerge w:val="restart"/>
                  <w:tcBorders>
                    <w:tl2br w:val="nil"/>
                    <w:tr2bl w:val="nil"/>
                  </w:tcBorders>
                  <w:vAlign w:val="center"/>
                </w:tcPr>
                <w:p w14:paraId="5F32D00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w:t>
                  </w:r>
                </w:p>
              </w:tc>
              <w:tc>
                <w:tcPr>
                  <w:tcW w:w="729" w:type="dxa"/>
                  <w:tcBorders>
                    <w:tl2br w:val="nil"/>
                    <w:tr2bl w:val="nil"/>
                  </w:tcBorders>
                  <w:vAlign w:val="center"/>
                </w:tcPr>
                <w:p w14:paraId="229694A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33.6</w:t>
                  </w:r>
                </w:p>
              </w:tc>
              <w:tc>
                <w:tcPr>
                  <w:tcW w:w="648" w:type="dxa"/>
                  <w:tcBorders>
                    <w:tl2br w:val="nil"/>
                    <w:tr2bl w:val="nil"/>
                  </w:tcBorders>
                  <w:vAlign w:val="center"/>
                </w:tcPr>
                <w:p w14:paraId="6372DBF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0EC826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17F5C3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16A6D97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6367D72D">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2DD595D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66A0AA3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3B061E8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E55111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490CBC8D">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1854D0F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DD2937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5FCEFE7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5B743E8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0926689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85.3</w:t>
                  </w:r>
                </w:p>
              </w:tc>
              <w:tc>
                <w:tcPr>
                  <w:tcW w:w="857" w:type="dxa"/>
                  <w:tcBorders>
                    <w:tl2br w:val="nil"/>
                    <w:tr2bl w:val="nil"/>
                  </w:tcBorders>
                  <w:vAlign w:val="center"/>
                </w:tcPr>
                <w:p w14:paraId="17E034F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704465B3">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7716C04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3BCF30D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7468F3C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FD65F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39F04F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52B448A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21D5AAE4">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65B932B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249B2D5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30A7AEF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AF0F9A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5DADA680">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76FFEEE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0E18626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3EDE067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03E2C0E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EDABAD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140.8</w:t>
                  </w:r>
                </w:p>
              </w:tc>
              <w:tc>
                <w:tcPr>
                  <w:tcW w:w="857" w:type="dxa"/>
                  <w:tcBorders>
                    <w:tl2br w:val="nil"/>
                    <w:tr2bl w:val="nil"/>
                  </w:tcBorders>
                  <w:vAlign w:val="center"/>
                </w:tcPr>
                <w:p w14:paraId="053381A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36309B2C">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68D51FB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18A9EDA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69CC0ED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B900D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48F2C8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4A33BB37">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6B007294">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11E6241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02917A2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6D3DC56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62ACF9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702BF6C4">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7B39D4C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F8AB3F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1AA27FF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20F68FA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45006D8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69.4</w:t>
                  </w:r>
                </w:p>
              </w:tc>
              <w:tc>
                <w:tcPr>
                  <w:tcW w:w="857" w:type="dxa"/>
                  <w:tcBorders>
                    <w:tl2br w:val="nil"/>
                    <w:tr2bl w:val="nil"/>
                  </w:tcBorders>
                  <w:vAlign w:val="center"/>
                </w:tcPr>
                <w:p w14:paraId="7F26A91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51AE9DD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1DE1CD2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03E6859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1066CDC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A9190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0D0E6F5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w:t>
                  </w:r>
                </w:p>
              </w:tc>
              <w:tc>
                <w:tcPr>
                  <w:tcW w:w="708" w:type="dxa"/>
                  <w:vMerge w:val="restart"/>
                  <w:tcBorders>
                    <w:tl2br w:val="nil"/>
                    <w:tr2bl w:val="nil"/>
                  </w:tcBorders>
                  <w:vAlign w:val="center"/>
                </w:tcPr>
                <w:p w14:paraId="7FD33EF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5#生产车间</w:t>
                  </w:r>
                </w:p>
              </w:tc>
              <w:tc>
                <w:tcPr>
                  <w:tcW w:w="705" w:type="dxa"/>
                  <w:vMerge w:val="restart"/>
                  <w:tcBorders>
                    <w:tl2br w:val="nil"/>
                    <w:tr2bl w:val="nil"/>
                  </w:tcBorders>
                  <w:vAlign w:val="center"/>
                </w:tcPr>
                <w:p w14:paraId="0B8FC9F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干喷砂机</w:t>
                  </w:r>
                </w:p>
              </w:tc>
              <w:tc>
                <w:tcPr>
                  <w:tcW w:w="505" w:type="dxa"/>
                  <w:vMerge w:val="restart"/>
                  <w:tcBorders>
                    <w:tl2br w:val="nil"/>
                    <w:tr2bl w:val="nil"/>
                  </w:tcBorders>
                  <w:vAlign w:val="center"/>
                </w:tcPr>
                <w:p w14:paraId="68C485A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669" w:type="dxa"/>
                  <w:vMerge w:val="restart"/>
                  <w:tcBorders>
                    <w:tl2br w:val="nil"/>
                    <w:tr2bl w:val="nil"/>
                  </w:tcBorders>
                  <w:vAlign w:val="center"/>
                </w:tcPr>
                <w:p w14:paraId="29069C5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926" w:type="dxa"/>
                  <w:vMerge w:val="restart"/>
                  <w:tcBorders>
                    <w:tl2br w:val="nil"/>
                    <w:tr2bl w:val="nil"/>
                  </w:tcBorders>
                  <w:vAlign w:val="center"/>
                </w:tcPr>
                <w:p w14:paraId="25EAE8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75/1</w:t>
                  </w:r>
                </w:p>
              </w:tc>
              <w:tc>
                <w:tcPr>
                  <w:tcW w:w="600" w:type="dxa"/>
                  <w:vMerge w:val="restart"/>
                  <w:tcBorders>
                    <w:tl2br w:val="nil"/>
                    <w:tr2bl w:val="nil"/>
                  </w:tcBorders>
                  <w:vAlign w:val="center"/>
                </w:tcPr>
                <w:p w14:paraId="230388D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891" w:type="dxa"/>
                  <w:vMerge w:val="restart"/>
                  <w:tcBorders>
                    <w:tl2br w:val="nil"/>
                    <w:tr2bl w:val="nil"/>
                  </w:tcBorders>
                  <w:vAlign w:val="center"/>
                </w:tcPr>
                <w:p w14:paraId="15F4703E">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基础减振、厂房隔声</w:t>
                  </w:r>
                </w:p>
              </w:tc>
              <w:tc>
                <w:tcPr>
                  <w:tcW w:w="600" w:type="dxa"/>
                  <w:vMerge w:val="restart"/>
                  <w:tcBorders>
                    <w:tl2br w:val="nil"/>
                    <w:tr2bl w:val="nil"/>
                  </w:tcBorders>
                  <w:vAlign w:val="center"/>
                </w:tcPr>
                <w:p w14:paraId="64A07C8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51</w:t>
                  </w:r>
                </w:p>
              </w:tc>
              <w:tc>
                <w:tcPr>
                  <w:tcW w:w="600" w:type="dxa"/>
                  <w:vMerge w:val="restart"/>
                  <w:tcBorders>
                    <w:tl2br w:val="nil"/>
                    <w:tr2bl w:val="nil"/>
                  </w:tcBorders>
                  <w:vAlign w:val="center"/>
                </w:tcPr>
                <w:p w14:paraId="3AC3DFC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52</w:t>
                  </w:r>
                </w:p>
              </w:tc>
              <w:tc>
                <w:tcPr>
                  <w:tcW w:w="480" w:type="dxa"/>
                  <w:vMerge w:val="restart"/>
                  <w:tcBorders>
                    <w:tl2br w:val="nil"/>
                    <w:tr2bl w:val="nil"/>
                  </w:tcBorders>
                  <w:vAlign w:val="center"/>
                </w:tcPr>
                <w:p w14:paraId="19B99F3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394" w:type="dxa"/>
                  <w:tcBorders>
                    <w:tl2br w:val="nil"/>
                    <w:tr2bl w:val="nil"/>
                  </w:tcBorders>
                  <w:vAlign w:val="center"/>
                </w:tcPr>
                <w:p w14:paraId="51C43AA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3229D1E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136.3</w:t>
                  </w:r>
                </w:p>
              </w:tc>
              <w:tc>
                <w:tcPr>
                  <w:tcW w:w="857" w:type="dxa"/>
                  <w:tcBorders>
                    <w:tl2br w:val="nil"/>
                    <w:tr2bl w:val="nil"/>
                  </w:tcBorders>
                  <w:vAlign w:val="center"/>
                </w:tcPr>
                <w:p w14:paraId="3E4FCEC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restart"/>
                  <w:tcBorders>
                    <w:tl2br w:val="nil"/>
                    <w:tr2bl w:val="nil"/>
                  </w:tcBorders>
                  <w:vAlign w:val="center"/>
                </w:tcPr>
                <w:p w14:paraId="02E7962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8:00~17:30</w:t>
                  </w:r>
                </w:p>
              </w:tc>
              <w:tc>
                <w:tcPr>
                  <w:tcW w:w="840" w:type="dxa"/>
                  <w:vMerge w:val="restart"/>
                  <w:tcBorders>
                    <w:tl2br w:val="nil"/>
                    <w:tr2bl w:val="nil"/>
                  </w:tcBorders>
                  <w:vAlign w:val="center"/>
                </w:tcPr>
                <w:p w14:paraId="4D90BAA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w:t>
                  </w:r>
                </w:p>
              </w:tc>
              <w:tc>
                <w:tcPr>
                  <w:tcW w:w="729" w:type="dxa"/>
                  <w:tcBorders>
                    <w:tl2br w:val="nil"/>
                    <w:tr2bl w:val="nil"/>
                  </w:tcBorders>
                  <w:vAlign w:val="center"/>
                </w:tcPr>
                <w:p w14:paraId="2309907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24DF82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C82EB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49DEFBB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7C66C9D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4B4D6745">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7D0BBAB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740CA67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14C344B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1018083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46211A7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555ECC2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0315E26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7DAB39B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50693FE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540693D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55.5</w:t>
                  </w:r>
                </w:p>
              </w:tc>
              <w:tc>
                <w:tcPr>
                  <w:tcW w:w="857" w:type="dxa"/>
                  <w:tcBorders>
                    <w:tl2br w:val="nil"/>
                    <w:tr2bl w:val="nil"/>
                  </w:tcBorders>
                  <w:vAlign w:val="center"/>
                </w:tcPr>
                <w:p w14:paraId="233FC79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58.3</w:t>
                  </w:r>
                </w:p>
              </w:tc>
              <w:tc>
                <w:tcPr>
                  <w:tcW w:w="677" w:type="dxa"/>
                  <w:vMerge w:val="continue"/>
                  <w:tcBorders>
                    <w:tl2br w:val="nil"/>
                    <w:tr2bl w:val="nil"/>
                  </w:tcBorders>
                  <w:vAlign w:val="center"/>
                </w:tcPr>
                <w:p w14:paraId="6D7CC48D">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344B310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42E7B8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33.3</w:t>
                  </w:r>
                </w:p>
              </w:tc>
              <w:tc>
                <w:tcPr>
                  <w:tcW w:w="648" w:type="dxa"/>
                  <w:tcBorders>
                    <w:tl2br w:val="nil"/>
                    <w:tr2bl w:val="nil"/>
                  </w:tcBorders>
                  <w:vAlign w:val="center"/>
                </w:tcPr>
                <w:p w14:paraId="72C4CEA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3C3D0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1EE37F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03FAAA2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156544D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64A6BB1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686EA45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268F172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14CF68A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03801F98">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11B435A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177459C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3DE107A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483A72D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5B7A9BA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43.4</w:t>
                  </w:r>
                </w:p>
              </w:tc>
              <w:tc>
                <w:tcPr>
                  <w:tcW w:w="857" w:type="dxa"/>
                  <w:tcBorders>
                    <w:tl2br w:val="nil"/>
                    <w:tr2bl w:val="nil"/>
                  </w:tcBorders>
                  <w:vAlign w:val="center"/>
                </w:tcPr>
                <w:p w14:paraId="1C66FB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58.4</w:t>
                  </w:r>
                </w:p>
              </w:tc>
              <w:tc>
                <w:tcPr>
                  <w:tcW w:w="677" w:type="dxa"/>
                  <w:vMerge w:val="continue"/>
                  <w:tcBorders>
                    <w:tl2br w:val="nil"/>
                    <w:tr2bl w:val="nil"/>
                  </w:tcBorders>
                  <w:vAlign w:val="center"/>
                </w:tcPr>
                <w:p w14:paraId="5C09DA13">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549D592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05E885F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33.4</w:t>
                  </w:r>
                </w:p>
              </w:tc>
              <w:tc>
                <w:tcPr>
                  <w:tcW w:w="648" w:type="dxa"/>
                  <w:tcBorders>
                    <w:tl2br w:val="nil"/>
                    <w:tr2bl w:val="nil"/>
                  </w:tcBorders>
                  <w:vAlign w:val="center"/>
                </w:tcPr>
                <w:p w14:paraId="23922D5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2E0D83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6F0B8C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6358C6B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4FCA1CB2">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0AB7450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37A1046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24504B6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1EE099D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749E591A">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57C9423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0F87AA9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00C195A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031B1A0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5A8AEF2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93.5</w:t>
                  </w:r>
                </w:p>
              </w:tc>
              <w:tc>
                <w:tcPr>
                  <w:tcW w:w="857" w:type="dxa"/>
                  <w:tcBorders>
                    <w:tl2br w:val="nil"/>
                    <w:tr2bl w:val="nil"/>
                  </w:tcBorders>
                  <w:vAlign w:val="center"/>
                </w:tcPr>
                <w:p w14:paraId="762EBF5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58.2</w:t>
                  </w:r>
                </w:p>
              </w:tc>
              <w:tc>
                <w:tcPr>
                  <w:tcW w:w="677" w:type="dxa"/>
                  <w:vMerge w:val="continue"/>
                  <w:tcBorders>
                    <w:tl2br w:val="nil"/>
                    <w:tr2bl w:val="nil"/>
                  </w:tcBorders>
                  <w:vAlign w:val="center"/>
                </w:tcPr>
                <w:p w14:paraId="6C91F0C0">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6E65193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2A14322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33.2</w:t>
                  </w:r>
                </w:p>
              </w:tc>
              <w:tc>
                <w:tcPr>
                  <w:tcW w:w="648" w:type="dxa"/>
                  <w:tcBorders>
                    <w:tl2br w:val="nil"/>
                    <w:tr2bl w:val="nil"/>
                  </w:tcBorders>
                  <w:vAlign w:val="center"/>
                </w:tcPr>
                <w:p w14:paraId="13105A4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2078B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2770DE1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41</w:t>
                  </w:r>
                </w:p>
              </w:tc>
              <w:tc>
                <w:tcPr>
                  <w:tcW w:w="708" w:type="dxa"/>
                  <w:vMerge w:val="restart"/>
                  <w:tcBorders>
                    <w:tl2br w:val="nil"/>
                    <w:tr2bl w:val="nil"/>
                  </w:tcBorders>
                  <w:vAlign w:val="center"/>
                </w:tcPr>
                <w:p w14:paraId="554C10AA">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5#生产车间</w:t>
                  </w:r>
                </w:p>
              </w:tc>
              <w:tc>
                <w:tcPr>
                  <w:tcW w:w="705" w:type="dxa"/>
                  <w:vMerge w:val="restart"/>
                  <w:tcBorders>
                    <w:tl2br w:val="nil"/>
                    <w:tr2bl w:val="nil"/>
                  </w:tcBorders>
                  <w:vAlign w:val="center"/>
                </w:tcPr>
                <w:p w14:paraId="5BAFEFF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冷煤充注回收机</w:t>
                  </w:r>
                </w:p>
              </w:tc>
              <w:tc>
                <w:tcPr>
                  <w:tcW w:w="505" w:type="dxa"/>
                  <w:vMerge w:val="restart"/>
                  <w:tcBorders>
                    <w:tl2br w:val="nil"/>
                    <w:tr2bl w:val="nil"/>
                  </w:tcBorders>
                  <w:vAlign w:val="center"/>
                </w:tcPr>
                <w:p w14:paraId="4E245DA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669" w:type="dxa"/>
                  <w:vMerge w:val="restart"/>
                  <w:tcBorders>
                    <w:tl2br w:val="nil"/>
                    <w:tr2bl w:val="nil"/>
                  </w:tcBorders>
                  <w:vAlign w:val="center"/>
                </w:tcPr>
                <w:p w14:paraId="5E9D6C9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w:t>
                  </w:r>
                </w:p>
              </w:tc>
              <w:tc>
                <w:tcPr>
                  <w:tcW w:w="926" w:type="dxa"/>
                  <w:vMerge w:val="restart"/>
                  <w:tcBorders>
                    <w:tl2br w:val="nil"/>
                    <w:tr2bl w:val="nil"/>
                  </w:tcBorders>
                  <w:vAlign w:val="center"/>
                </w:tcPr>
                <w:p w14:paraId="30AC97D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70/1</w:t>
                  </w:r>
                </w:p>
              </w:tc>
              <w:tc>
                <w:tcPr>
                  <w:tcW w:w="600" w:type="dxa"/>
                  <w:vMerge w:val="restart"/>
                  <w:tcBorders>
                    <w:tl2br w:val="nil"/>
                    <w:tr2bl w:val="nil"/>
                  </w:tcBorders>
                  <w:vAlign w:val="center"/>
                </w:tcPr>
                <w:p w14:paraId="7FC1D6D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891" w:type="dxa"/>
                  <w:vMerge w:val="restart"/>
                  <w:tcBorders>
                    <w:tl2br w:val="nil"/>
                    <w:tr2bl w:val="nil"/>
                  </w:tcBorders>
                  <w:vAlign w:val="center"/>
                </w:tcPr>
                <w:p w14:paraId="5283059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基础减振、厂房隔声</w:t>
                  </w:r>
                </w:p>
              </w:tc>
              <w:tc>
                <w:tcPr>
                  <w:tcW w:w="600" w:type="dxa"/>
                  <w:vMerge w:val="restart"/>
                  <w:tcBorders>
                    <w:tl2br w:val="nil"/>
                    <w:tr2bl w:val="nil"/>
                  </w:tcBorders>
                  <w:vAlign w:val="center"/>
                </w:tcPr>
                <w:p w14:paraId="779E994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w:t>
                  </w:r>
                </w:p>
              </w:tc>
              <w:tc>
                <w:tcPr>
                  <w:tcW w:w="600" w:type="dxa"/>
                  <w:vMerge w:val="restart"/>
                  <w:tcBorders>
                    <w:tl2br w:val="nil"/>
                    <w:tr2bl w:val="nil"/>
                  </w:tcBorders>
                  <w:vAlign w:val="center"/>
                </w:tcPr>
                <w:p w14:paraId="52F4A5B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95</w:t>
                  </w:r>
                </w:p>
              </w:tc>
              <w:tc>
                <w:tcPr>
                  <w:tcW w:w="480" w:type="dxa"/>
                  <w:vMerge w:val="restart"/>
                  <w:tcBorders>
                    <w:tl2br w:val="nil"/>
                    <w:tr2bl w:val="nil"/>
                  </w:tcBorders>
                  <w:vAlign w:val="center"/>
                </w:tcPr>
                <w:p w14:paraId="1DD9240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394" w:type="dxa"/>
                  <w:tcBorders>
                    <w:tl2br w:val="nil"/>
                    <w:tr2bl w:val="nil"/>
                  </w:tcBorders>
                  <w:vAlign w:val="center"/>
                </w:tcPr>
                <w:p w14:paraId="2A88C75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6DE6825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143.3</w:t>
                  </w:r>
                </w:p>
              </w:tc>
              <w:tc>
                <w:tcPr>
                  <w:tcW w:w="857" w:type="dxa"/>
                  <w:tcBorders>
                    <w:tl2br w:val="nil"/>
                    <w:tr2bl w:val="nil"/>
                  </w:tcBorders>
                  <w:vAlign w:val="center"/>
                </w:tcPr>
                <w:p w14:paraId="242F684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60.2</w:t>
                  </w:r>
                </w:p>
              </w:tc>
              <w:tc>
                <w:tcPr>
                  <w:tcW w:w="677" w:type="dxa"/>
                  <w:vMerge w:val="restart"/>
                  <w:tcBorders>
                    <w:tl2br w:val="nil"/>
                    <w:tr2bl w:val="nil"/>
                  </w:tcBorders>
                  <w:vAlign w:val="center"/>
                </w:tcPr>
                <w:p w14:paraId="5136BD13">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8:00~17:30</w:t>
                  </w:r>
                </w:p>
              </w:tc>
              <w:tc>
                <w:tcPr>
                  <w:tcW w:w="840" w:type="dxa"/>
                  <w:vMerge w:val="restart"/>
                  <w:tcBorders>
                    <w:tl2br w:val="nil"/>
                    <w:tr2bl w:val="nil"/>
                  </w:tcBorders>
                  <w:vAlign w:val="center"/>
                </w:tcPr>
                <w:p w14:paraId="2B93AB8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w:t>
                  </w:r>
                </w:p>
              </w:tc>
              <w:tc>
                <w:tcPr>
                  <w:tcW w:w="729" w:type="dxa"/>
                  <w:tcBorders>
                    <w:tl2br w:val="nil"/>
                    <w:tr2bl w:val="nil"/>
                  </w:tcBorders>
                  <w:vAlign w:val="center"/>
                </w:tcPr>
                <w:p w14:paraId="596A0FD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35.2</w:t>
                  </w:r>
                </w:p>
              </w:tc>
              <w:tc>
                <w:tcPr>
                  <w:tcW w:w="648" w:type="dxa"/>
                  <w:tcBorders>
                    <w:tl2br w:val="nil"/>
                    <w:tr2bl w:val="nil"/>
                  </w:tcBorders>
                  <w:vAlign w:val="center"/>
                </w:tcPr>
                <w:p w14:paraId="192C24A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87EFF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1EED36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2AF3717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46DC1DB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0BCB2E2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0E5F9F8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4613C74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7B6037D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72D5107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196E725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5DECBD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2B097DF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2AE06B8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5B3DEE5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90.3</w:t>
                  </w:r>
                </w:p>
              </w:tc>
              <w:tc>
                <w:tcPr>
                  <w:tcW w:w="857" w:type="dxa"/>
                  <w:tcBorders>
                    <w:tl2br w:val="nil"/>
                    <w:tr2bl w:val="nil"/>
                  </w:tcBorders>
                  <w:vAlign w:val="center"/>
                </w:tcPr>
                <w:p w14:paraId="41288E0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60.3</w:t>
                  </w:r>
                </w:p>
              </w:tc>
              <w:tc>
                <w:tcPr>
                  <w:tcW w:w="677" w:type="dxa"/>
                  <w:vMerge w:val="continue"/>
                  <w:tcBorders>
                    <w:tl2br w:val="nil"/>
                    <w:tr2bl w:val="nil"/>
                  </w:tcBorders>
                  <w:vAlign w:val="center"/>
                </w:tcPr>
                <w:p w14:paraId="40CB95E4">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5EB0128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2F9F001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35.3</w:t>
                  </w:r>
                </w:p>
              </w:tc>
              <w:tc>
                <w:tcPr>
                  <w:tcW w:w="648" w:type="dxa"/>
                  <w:tcBorders>
                    <w:tl2br w:val="nil"/>
                    <w:tr2bl w:val="nil"/>
                  </w:tcBorders>
                  <w:vAlign w:val="center"/>
                </w:tcPr>
                <w:p w14:paraId="3818D7A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6D29A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272F84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102016E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23E0FF90">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4CCBF59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51106F9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00ACEC4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B7F6B2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39B5D175">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246070C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BF4CA6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3488E0E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0A94C51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7DC09A5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31.6</w:t>
                  </w:r>
                </w:p>
              </w:tc>
              <w:tc>
                <w:tcPr>
                  <w:tcW w:w="857" w:type="dxa"/>
                  <w:tcBorders>
                    <w:tl2br w:val="nil"/>
                    <w:tr2bl w:val="nil"/>
                  </w:tcBorders>
                  <w:vAlign w:val="center"/>
                </w:tcPr>
                <w:p w14:paraId="70FAA8D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60.5</w:t>
                  </w:r>
                </w:p>
              </w:tc>
              <w:tc>
                <w:tcPr>
                  <w:tcW w:w="677" w:type="dxa"/>
                  <w:vMerge w:val="continue"/>
                  <w:tcBorders>
                    <w:tl2br w:val="nil"/>
                    <w:tr2bl w:val="nil"/>
                  </w:tcBorders>
                  <w:vAlign w:val="center"/>
                </w:tcPr>
                <w:p w14:paraId="7EF5D96D">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56D14AF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075708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35.5</w:t>
                  </w:r>
                </w:p>
              </w:tc>
              <w:tc>
                <w:tcPr>
                  <w:tcW w:w="648" w:type="dxa"/>
                  <w:tcBorders>
                    <w:tl2br w:val="nil"/>
                    <w:tr2bl w:val="nil"/>
                  </w:tcBorders>
                  <w:vAlign w:val="center"/>
                </w:tcPr>
                <w:p w14:paraId="08658D1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7F072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A8274D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62BC5F5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30F3A525">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346BE35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4BA9BAF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4F970A8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ADDB4E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18519796">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2C59B31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E26F2D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04CB468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7F3FE7D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0B4EF65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68.7</w:t>
                  </w:r>
                </w:p>
              </w:tc>
              <w:tc>
                <w:tcPr>
                  <w:tcW w:w="857" w:type="dxa"/>
                  <w:tcBorders>
                    <w:tl2br w:val="nil"/>
                    <w:tr2bl w:val="nil"/>
                  </w:tcBorders>
                  <w:vAlign w:val="center"/>
                </w:tcPr>
                <w:p w14:paraId="0120ADF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60.2</w:t>
                  </w:r>
                </w:p>
              </w:tc>
              <w:tc>
                <w:tcPr>
                  <w:tcW w:w="677" w:type="dxa"/>
                  <w:vMerge w:val="continue"/>
                  <w:tcBorders>
                    <w:tl2br w:val="nil"/>
                    <w:tr2bl w:val="nil"/>
                  </w:tcBorders>
                  <w:vAlign w:val="center"/>
                </w:tcPr>
                <w:p w14:paraId="1EACCE7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02624B4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41C985F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35.2</w:t>
                  </w:r>
                </w:p>
              </w:tc>
              <w:tc>
                <w:tcPr>
                  <w:tcW w:w="648" w:type="dxa"/>
                  <w:tcBorders>
                    <w:tl2br w:val="nil"/>
                    <w:tr2bl w:val="nil"/>
                  </w:tcBorders>
                  <w:vAlign w:val="center"/>
                </w:tcPr>
                <w:p w14:paraId="45C86C9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B74D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7CCB238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42</w:t>
                  </w:r>
                </w:p>
              </w:tc>
              <w:tc>
                <w:tcPr>
                  <w:tcW w:w="708" w:type="dxa"/>
                  <w:vMerge w:val="restart"/>
                  <w:tcBorders>
                    <w:tl2br w:val="nil"/>
                    <w:tr2bl w:val="nil"/>
                  </w:tcBorders>
                  <w:vAlign w:val="center"/>
                </w:tcPr>
                <w:p w14:paraId="0FB698C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5#生产车间</w:t>
                  </w:r>
                </w:p>
              </w:tc>
              <w:tc>
                <w:tcPr>
                  <w:tcW w:w="705" w:type="dxa"/>
                  <w:vMerge w:val="restart"/>
                  <w:tcBorders>
                    <w:tl2br w:val="nil"/>
                    <w:tr2bl w:val="nil"/>
                  </w:tcBorders>
                  <w:vAlign w:val="center"/>
                </w:tcPr>
                <w:p w14:paraId="2543B21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真空泵</w:t>
                  </w:r>
                </w:p>
              </w:tc>
              <w:tc>
                <w:tcPr>
                  <w:tcW w:w="505" w:type="dxa"/>
                  <w:vMerge w:val="restart"/>
                  <w:tcBorders>
                    <w:tl2br w:val="nil"/>
                    <w:tr2bl w:val="nil"/>
                  </w:tcBorders>
                  <w:vAlign w:val="center"/>
                </w:tcPr>
                <w:p w14:paraId="24CBE95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669" w:type="dxa"/>
                  <w:vMerge w:val="restart"/>
                  <w:tcBorders>
                    <w:tl2br w:val="nil"/>
                    <w:tr2bl w:val="nil"/>
                  </w:tcBorders>
                  <w:vAlign w:val="center"/>
                </w:tcPr>
                <w:p w14:paraId="4ABB1B7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w:t>
                  </w:r>
                </w:p>
              </w:tc>
              <w:tc>
                <w:tcPr>
                  <w:tcW w:w="926" w:type="dxa"/>
                  <w:vMerge w:val="restart"/>
                  <w:tcBorders>
                    <w:tl2br w:val="nil"/>
                    <w:tr2bl w:val="nil"/>
                  </w:tcBorders>
                  <w:vAlign w:val="center"/>
                </w:tcPr>
                <w:p w14:paraId="5A29683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75/1</w:t>
                  </w:r>
                </w:p>
              </w:tc>
              <w:tc>
                <w:tcPr>
                  <w:tcW w:w="600" w:type="dxa"/>
                  <w:vMerge w:val="restart"/>
                  <w:tcBorders>
                    <w:tl2br w:val="nil"/>
                    <w:tr2bl w:val="nil"/>
                  </w:tcBorders>
                  <w:vAlign w:val="center"/>
                </w:tcPr>
                <w:p w14:paraId="6603D13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891" w:type="dxa"/>
                  <w:vMerge w:val="restart"/>
                  <w:tcBorders>
                    <w:tl2br w:val="nil"/>
                    <w:tr2bl w:val="nil"/>
                  </w:tcBorders>
                  <w:vAlign w:val="center"/>
                </w:tcPr>
                <w:p w14:paraId="45D1B48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基础减振、厂房隔声</w:t>
                  </w:r>
                </w:p>
              </w:tc>
              <w:tc>
                <w:tcPr>
                  <w:tcW w:w="600" w:type="dxa"/>
                  <w:vMerge w:val="restart"/>
                  <w:tcBorders>
                    <w:tl2br w:val="nil"/>
                    <w:tr2bl w:val="nil"/>
                  </w:tcBorders>
                  <w:vAlign w:val="center"/>
                </w:tcPr>
                <w:p w14:paraId="0D73C7A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123</w:t>
                  </w:r>
                </w:p>
              </w:tc>
              <w:tc>
                <w:tcPr>
                  <w:tcW w:w="600" w:type="dxa"/>
                  <w:vMerge w:val="restart"/>
                  <w:tcBorders>
                    <w:tl2br w:val="nil"/>
                    <w:tr2bl w:val="nil"/>
                  </w:tcBorders>
                  <w:vAlign w:val="center"/>
                </w:tcPr>
                <w:p w14:paraId="5E52FE3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116</w:t>
                  </w:r>
                </w:p>
              </w:tc>
              <w:tc>
                <w:tcPr>
                  <w:tcW w:w="480" w:type="dxa"/>
                  <w:vMerge w:val="restart"/>
                  <w:tcBorders>
                    <w:tl2br w:val="nil"/>
                    <w:tr2bl w:val="nil"/>
                  </w:tcBorders>
                  <w:vAlign w:val="center"/>
                </w:tcPr>
                <w:p w14:paraId="4419F76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394" w:type="dxa"/>
                  <w:tcBorders>
                    <w:tl2br w:val="nil"/>
                    <w:tr2bl w:val="nil"/>
                  </w:tcBorders>
                  <w:vAlign w:val="center"/>
                </w:tcPr>
                <w:p w14:paraId="2B8BF58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21090D1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71.3</w:t>
                  </w:r>
                </w:p>
              </w:tc>
              <w:tc>
                <w:tcPr>
                  <w:tcW w:w="857" w:type="dxa"/>
                  <w:tcBorders>
                    <w:tl2br w:val="nil"/>
                    <w:tr2bl w:val="nil"/>
                  </w:tcBorders>
                  <w:vAlign w:val="center"/>
                </w:tcPr>
                <w:p w14:paraId="1DA90B3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65.2</w:t>
                  </w:r>
                </w:p>
              </w:tc>
              <w:tc>
                <w:tcPr>
                  <w:tcW w:w="677" w:type="dxa"/>
                  <w:vMerge w:val="restart"/>
                  <w:tcBorders>
                    <w:tl2br w:val="nil"/>
                    <w:tr2bl w:val="nil"/>
                  </w:tcBorders>
                  <w:vAlign w:val="center"/>
                </w:tcPr>
                <w:p w14:paraId="70817574">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8:00~17:30</w:t>
                  </w:r>
                </w:p>
              </w:tc>
              <w:tc>
                <w:tcPr>
                  <w:tcW w:w="840" w:type="dxa"/>
                  <w:vMerge w:val="restart"/>
                  <w:tcBorders>
                    <w:tl2br w:val="nil"/>
                    <w:tr2bl w:val="nil"/>
                  </w:tcBorders>
                  <w:vAlign w:val="center"/>
                </w:tcPr>
                <w:p w14:paraId="5379861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w:t>
                  </w:r>
                </w:p>
              </w:tc>
              <w:tc>
                <w:tcPr>
                  <w:tcW w:w="729" w:type="dxa"/>
                  <w:tcBorders>
                    <w:tl2br w:val="nil"/>
                    <w:tr2bl w:val="nil"/>
                  </w:tcBorders>
                  <w:vAlign w:val="center"/>
                </w:tcPr>
                <w:p w14:paraId="2A609A6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40.2</w:t>
                  </w:r>
                </w:p>
              </w:tc>
              <w:tc>
                <w:tcPr>
                  <w:tcW w:w="648" w:type="dxa"/>
                  <w:tcBorders>
                    <w:tl2br w:val="nil"/>
                    <w:tr2bl w:val="nil"/>
                  </w:tcBorders>
                  <w:vAlign w:val="center"/>
                </w:tcPr>
                <w:p w14:paraId="71F8465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AA814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91104E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0394A81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6E0295A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078064E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16FE357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5E598B2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44AFB2B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5127EEF5">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34D07B5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08CCA62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6AEDF69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6F7FF4B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6F4F946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93.1</w:t>
                  </w:r>
                </w:p>
              </w:tc>
              <w:tc>
                <w:tcPr>
                  <w:tcW w:w="857" w:type="dxa"/>
                  <w:tcBorders>
                    <w:tl2br w:val="nil"/>
                    <w:tr2bl w:val="nil"/>
                  </w:tcBorders>
                  <w:vAlign w:val="center"/>
                </w:tcPr>
                <w:p w14:paraId="27D90D0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65.2</w:t>
                  </w:r>
                </w:p>
              </w:tc>
              <w:tc>
                <w:tcPr>
                  <w:tcW w:w="677" w:type="dxa"/>
                  <w:vMerge w:val="continue"/>
                  <w:tcBorders>
                    <w:tl2br w:val="nil"/>
                    <w:tr2bl w:val="nil"/>
                  </w:tcBorders>
                  <w:vAlign w:val="center"/>
                </w:tcPr>
                <w:p w14:paraId="1261A12A">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774776F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2D26295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40.2</w:t>
                  </w:r>
                </w:p>
              </w:tc>
              <w:tc>
                <w:tcPr>
                  <w:tcW w:w="648" w:type="dxa"/>
                  <w:tcBorders>
                    <w:tl2br w:val="nil"/>
                    <w:tr2bl w:val="nil"/>
                  </w:tcBorders>
                  <w:vAlign w:val="center"/>
                </w:tcPr>
                <w:p w14:paraId="281D6CA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D3138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18DF105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488C9DE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020DDC4A">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6B72771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71C53A2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7B9A122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F76CB0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432D3A5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7D9642D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2FBE51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49634D7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61A4B3EB">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39B781F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114.0</w:t>
                  </w:r>
                </w:p>
              </w:tc>
              <w:tc>
                <w:tcPr>
                  <w:tcW w:w="857" w:type="dxa"/>
                  <w:tcBorders>
                    <w:tl2br w:val="nil"/>
                    <w:tr2bl w:val="nil"/>
                  </w:tcBorders>
                  <w:vAlign w:val="center"/>
                </w:tcPr>
                <w:p w14:paraId="1928F56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65.2</w:t>
                  </w:r>
                </w:p>
              </w:tc>
              <w:tc>
                <w:tcPr>
                  <w:tcW w:w="677" w:type="dxa"/>
                  <w:vMerge w:val="continue"/>
                  <w:tcBorders>
                    <w:tl2br w:val="nil"/>
                    <w:tr2bl w:val="nil"/>
                  </w:tcBorders>
                  <w:vAlign w:val="center"/>
                </w:tcPr>
                <w:p w14:paraId="265BD2D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0AEFFD0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66E3580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40.2</w:t>
                  </w:r>
                </w:p>
              </w:tc>
              <w:tc>
                <w:tcPr>
                  <w:tcW w:w="648" w:type="dxa"/>
                  <w:tcBorders>
                    <w:tl2br w:val="nil"/>
                    <w:tr2bl w:val="nil"/>
                  </w:tcBorders>
                  <w:vAlign w:val="center"/>
                </w:tcPr>
                <w:p w14:paraId="11A9216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2B75A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92C660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7030322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6A7CDE9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15CE603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3C9507A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66835C9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52E475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12C329A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3D3C7D3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AC474F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534F70A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2FCACF0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3B5FE8A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27.5</w:t>
                  </w:r>
                </w:p>
              </w:tc>
              <w:tc>
                <w:tcPr>
                  <w:tcW w:w="857" w:type="dxa"/>
                  <w:tcBorders>
                    <w:tl2br w:val="nil"/>
                    <w:tr2bl w:val="nil"/>
                  </w:tcBorders>
                  <w:vAlign w:val="center"/>
                </w:tcPr>
                <w:p w14:paraId="39729E4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65.7</w:t>
                  </w:r>
                </w:p>
              </w:tc>
              <w:tc>
                <w:tcPr>
                  <w:tcW w:w="677" w:type="dxa"/>
                  <w:vMerge w:val="continue"/>
                  <w:tcBorders>
                    <w:tl2br w:val="nil"/>
                    <w:tr2bl w:val="nil"/>
                  </w:tcBorders>
                  <w:vAlign w:val="center"/>
                </w:tcPr>
                <w:p w14:paraId="5FEBBF6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47BFA56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6C374C3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40.7</w:t>
                  </w:r>
                </w:p>
              </w:tc>
              <w:tc>
                <w:tcPr>
                  <w:tcW w:w="648" w:type="dxa"/>
                  <w:tcBorders>
                    <w:tl2br w:val="nil"/>
                    <w:tr2bl w:val="nil"/>
                  </w:tcBorders>
                  <w:vAlign w:val="center"/>
                </w:tcPr>
                <w:p w14:paraId="0B1AE39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D4BD6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1106BC9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43</w:t>
                  </w:r>
                </w:p>
              </w:tc>
              <w:tc>
                <w:tcPr>
                  <w:tcW w:w="708" w:type="dxa"/>
                  <w:vMerge w:val="restart"/>
                  <w:tcBorders>
                    <w:tl2br w:val="nil"/>
                    <w:tr2bl w:val="nil"/>
                  </w:tcBorders>
                  <w:vAlign w:val="center"/>
                </w:tcPr>
                <w:p w14:paraId="70F6D185">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5#生产车间</w:t>
                  </w:r>
                </w:p>
              </w:tc>
              <w:tc>
                <w:tcPr>
                  <w:tcW w:w="705" w:type="dxa"/>
                  <w:vMerge w:val="restart"/>
                  <w:tcBorders>
                    <w:tl2br w:val="nil"/>
                    <w:tr2bl w:val="nil"/>
                  </w:tcBorders>
                  <w:vAlign w:val="center"/>
                </w:tcPr>
                <w:p w14:paraId="79CC4366">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KBK柔性组合起重机</w:t>
                  </w:r>
                </w:p>
              </w:tc>
              <w:tc>
                <w:tcPr>
                  <w:tcW w:w="505" w:type="dxa"/>
                  <w:vMerge w:val="restart"/>
                  <w:tcBorders>
                    <w:tl2br w:val="nil"/>
                    <w:tr2bl w:val="nil"/>
                  </w:tcBorders>
                  <w:vAlign w:val="center"/>
                </w:tcPr>
                <w:p w14:paraId="4D01CE1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669" w:type="dxa"/>
                  <w:vMerge w:val="restart"/>
                  <w:tcBorders>
                    <w:tl2br w:val="nil"/>
                    <w:tr2bl w:val="nil"/>
                  </w:tcBorders>
                  <w:vAlign w:val="center"/>
                </w:tcPr>
                <w:p w14:paraId="2D9FE20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5</w:t>
                  </w:r>
                </w:p>
              </w:tc>
              <w:tc>
                <w:tcPr>
                  <w:tcW w:w="926" w:type="dxa"/>
                  <w:vMerge w:val="restart"/>
                  <w:tcBorders>
                    <w:tl2br w:val="nil"/>
                    <w:tr2bl w:val="nil"/>
                  </w:tcBorders>
                  <w:vAlign w:val="center"/>
                </w:tcPr>
                <w:p w14:paraId="3D97DC9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70/1</w:t>
                  </w:r>
                </w:p>
              </w:tc>
              <w:tc>
                <w:tcPr>
                  <w:tcW w:w="600" w:type="dxa"/>
                  <w:vMerge w:val="restart"/>
                  <w:tcBorders>
                    <w:tl2br w:val="nil"/>
                    <w:tr2bl w:val="nil"/>
                  </w:tcBorders>
                  <w:vAlign w:val="center"/>
                </w:tcPr>
                <w:p w14:paraId="76BC9C8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891" w:type="dxa"/>
                  <w:vMerge w:val="restart"/>
                  <w:tcBorders>
                    <w:tl2br w:val="nil"/>
                    <w:tr2bl w:val="nil"/>
                  </w:tcBorders>
                  <w:vAlign w:val="center"/>
                </w:tcPr>
                <w:p w14:paraId="7D548F11">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基础减振、厂房隔声</w:t>
                  </w:r>
                </w:p>
              </w:tc>
              <w:tc>
                <w:tcPr>
                  <w:tcW w:w="600" w:type="dxa"/>
                  <w:vMerge w:val="restart"/>
                  <w:tcBorders>
                    <w:tl2br w:val="nil"/>
                    <w:tr2bl w:val="nil"/>
                  </w:tcBorders>
                  <w:vAlign w:val="center"/>
                </w:tcPr>
                <w:p w14:paraId="43EB9F8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99</w:t>
                  </w:r>
                </w:p>
              </w:tc>
              <w:tc>
                <w:tcPr>
                  <w:tcW w:w="600" w:type="dxa"/>
                  <w:vMerge w:val="restart"/>
                  <w:tcBorders>
                    <w:tl2br w:val="nil"/>
                    <w:tr2bl w:val="nil"/>
                  </w:tcBorders>
                  <w:vAlign w:val="center"/>
                </w:tcPr>
                <w:p w14:paraId="43D0658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123</w:t>
                  </w:r>
                </w:p>
              </w:tc>
              <w:tc>
                <w:tcPr>
                  <w:tcW w:w="480" w:type="dxa"/>
                  <w:vMerge w:val="restart"/>
                  <w:tcBorders>
                    <w:tl2br w:val="nil"/>
                    <w:tr2bl w:val="nil"/>
                  </w:tcBorders>
                  <w:vAlign w:val="center"/>
                </w:tcPr>
                <w:p w14:paraId="15BA03D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394" w:type="dxa"/>
                  <w:tcBorders>
                    <w:tl2br w:val="nil"/>
                    <w:tr2bl w:val="nil"/>
                  </w:tcBorders>
                  <w:vAlign w:val="center"/>
                </w:tcPr>
                <w:p w14:paraId="7FDE5E4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2023397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95.7</w:t>
                  </w:r>
                </w:p>
              </w:tc>
              <w:tc>
                <w:tcPr>
                  <w:tcW w:w="857" w:type="dxa"/>
                  <w:tcBorders>
                    <w:tl2br w:val="nil"/>
                    <w:tr2bl w:val="nil"/>
                  </w:tcBorders>
                  <w:vAlign w:val="center"/>
                </w:tcPr>
                <w:p w14:paraId="301E2C8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60.2</w:t>
                  </w:r>
                </w:p>
              </w:tc>
              <w:tc>
                <w:tcPr>
                  <w:tcW w:w="677" w:type="dxa"/>
                  <w:vMerge w:val="restart"/>
                  <w:tcBorders>
                    <w:tl2br w:val="nil"/>
                    <w:tr2bl w:val="nil"/>
                  </w:tcBorders>
                  <w:vAlign w:val="center"/>
                </w:tcPr>
                <w:p w14:paraId="70DFE02F">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8:00~17:30</w:t>
                  </w:r>
                </w:p>
              </w:tc>
              <w:tc>
                <w:tcPr>
                  <w:tcW w:w="840" w:type="dxa"/>
                  <w:vMerge w:val="restart"/>
                  <w:tcBorders>
                    <w:tl2br w:val="nil"/>
                    <w:tr2bl w:val="nil"/>
                  </w:tcBorders>
                  <w:vAlign w:val="center"/>
                </w:tcPr>
                <w:p w14:paraId="371208F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w:t>
                  </w:r>
                </w:p>
              </w:tc>
              <w:tc>
                <w:tcPr>
                  <w:tcW w:w="729" w:type="dxa"/>
                  <w:tcBorders>
                    <w:tl2br w:val="nil"/>
                    <w:tr2bl w:val="nil"/>
                  </w:tcBorders>
                  <w:vAlign w:val="center"/>
                </w:tcPr>
                <w:p w14:paraId="1803F4F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35.2</w:t>
                  </w:r>
                </w:p>
              </w:tc>
              <w:tc>
                <w:tcPr>
                  <w:tcW w:w="648" w:type="dxa"/>
                  <w:tcBorders>
                    <w:tl2br w:val="nil"/>
                    <w:tr2bl w:val="nil"/>
                  </w:tcBorders>
                  <w:vAlign w:val="center"/>
                </w:tcPr>
                <w:p w14:paraId="7C5F97F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4755B4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3E42525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655CF033">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77F8F7C4">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6EEAF45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2D7157D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294F971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C93726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708AE5F2">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5238AA4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D42BDC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0C0D74A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648A674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41351C8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97.2</w:t>
                  </w:r>
                </w:p>
              </w:tc>
              <w:tc>
                <w:tcPr>
                  <w:tcW w:w="857" w:type="dxa"/>
                  <w:tcBorders>
                    <w:tl2br w:val="nil"/>
                    <w:tr2bl w:val="nil"/>
                  </w:tcBorders>
                  <w:vAlign w:val="center"/>
                </w:tcPr>
                <w:p w14:paraId="5D22EFA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60.2</w:t>
                  </w:r>
                </w:p>
              </w:tc>
              <w:tc>
                <w:tcPr>
                  <w:tcW w:w="677" w:type="dxa"/>
                  <w:vMerge w:val="continue"/>
                  <w:tcBorders>
                    <w:tl2br w:val="nil"/>
                    <w:tr2bl w:val="nil"/>
                  </w:tcBorders>
                  <w:vAlign w:val="center"/>
                </w:tcPr>
                <w:p w14:paraId="4C7112C2">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223279E1">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0E652C1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35.2</w:t>
                  </w:r>
                </w:p>
              </w:tc>
              <w:tc>
                <w:tcPr>
                  <w:tcW w:w="648" w:type="dxa"/>
                  <w:tcBorders>
                    <w:tl2br w:val="nil"/>
                    <w:tr2bl w:val="nil"/>
                  </w:tcBorders>
                  <w:vAlign w:val="center"/>
                </w:tcPr>
                <w:p w14:paraId="2BDEFB3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35D367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021967EF">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0E2D8E95">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6E350CD8">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662F3B3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64D25F4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071BE73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4BCBFA1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18CD0F1F">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488A2AE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43CCB19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21C7152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5BBC27E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41BF0E6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95.0</w:t>
                  </w:r>
                </w:p>
              </w:tc>
              <w:tc>
                <w:tcPr>
                  <w:tcW w:w="857" w:type="dxa"/>
                  <w:tcBorders>
                    <w:tl2br w:val="nil"/>
                    <w:tr2bl w:val="nil"/>
                  </w:tcBorders>
                  <w:vAlign w:val="center"/>
                </w:tcPr>
                <w:p w14:paraId="701E757E">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60.2</w:t>
                  </w:r>
                </w:p>
              </w:tc>
              <w:tc>
                <w:tcPr>
                  <w:tcW w:w="677" w:type="dxa"/>
                  <w:vMerge w:val="continue"/>
                  <w:tcBorders>
                    <w:tl2br w:val="nil"/>
                    <w:tr2bl w:val="nil"/>
                  </w:tcBorders>
                  <w:vAlign w:val="center"/>
                </w:tcPr>
                <w:p w14:paraId="60C86499">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50A3B1F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0D53FF1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35.2</w:t>
                  </w:r>
                </w:p>
              </w:tc>
              <w:tc>
                <w:tcPr>
                  <w:tcW w:w="648" w:type="dxa"/>
                  <w:tcBorders>
                    <w:tl2br w:val="nil"/>
                    <w:tr2bl w:val="nil"/>
                  </w:tcBorders>
                  <w:vAlign w:val="center"/>
                </w:tcPr>
                <w:p w14:paraId="0E67C40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12910D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5D859A2D">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25A04A33">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465466D1">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273EC3E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14E7B8E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6ABDE46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570A6D4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5D81F356">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4202C20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4331D58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43A60E9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033A10C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5F6E0DD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8.5</w:t>
                  </w:r>
                </w:p>
              </w:tc>
              <w:tc>
                <w:tcPr>
                  <w:tcW w:w="857" w:type="dxa"/>
                  <w:tcBorders>
                    <w:tl2br w:val="nil"/>
                    <w:tr2bl w:val="nil"/>
                  </w:tcBorders>
                  <w:vAlign w:val="center"/>
                </w:tcPr>
                <w:p w14:paraId="2D6C13A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63.8</w:t>
                  </w:r>
                </w:p>
              </w:tc>
              <w:tc>
                <w:tcPr>
                  <w:tcW w:w="677" w:type="dxa"/>
                  <w:vMerge w:val="continue"/>
                  <w:tcBorders>
                    <w:tl2br w:val="nil"/>
                    <w:tr2bl w:val="nil"/>
                  </w:tcBorders>
                  <w:vAlign w:val="center"/>
                </w:tcPr>
                <w:p w14:paraId="47A4E212">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1640535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214009E8">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38.8</w:t>
                  </w:r>
                </w:p>
              </w:tc>
              <w:tc>
                <w:tcPr>
                  <w:tcW w:w="648" w:type="dxa"/>
                  <w:tcBorders>
                    <w:tl2br w:val="nil"/>
                    <w:tr2bl w:val="nil"/>
                  </w:tcBorders>
                  <w:vAlign w:val="center"/>
                </w:tcPr>
                <w:p w14:paraId="563EDE2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DF7C9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l2br w:val="nil"/>
                    <w:tr2bl w:val="nil"/>
                  </w:tcBorders>
                  <w:vAlign w:val="center"/>
                </w:tcPr>
                <w:p w14:paraId="4D2F7E9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44</w:t>
                  </w:r>
                </w:p>
              </w:tc>
              <w:tc>
                <w:tcPr>
                  <w:tcW w:w="708" w:type="dxa"/>
                  <w:vMerge w:val="restart"/>
                  <w:tcBorders>
                    <w:tl2br w:val="nil"/>
                    <w:tr2bl w:val="nil"/>
                  </w:tcBorders>
                  <w:vAlign w:val="center"/>
                </w:tcPr>
                <w:p w14:paraId="32C6AC32">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5#生产车间</w:t>
                  </w:r>
                </w:p>
              </w:tc>
              <w:tc>
                <w:tcPr>
                  <w:tcW w:w="705" w:type="dxa"/>
                  <w:vMerge w:val="restart"/>
                  <w:tcBorders>
                    <w:tl2br w:val="nil"/>
                    <w:tr2bl w:val="nil"/>
                  </w:tcBorders>
                  <w:vAlign w:val="center"/>
                </w:tcPr>
                <w:p w14:paraId="1C3332CD">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螺杆空压机</w:t>
                  </w:r>
                </w:p>
              </w:tc>
              <w:tc>
                <w:tcPr>
                  <w:tcW w:w="505" w:type="dxa"/>
                  <w:vMerge w:val="restart"/>
                  <w:tcBorders>
                    <w:tl2br w:val="nil"/>
                    <w:tr2bl w:val="nil"/>
                  </w:tcBorders>
                  <w:vAlign w:val="center"/>
                </w:tcPr>
                <w:p w14:paraId="7116484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669" w:type="dxa"/>
                  <w:vMerge w:val="restart"/>
                  <w:tcBorders>
                    <w:tl2br w:val="nil"/>
                    <w:tr2bl w:val="nil"/>
                  </w:tcBorders>
                  <w:vAlign w:val="center"/>
                </w:tcPr>
                <w:p w14:paraId="7C0C1D3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926" w:type="dxa"/>
                  <w:vMerge w:val="restart"/>
                  <w:tcBorders>
                    <w:tl2br w:val="nil"/>
                    <w:tr2bl w:val="nil"/>
                  </w:tcBorders>
                  <w:vAlign w:val="center"/>
                </w:tcPr>
                <w:p w14:paraId="0F968F8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80/1</w:t>
                  </w:r>
                </w:p>
              </w:tc>
              <w:tc>
                <w:tcPr>
                  <w:tcW w:w="600" w:type="dxa"/>
                  <w:vMerge w:val="restart"/>
                  <w:tcBorders>
                    <w:tl2br w:val="nil"/>
                    <w:tr2bl w:val="nil"/>
                  </w:tcBorders>
                  <w:vAlign w:val="center"/>
                </w:tcPr>
                <w:p w14:paraId="7EFDAB93">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891" w:type="dxa"/>
                  <w:vMerge w:val="restart"/>
                  <w:tcBorders>
                    <w:tl2br w:val="nil"/>
                    <w:tr2bl w:val="nil"/>
                  </w:tcBorders>
                  <w:vAlign w:val="center"/>
                </w:tcPr>
                <w:p w14:paraId="41F189F8">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基础减振、厂房隔声</w:t>
                  </w:r>
                </w:p>
              </w:tc>
              <w:tc>
                <w:tcPr>
                  <w:tcW w:w="600" w:type="dxa"/>
                  <w:vMerge w:val="restart"/>
                  <w:tcBorders>
                    <w:tl2br w:val="nil"/>
                    <w:tr2bl w:val="nil"/>
                  </w:tcBorders>
                  <w:vAlign w:val="center"/>
                </w:tcPr>
                <w:p w14:paraId="700E0F31">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160</w:t>
                  </w:r>
                </w:p>
              </w:tc>
              <w:tc>
                <w:tcPr>
                  <w:tcW w:w="600" w:type="dxa"/>
                  <w:vMerge w:val="restart"/>
                  <w:tcBorders>
                    <w:tl2br w:val="nil"/>
                    <w:tr2bl w:val="nil"/>
                  </w:tcBorders>
                  <w:vAlign w:val="center"/>
                </w:tcPr>
                <w:p w14:paraId="161AF18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92</w:t>
                  </w:r>
                </w:p>
              </w:tc>
              <w:tc>
                <w:tcPr>
                  <w:tcW w:w="480" w:type="dxa"/>
                  <w:vMerge w:val="restart"/>
                  <w:tcBorders>
                    <w:tl2br w:val="nil"/>
                    <w:tr2bl w:val="nil"/>
                  </w:tcBorders>
                  <w:vAlign w:val="center"/>
                </w:tcPr>
                <w:p w14:paraId="754B17B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394" w:type="dxa"/>
                  <w:tcBorders>
                    <w:tl2br w:val="nil"/>
                    <w:tr2bl w:val="nil"/>
                  </w:tcBorders>
                  <w:vAlign w:val="center"/>
                </w:tcPr>
                <w:p w14:paraId="67DFDF2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东</w:t>
                  </w:r>
                </w:p>
              </w:tc>
              <w:tc>
                <w:tcPr>
                  <w:tcW w:w="746" w:type="dxa"/>
                  <w:tcBorders>
                    <w:tl2br w:val="nil"/>
                    <w:tr2bl w:val="nil"/>
                  </w:tcBorders>
                  <w:vAlign w:val="center"/>
                </w:tcPr>
                <w:p w14:paraId="490A3B36">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27.3</w:t>
                  </w:r>
                </w:p>
              </w:tc>
              <w:tc>
                <w:tcPr>
                  <w:tcW w:w="857" w:type="dxa"/>
                  <w:tcBorders>
                    <w:tl2br w:val="nil"/>
                    <w:tr2bl w:val="nil"/>
                  </w:tcBorders>
                  <w:vAlign w:val="center"/>
                </w:tcPr>
                <w:p w14:paraId="49804B25">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63.7</w:t>
                  </w:r>
                </w:p>
              </w:tc>
              <w:tc>
                <w:tcPr>
                  <w:tcW w:w="677" w:type="dxa"/>
                  <w:vMerge w:val="restart"/>
                  <w:tcBorders>
                    <w:tl2br w:val="nil"/>
                    <w:tr2bl w:val="nil"/>
                  </w:tcBorders>
                  <w:vAlign w:val="center"/>
                </w:tcPr>
                <w:p w14:paraId="3DF9CB83">
                  <w:pPr>
                    <w:pStyle w:val="18"/>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8:00~17:30</w:t>
                  </w:r>
                </w:p>
              </w:tc>
              <w:tc>
                <w:tcPr>
                  <w:tcW w:w="840" w:type="dxa"/>
                  <w:vMerge w:val="restart"/>
                  <w:tcBorders>
                    <w:tl2br w:val="nil"/>
                    <w:tr2bl w:val="nil"/>
                  </w:tcBorders>
                  <w:vAlign w:val="center"/>
                </w:tcPr>
                <w:p w14:paraId="5D967B7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25</w:t>
                  </w:r>
                </w:p>
              </w:tc>
              <w:tc>
                <w:tcPr>
                  <w:tcW w:w="729" w:type="dxa"/>
                  <w:tcBorders>
                    <w:tl2br w:val="nil"/>
                    <w:tr2bl w:val="nil"/>
                  </w:tcBorders>
                  <w:vAlign w:val="center"/>
                </w:tcPr>
                <w:p w14:paraId="6DA5F2E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38.7</w:t>
                  </w:r>
                </w:p>
              </w:tc>
              <w:tc>
                <w:tcPr>
                  <w:tcW w:w="648" w:type="dxa"/>
                  <w:tcBorders>
                    <w:tl2br w:val="nil"/>
                    <w:tr2bl w:val="nil"/>
                  </w:tcBorders>
                  <w:vAlign w:val="center"/>
                </w:tcPr>
                <w:p w14:paraId="4184561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6658A6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679E08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5A8A82EA">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51BD291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599CD6F5">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29F176AB">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6E8652D8">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4F08F66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3FB9EC1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618EBA8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587AA92">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77ECC90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2B396BA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南</w:t>
                  </w:r>
                </w:p>
              </w:tc>
              <w:tc>
                <w:tcPr>
                  <w:tcW w:w="746" w:type="dxa"/>
                  <w:tcBorders>
                    <w:tl2br w:val="nil"/>
                    <w:tr2bl w:val="nil"/>
                  </w:tcBorders>
                  <w:vAlign w:val="center"/>
                </w:tcPr>
                <w:p w14:paraId="376356C0">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89.4</w:t>
                  </w:r>
                </w:p>
              </w:tc>
              <w:tc>
                <w:tcPr>
                  <w:tcW w:w="857" w:type="dxa"/>
                  <w:tcBorders>
                    <w:tl2br w:val="nil"/>
                    <w:tr2bl w:val="nil"/>
                  </w:tcBorders>
                  <w:vAlign w:val="center"/>
                </w:tcPr>
                <w:p w14:paraId="23A8A7A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15AFC91E">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40CF79E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42CE627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3CA013F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5DBFB0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632EAC5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3F756A37">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1146905D">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55340890">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56057073">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10B8717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3F593B2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22E87CA5">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03DBD76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642641E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64A970B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1B8E5AD2">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西</w:t>
                  </w:r>
                </w:p>
              </w:tc>
              <w:tc>
                <w:tcPr>
                  <w:tcW w:w="746" w:type="dxa"/>
                  <w:tcBorders>
                    <w:tl2br w:val="nil"/>
                    <w:tr2bl w:val="nil"/>
                  </w:tcBorders>
                  <w:vAlign w:val="center"/>
                </w:tcPr>
                <w:p w14:paraId="1B9F444C">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145.0</w:t>
                  </w:r>
                </w:p>
              </w:tc>
              <w:tc>
                <w:tcPr>
                  <w:tcW w:w="857" w:type="dxa"/>
                  <w:tcBorders>
                    <w:tl2br w:val="nil"/>
                    <w:tr2bl w:val="nil"/>
                  </w:tcBorders>
                  <w:vAlign w:val="center"/>
                </w:tcPr>
                <w:p w14:paraId="5C251BC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227BE9C1">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6654AC9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54DE565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65ABB3CD">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r w14:paraId="70DE07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l2br w:val="nil"/>
                    <w:tr2bl w:val="nil"/>
                  </w:tcBorders>
                  <w:vAlign w:val="center"/>
                </w:tcPr>
                <w:p w14:paraId="2E4DF2D4">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08" w:type="dxa"/>
                  <w:vMerge w:val="continue"/>
                  <w:tcBorders>
                    <w:tl2br w:val="nil"/>
                    <w:tr2bl w:val="nil"/>
                  </w:tcBorders>
                  <w:vAlign w:val="center"/>
                </w:tcPr>
                <w:p w14:paraId="6AB85C4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705" w:type="dxa"/>
                  <w:vMerge w:val="continue"/>
                  <w:tcBorders>
                    <w:tl2br w:val="nil"/>
                    <w:tr2bl w:val="nil"/>
                  </w:tcBorders>
                  <w:vAlign w:val="center"/>
                </w:tcPr>
                <w:p w14:paraId="1748391D">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505" w:type="dxa"/>
                  <w:vMerge w:val="continue"/>
                  <w:tcBorders>
                    <w:tl2br w:val="nil"/>
                    <w:tr2bl w:val="nil"/>
                  </w:tcBorders>
                  <w:vAlign w:val="center"/>
                </w:tcPr>
                <w:p w14:paraId="42E61EB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69" w:type="dxa"/>
                  <w:vMerge w:val="continue"/>
                  <w:tcBorders>
                    <w:tl2br w:val="nil"/>
                    <w:tr2bl w:val="nil"/>
                  </w:tcBorders>
                  <w:vAlign w:val="center"/>
                </w:tcPr>
                <w:p w14:paraId="417D6CE9">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926" w:type="dxa"/>
                  <w:vMerge w:val="continue"/>
                  <w:tcBorders>
                    <w:tl2br w:val="nil"/>
                    <w:tr2bl w:val="nil"/>
                  </w:tcBorders>
                  <w:vAlign w:val="center"/>
                </w:tcPr>
                <w:p w14:paraId="247020BE">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2738D9A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891" w:type="dxa"/>
                  <w:vMerge w:val="continue"/>
                  <w:tcBorders>
                    <w:tl2br w:val="nil"/>
                    <w:tr2bl w:val="nil"/>
                  </w:tcBorders>
                  <w:vAlign w:val="center"/>
                </w:tcPr>
                <w:p w14:paraId="3F05140B">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600" w:type="dxa"/>
                  <w:vMerge w:val="continue"/>
                  <w:tcBorders>
                    <w:tl2br w:val="nil"/>
                    <w:tr2bl w:val="nil"/>
                  </w:tcBorders>
                  <w:vAlign w:val="center"/>
                </w:tcPr>
                <w:p w14:paraId="54CF502C">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600" w:type="dxa"/>
                  <w:vMerge w:val="continue"/>
                  <w:tcBorders>
                    <w:tl2br w:val="nil"/>
                    <w:tr2bl w:val="nil"/>
                  </w:tcBorders>
                  <w:vAlign w:val="center"/>
                </w:tcPr>
                <w:p w14:paraId="175FEB0A">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480" w:type="dxa"/>
                  <w:vMerge w:val="continue"/>
                  <w:tcBorders>
                    <w:tl2br w:val="nil"/>
                    <w:tr2bl w:val="nil"/>
                  </w:tcBorders>
                  <w:vAlign w:val="center"/>
                </w:tcPr>
                <w:p w14:paraId="11901F57">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394" w:type="dxa"/>
                  <w:tcBorders>
                    <w:tl2br w:val="nil"/>
                    <w:tr2bl w:val="nil"/>
                  </w:tcBorders>
                  <w:vAlign w:val="center"/>
                </w:tcPr>
                <w:p w14:paraId="0B6F037A">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北</w:t>
                  </w:r>
                </w:p>
              </w:tc>
              <w:tc>
                <w:tcPr>
                  <w:tcW w:w="746" w:type="dxa"/>
                  <w:tcBorders>
                    <w:tl2br w:val="nil"/>
                    <w:tr2bl w:val="nil"/>
                  </w:tcBorders>
                  <w:vAlign w:val="center"/>
                </w:tcPr>
                <w:p w14:paraId="5285EC07">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71.6</w:t>
                  </w:r>
                </w:p>
              </w:tc>
              <w:tc>
                <w:tcPr>
                  <w:tcW w:w="857" w:type="dxa"/>
                  <w:tcBorders>
                    <w:tl2br w:val="nil"/>
                    <w:tr2bl w:val="nil"/>
                  </w:tcBorders>
                  <w:vAlign w:val="center"/>
                </w:tcPr>
                <w:p w14:paraId="086D494F">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63.2</w:t>
                  </w:r>
                </w:p>
              </w:tc>
              <w:tc>
                <w:tcPr>
                  <w:tcW w:w="677" w:type="dxa"/>
                  <w:vMerge w:val="continue"/>
                  <w:tcBorders>
                    <w:tl2br w:val="nil"/>
                    <w:tr2bl w:val="nil"/>
                  </w:tcBorders>
                  <w:vAlign w:val="center"/>
                </w:tcPr>
                <w:p w14:paraId="161B0C53">
                  <w:pPr>
                    <w:pStyle w:val="18"/>
                    <w:keepNext w:val="0"/>
                    <w:keepLines w:val="0"/>
                    <w:widowControl/>
                    <w:suppressLineNumbers w:val="0"/>
                    <w:bidi w:val="0"/>
                    <w:spacing w:before="0" w:beforeAutospacing="0" w:after="0" w:afterAutospacing="0"/>
                    <w:ind w:left="0" w:right="0"/>
                    <w:rPr>
                      <w:rFonts w:hint="eastAsia"/>
                      <w:lang w:val="en-US" w:eastAsia="zh-CN"/>
                    </w:rPr>
                  </w:pPr>
                </w:p>
              </w:tc>
              <w:tc>
                <w:tcPr>
                  <w:tcW w:w="840" w:type="dxa"/>
                  <w:vMerge w:val="continue"/>
                  <w:tcBorders>
                    <w:tl2br w:val="nil"/>
                    <w:tr2bl w:val="nil"/>
                  </w:tcBorders>
                  <w:vAlign w:val="center"/>
                </w:tcPr>
                <w:p w14:paraId="47C37A26">
                  <w:pPr>
                    <w:pStyle w:val="18"/>
                    <w:keepNext w:val="0"/>
                    <w:keepLines w:val="0"/>
                    <w:widowControl/>
                    <w:suppressLineNumbers w:val="0"/>
                    <w:bidi w:val="0"/>
                    <w:spacing w:before="0" w:beforeAutospacing="0" w:after="0" w:afterAutospacing="0"/>
                    <w:ind w:left="0" w:right="0"/>
                    <w:rPr>
                      <w:rFonts w:hint="default"/>
                      <w:lang w:val="en-US" w:eastAsia="zh-CN"/>
                    </w:rPr>
                  </w:pPr>
                </w:p>
              </w:tc>
              <w:tc>
                <w:tcPr>
                  <w:tcW w:w="729" w:type="dxa"/>
                  <w:tcBorders>
                    <w:tl2br w:val="nil"/>
                    <w:tr2bl w:val="nil"/>
                  </w:tcBorders>
                  <w:vAlign w:val="center"/>
                </w:tcPr>
                <w:p w14:paraId="4A6A0864">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38.2</w:t>
                  </w:r>
                </w:p>
              </w:tc>
              <w:tc>
                <w:tcPr>
                  <w:tcW w:w="648" w:type="dxa"/>
                  <w:tcBorders>
                    <w:tl2br w:val="nil"/>
                    <w:tr2bl w:val="nil"/>
                  </w:tcBorders>
                  <w:vAlign w:val="center"/>
                </w:tcPr>
                <w:p w14:paraId="1D7B6029">
                  <w:pPr>
                    <w:pStyle w:val="18"/>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1</w:t>
                  </w:r>
                </w:p>
              </w:tc>
            </w:tr>
          </w:tbl>
          <w:p w14:paraId="5E9DCC1F">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p w14:paraId="0F22961A">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p w14:paraId="16FAF315">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p w14:paraId="3CC10052">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p w14:paraId="57B02F90">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p w14:paraId="6CD9D81B">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tc>
      </w:tr>
    </w:tbl>
    <w:p w14:paraId="669C989A">
      <w:pPr>
        <w:bidi w:val="0"/>
        <w:rPr>
          <w:color w:val="000000" w:themeColor="text1"/>
          <w14:textFill>
            <w14:solidFill>
              <w14:schemeClr w14:val="tx1"/>
            </w14:solidFill>
          </w14:textFill>
        </w:rPr>
        <w:sectPr>
          <w:pgSz w:w="16840" w:h="11907" w:orient="landscape"/>
          <w:pgMar w:top="1531" w:right="1701" w:bottom="1531" w:left="1985" w:header="851" w:footer="851" w:gutter="0"/>
          <w:pgBorders>
            <w:top w:val="none" w:sz="0" w:space="0"/>
            <w:left w:val="none" w:sz="0" w:space="0"/>
            <w:bottom w:val="none" w:sz="0" w:space="0"/>
            <w:right w:val="none" w:sz="0" w:space="0"/>
          </w:pgBorders>
          <w:cols w:space="720" w:num="1"/>
          <w:docGrid w:linePitch="312" w:charSpace="0"/>
        </w:sectPr>
      </w:pPr>
    </w:p>
    <w:tbl>
      <w:tblPr>
        <w:tblStyle w:val="15"/>
        <w:tblW w:w="95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775"/>
      </w:tblGrid>
      <w:tr w14:paraId="3CC39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35" w:hRule="atLeast"/>
          <w:jc w:val="center"/>
        </w:trPr>
        <w:tc>
          <w:tcPr>
            <w:tcW w:w="739" w:type="dxa"/>
            <w:tcBorders>
              <w:tl2br w:val="nil"/>
              <w:tr2bl w:val="nil"/>
            </w:tcBorders>
            <w:vAlign w:val="center"/>
          </w:tcPr>
          <w:p w14:paraId="3F36CF4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运营期环境影响和保护措施</w:t>
            </w:r>
          </w:p>
        </w:tc>
        <w:tc>
          <w:tcPr>
            <w:tcW w:w="8775" w:type="dxa"/>
            <w:tcBorders>
              <w:tl2br w:val="nil"/>
              <w:tr2bl w:val="nil"/>
            </w:tcBorders>
          </w:tcPr>
          <w:p w14:paraId="464307D5">
            <w:pPr>
              <w:pStyle w:val="4"/>
              <w:numPr>
                <w:ilvl w:val="2"/>
                <w:numId w:val="8"/>
              </w:numPr>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预测计算</w:t>
            </w:r>
          </w:p>
          <w:p w14:paraId="679CFBFE">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①高噪声源衰减分析方法</w:t>
            </w:r>
          </w:p>
          <w:p w14:paraId="36E1F3F9">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设备声源传播到受声点的距离为</w:t>
            </w:r>
            <w:r>
              <w:rPr>
                <w:rFonts w:hint="eastAsia"/>
                <w:color w:val="000000" w:themeColor="text1"/>
                <w:lang w:val="en-US" w:eastAsia="zh-CN"/>
                <w14:textFill>
                  <w14:solidFill>
                    <w14:schemeClr w14:val="tx1"/>
                  </w14:solidFill>
                </w14:textFill>
              </w:rPr>
              <w:t>r</w:t>
            </w:r>
            <w:r>
              <w:rPr>
                <w:rFonts w:hint="default"/>
                <w:color w:val="000000" w:themeColor="text1"/>
                <w:lang w:val="en-US" w:eastAsia="zh-CN"/>
                <w14:textFill>
                  <w14:solidFill>
                    <w14:schemeClr w14:val="tx1"/>
                  </w14:solidFill>
                </w14:textFill>
              </w:rPr>
              <w:t>，厂房高度为</w:t>
            </w:r>
            <w:r>
              <w:rPr>
                <w:rFonts w:hint="eastAsia"/>
                <w:color w:val="000000" w:themeColor="text1"/>
                <w:lang w:val="en-US" w:eastAsia="zh-CN"/>
                <w14:textFill>
                  <w14:solidFill>
                    <w14:schemeClr w14:val="tx1"/>
                  </w14:solidFill>
                </w14:textFill>
              </w:rPr>
              <w:t>a</w:t>
            </w:r>
            <w:r>
              <w:rPr>
                <w:rFonts w:hint="default"/>
                <w:color w:val="000000" w:themeColor="text1"/>
                <w:lang w:val="en-US" w:eastAsia="zh-CN"/>
                <w14:textFill>
                  <w14:solidFill>
                    <w14:schemeClr w14:val="tx1"/>
                  </w14:solidFill>
                </w14:textFill>
              </w:rPr>
              <w:t>，厂房的长度为</w:t>
            </w:r>
            <w:r>
              <w:rPr>
                <w:rFonts w:hint="eastAsia"/>
                <w:color w:val="000000" w:themeColor="text1"/>
                <w:lang w:val="en-US" w:eastAsia="zh-CN"/>
                <w14:textFill>
                  <w14:solidFill>
                    <w14:schemeClr w14:val="tx1"/>
                  </w14:solidFill>
                </w14:textFill>
              </w:rPr>
              <w:t>b</w:t>
            </w:r>
            <w:r>
              <w:rPr>
                <w:rFonts w:hint="default"/>
                <w:color w:val="000000" w:themeColor="text1"/>
                <w:lang w:val="en-US" w:eastAsia="zh-CN"/>
                <w14:textFill>
                  <w14:solidFill>
                    <w14:schemeClr w14:val="tx1"/>
                  </w14:solidFill>
                </w14:textFill>
              </w:rPr>
              <w:t>，对于靠近墙面中心距离的受声点声压级的计算（仅考虑距离衰减）：</w:t>
            </w:r>
          </w:p>
          <w:p w14:paraId="63F66462">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当r≤a/π，噪声传播途径中的声级值与距离无关，基本上没有明显衰减；</w:t>
            </w:r>
          </w:p>
          <w:p w14:paraId="1BFE08C5">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当a/π≤r≤b/π时，声源面可近似退化为线源，声压级计算公式为：</w:t>
            </w:r>
          </w:p>
          <w:p w14:paraId="111087DE">
            <w:pPr>
              <w:pStyle w:val="29"/>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221740" cy="231775"/>
                  <wp:effectExtent l="0" t="0" r="0" b="12700"/>
                  <wp:docPr id="130" name="图片 19"/>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d7210990-8602-423c-a95c-9abe996e805a}"/>
                        </s:tag>
                      </a:ext>
                    </a:extLst>
                  </wp:cNvGraphicFramePr>
                  <a:graphic xmlns:a="http://schemas.openxmlformats.org/drawingml/2006/main">
                    <a:graphicData uri="http://schemas.openxmlformats.org/drawingml/2006/picture">
                      <pic:pic xmlns:pic="http://schemas.openxmlformats.org/drawingml/2006/picture">
                        <pic:nvPicPr>
                          <pic:cNvPr id="130"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1740" cy="231775"/>
                          </a:xfrm>
                          <a:prstGeom prst="rect">
                            <a:avLst/>
                          </a:prstGeom>
                          <a:noFill/>
                          <a:ln>
                            <a:noFill/>
                          </a:ln>
                        </pic:spPr>
                      </pic:pic>
                    </a:graphicData>
                  </a:graphic>
                </wp:inline>
              </w:drawing>
            </w:r>
          </w:p>
          <w:p w14:paraId="3EBD3EFB">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当r＞b/π时，可近似认为声源退化为一个点源，计算公式为：</w:t>
            </w:r>
          </w:p>
          <w:p w14:paraId="15870C76">
            <w:pPr>
              <w:pStyle w:val="29"/>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391920" cy="222250"/>
                  <wp:effectExtent l="0" t="0" r="0" b="5080"/>
                  <wp:docPr id="131" name="图片 2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6f8bd444-77bc-41e3-a41c-c4242f823907}"/>
                        </s:tag>
                      </a:ext>
                    </a:extLst>
                  </wp:cNvGraphicFramePr>
                  <a:graphic xmlns:a="http://schemas.openxmlformats.org/drawingml/2006/main">
                    <a:graphicData uri="http://schemas.openxmlformats.org/drawingml/2006/picture">
                      <pic:pic xmlns:pic="http://schemas.openxmlformats.org/drawingml/2006/picture">
                        <pic:nvPicPr>
                          <pic:cNvPr id="131"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1920" cy="222250"/>
                          </a:xfrm>
                          <a:prstGeom prst="rect">
                            <a:avLst/>
                          </a:prstGeom>
                          <a:noFill/>
                          <a:ln>
                            <a:noFill/>
                          </a:ln>
                        </pic:spPr>
                      </pic:pic>
                    </a:graphicData>
                  </a:graphic>
                </wp:inline>
              </w:drawing>
            </w:r>
          </w:p>
          <w:p w14:paraId="59565162">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式中：</w:t>
            </w:r>
            <m:oMath>
              <m:sSub>
                <m:sSubPr>
                  <m:ctrlPr>
                    <w:rPr>
                      <w:rFonts w:hint="default" w:ascii="Cambria Math" w:hAnsi="Cambria Math"/>
                      <w:color w:val="000000" w:themeColor="text1"/>
                      <w14:textFill>
                        <w14:solidFill>
                          <w14:schemeClr w14:val="tx1"/>
                        </w14:solidFill>
                      </w14:textFill>
                    </w:rPr>
                  </m:ctrlPr>
                </m:sSubPr>
                <m:e>
                  <m:r>
                    <m:rPr>
                      <m:sty m:val="p"/>
                    </m:rPr>
                    <w:rPr>
                      <w:rFonts w:hint="default" w:ascii="Cambria Math" w:hAnsi="Cambria Math"/>
                      <w:color w:val="000000" w:themeColor="text1"/>
                      <w14:textFill>
                        <w14:solidFill>
                          <w14:schemeClr w14:val="tx1"/>
                        </w14:solidFill>
                      </w14:textFill>
                    </w:rPr>
                    <m:t>L</m:t>
                  </m:r>
                  <m:ctrlPr>
                    <w:rPr>
                      <w:rFonts w:hint="default" w:ascii="Cambria Math" w:hAnsi="Cambria Math"/>
                      <w:color w:val="000000" w:themeColor="text1"/>
                      <w14:textFill>
                        <w14:solidFill>
                          <w14:schemeClr w14:val="tx1"/>
                        </w14:solidFill>
                      </w14:textFill>
                    </w:rPr>
                  </m:ctrlPr>
                </m:e>
                <m:sub>
                  <m:r>
                    <m:rPr>
                      <m:sty m:val="p"/>
                    </m:rPr>
                    <w:rPr>
                      <w:rFonts w:hint="default" w:ascii="Cambria Math" w:hAnsi="Cambria Math"/>
                      <w:color w:val="000000" w:themeColor="text1"/>
                      <w14:textFill>
                        <w14:solidFill>
                          <w14:schemeClr w14:val="tx1"/>
                        </w14:solidFill>
                      </w14:textFill>
                    </w:rPr>
                    <m:t>r</m:t>
                  </m:r>
                  <m:ctrlPr>
                    <w:rPr>
                      <w:rFonts w:hint="default" w:ascii="Cambria Math" w:hAnsi="Cambria Math"/>
                      <w:color w:val="000000" w:themeColor="text1"/>
                      <w14:textFill>
                        <w14:solidFill>
                          <w14:schemeClr w14:val="tx1"/>
                        </w14:solidFill>
                      </w14:textFill>
                    </w:rPr>
                  </m:ctrlPr>
                </m:sub>
              </m:sSub>
            </m:oMath>
            <w:r>
              <w:rPr>
                <w:rFonts w:hint="default"/>
                <w:color w:val="000000" w:themeColor="text1"/>
                <w:lang w:val="en-US" w:eastAsia="zh-CN"/>
                <w14:textFill>
                  <w14:solidFill>
                    <w14:schemeClr w14:val="tx1"/>
                  </w14:solidFill>
                </w14:textFill>
              </w:rPr>
              <w:t>—距噪声源距离为处声级值，[dB(A)]；</w:t>
            </w:r>
          </w:p>
          <w:p w14:paraId="0E114005">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m:oMath>
              <m:sSub>
                <m:sSubPr>
                  <m:ctrlPr>
                    <w:rPr>
                      <w:rFonts w:hint="default" w:ascii="Cambria Math" w:hAnsi="Cambria Math"/>
                      <w:color w:val="000000" w:themeColor="text1"/>
                      <w14:textFill>
                        <w14:solidFill>
                          <w14:schemeClr w14:val="tx1"/>
                        </w14:solidFill>
                      </w14:textFill>
                    </w:rPr>
                  </m:ctrlPr>
                </m:sSubPr>
                <m:e>
                  <m:r>
                    <m:rPr>
                      <m:sty m:val="p"/>
                    </m:rPr>
                    <w:rPr>
                      <w:rFonts w:hint="default" w:ascii="Cambria Math" w:hAnsi="Cambria Math"/>
                      <w:color w:val="000000" w:themeColor="text1"/>
                      <w14:textFill>
                        <w14:solidFill>
                          <w14:schemeClr w14:val="tx1"/>
                        </w14:solidFill>
                      </w14:textFill>
                    </w:rPr>
                    <m:t>L</m:t>
                  </m:r>
                  <m:ctrlPr>
                    <w:rPr>
                      <w:rFonts w:hint="default" w:ascii="Cambria Math" w:hAnsi="Cambria Math"/>
                      <w:color w:val="000000" w:themeColor="text1"/>
                      <w14:textFill>
                        <w14:solidFill>
                          <w14:schemeClr w14:val="tx1"/>
                        </w14:solidFill>
                      </w14:textFill>
                    </w:rPr>
                  </m:ctrlPr>
                </m:e>
                <m:sub>
                  <m:r>
                    <m:rPr>
                      <m:sty m:val="p"/>
                    </m:rPr>
                    <w:rPr>
                      <w:rFonts w:hint="default" w:ascii="Cambria Math" w:hAnsi="Cambria Math"/>
                      <w:color w:val="000000" w:themeColor="text1"/>
                      <w14:textFill>
                        <w14:solidFill>
                          <w14:schemeClr w14:val="tx1"/>
                        </w14:solidFill>
                      </w14:textFill>
                    </w:rPr>
                    <m:t>0</m:t>
                  </m:r>
                  <m:ctrlPr>
                    <w:rPr>
                      <w:rFonts w:hint="default" w:ascii="Cambria Math" w:hAnsi="Cambria Math"/>
                      <w:color w:val="000000" w:themeColor="text1"/>
                      <w14:textFill>
                        <w14:solidFill>
                          <w14:schemeClr w14:val="tx1"/>
                        </w14:solidFill>
                      </w14:textFill>
                    </w:rPr>
                  </m:ctrlPr>
                </m:sub>
              </m:sSub>
            </m:oMath>
            <w:r>
              <w:rPr>
                <w:rFonts w:hint="default"/>
                <w:color w:val="000000" w:themeColor="text1"/>
                <w:lang w:val="en-US" w:eastAsia="zh-CN"/>
                <w14:textFill>
                  <w14:solidFill>
                    <w14:schemeClr w14:val="tx1"/>
                  </w14:solidFill>
                </w14:textFill>
              </w:rPr>
              <w:t>—距噪声源距离为处声级值，[dB(A)]；</w:t>
            </w:r>
          </w:p>
          <w:p w14:paraId="5165E359">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m:oMath>
              <m:r>
                <m:rPr>
                  <m:sty m:val="p"/>
                </m:rPr>
                <w:rPr>
                  <w:rFonts w:hint="default" w:ascii="Cambria Math" w:hAnsi="Cambria Math"/>
                  <w:color w:val="000000" w:themeColor="text1"/>
                  <w14:textFill>
                    <w14:solidFill>
                      <w14:schemeClr w14:val="tx1"/>
                    </w14:solidFill>
                  </w14:textFill>
                </w:rPr>
                <m:t>r</m:t>
              </m:r>
            </m:oMath>
            <w:r>
              <w:rPr>
                <w:rFonts w:hint="default"/>
                <w:color w:val="000000" w:themeColor="text1"/>
                <w:lang w:val="en-US" w:eastAsia="zh-CN"/>
                <w14:textFill>
                  <w14:solidFill>
                    <w14:schemeClr w14:val="tx1"/>
                  </w14:solidFill>
                </w14:textFill>
              </w:rPr>
              <w:t>—关心点距噪声源距离，m；</w:t>
            </w:r>
          </w:p>
          <w:p w14:paraId="37D083E1">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m:oMath>
              <m:sSub>
                <m:sSubPr>
                  <m:ctrlPr>
                    <w:rPr>
                      <w:rFonts w:hint="default" w:ascii="Cambria Math" w:hAnsi="Cambria Math"/>
                      <w:color w:val="000000" w:themeColor="text1"/>
                      <w14:textFill>
                        <w14:solidFill>
                          <w14:schemeClr w14:val="tx1"/>
                        </w14:solidFill>
                      </w14:textFill>
                    </w:rPr>
                  </m:ctrlPr>
                </m:sSubPr>
                <m:e>
                  <m:r>
                    <m:rPr>
                      <m:sty m:val="p"/>
                    </m:rPr>
                    <w:rPr>
                      <w:rFonts w:hint="default" w:ascii="Cambria Math" w:hAnsi="Cambria Math"/>
                      <w:color w:val="000000" w:themeColor="text1"/>
                      <w14:textFill>
                        <w14:solidFill>
                          <w14:schemeClr w14:val="tx1"/>
                        </w14:solidFill>
                      </w14:textFill>
                    </w:rPr>
                    <m:t>r</m:t>
                  </m:r>
                  <m:ctrlPr>
                    <w:rPr>
                      <w:rFonts w:hint="default" w:ascii="Cambria Math" w:hAnsi="Cambria Math"/>
                      <w:color w:val="000000" w:themeColor="text1"/>
                      <w14:textFill>
                        <w14:solidFill>
                          <w14:schemeClr w14:val="tx1"/>
                        </w14:solidFill>
                      </w14:textFill>
                    </w:rPr>
                  </m:ctrlPr>
                </m:e>
                <m:sub>
                  <m:r>
                    <m:rPr>
                      <m:sty m:val="p"/>
                    </m:rPr>
                    <w:rPr>
                      <w:rFonts w:hint="default" w:ascii="Cambria Math" w:hAnsi="Cambria Math"/>
                      <w:color w:val="000000" w:themeColor="text1"/>
                      <w14:textFill>
                        <w14:solidFill>
                          <w14:schemeClr w14:val="tx1"/>
                        </w14:solidFill>
                      </w14:textFill>
                    </w:rPr>
                    <m:t>0</m:t>
                  </m:r>
                  <m:ctrlPr>
                    <w:rPr>
                      <w:rFonts w:hint="default" w:ascii="Cambria Math" w:hAnsi="Cambria Math"/>
                      <w:color w:val="000000" w:themeColor="text1"/>
                      <w14:textFill>
                        <w14:solidFill>
                          <w14:schemeClr w14:val="tx1"/>
                        </w14:solidFill>
                      </w14:textFill>
                    </w:rPr>
                  </m:ctrlPr>
                </m:sub>
              </m:sSub>
            </m:oMath>
            <w:r>
              <w:rPr>
                <w:rFonts w:hint="default"/>
                <w:color w:val="000000" w:themeColor="text1"/>
                <w:lang w:val="en-US" w:eastAsia="zh-CN"/>
                <w14:textFill>
                  <w14:solidFill>
                    <w14:schemeClr w14:val="tx1"/>
                  </w14:solidFill>
                </w14:textFill>
              </w:rPr>
              <w:t>—距噪声源距离，取1m。</w:t>
            </w:r>
          </w:p>
          <w:p w14:paraId="5228BC23">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预测时，根据判定结果，取合适公式进行预测。</w:t>
            </w:r>
          </w:p>
          <w:p w14:paraId="7BECF183">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②室内声源等效室外声源声功率计算</w:t>
            </w:r>
          </w:p>
          <w:p w14:paraId="01F79988">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噪声声源位于室内，室内声源可采用等效室外声源声功率级法进行计算。设靠近开口处(或窗户)室内、室外某倍频带的声压级分别为L</w:t>
            </w:r>
            <w:r>
              <w:rPr>
                <w:rFonts w:hint="eastAsia"/>
                <w:color w:val="000000" w:themeColor="text1"/>
                <w:lang w:val="en-US" w:eastAsia="zh-CN"/>
                <w14:textFill>
                  <w14:solidFill>
                    <w14:schemeClr w14:val="tx1"/>
                  </w14:solidFill>
                </w14:textFill>
              </w:rPr>
              <w:t>p</w:t>
            </w:r>
            <w:r>
              <w:rPr>
                <w:rFonts w:hint="eastAsia"/>
                <w:snapToGrid/>
                <w:color w:val="000000" w:themeColor="text1"/>
                <w:vertAlign w:val="subscript"/>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和L</w:t>
            </w:r>
            <w:r>
              <w:rPr>
                <w:rFonts w:hint="eastAsia"/>
                <w:color w:val="000000" w:themeColor="text1"/>
                <w:lang w:val="en-US" w:eastAsia="zh-CN"/>
                <w14:textFill>
                  <w14:solidFill>
                    <w14:schemeClr w14:val="tx1"/>
                  </w14:solidFill>
                </w14:textFill>
              </w:rPr>
              <w:t>p</w:t>
            </w:r>
            <w:r>
              <w:rPr>
                <w:rFonts w:hint="eastAsia"/>
                <w:snapToGrid/>
                <w:color w:val="000000" w:themeColor="text1"/>
                <w:vertAlign w:val="sub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。若声源所在室内声场为近似扩散声场，则室外的倍频带声压级可按公式近似求出</w:t>
            </w:r>
            <w:r>
              <w:rPr>
                <w:rFonts w:hint="eastAsia"/>
                <w:color w:val="000000" w:themeColor="text1"/>
                <w:lang w:val="en-US" w:eastAsia="zh-CN"/>
                <w14:textFill>
                  <w14:solidFill>
                    <w14:schemeClr w14:val="tx1"/>
                  </w14:solidFill>
                </w14:textFill>
              </w:rPr>
              <w:t>：</w:t>
            </w:r>
          </w:p>
          <w:p w14:paraId="224D012F">
            <w:pPr>
              <w:keepNext w:val="0"/>
              <w:keepLines w:val="0"/>
              <w:suppressLineNumbers w:val="0"/>
              <w:bidi w:val="0"/>
              <w:spacing w:before="0" w:beforeAutospacing="0" w:after="0" w:afterAutospacing="0"/>
              <w:ind w:left="0" w:leftChars="0" w:right="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L</w:t>
            </w:r>
            <w:r>
              <w:rPr>
                <w:rFonts w:hint="eastAsia"/>
                <w:color w:val="000000" w:themeColor="text1"/>
                <w:lang w:val="en-US" w:eastAsia="zh-CN"/>
                <w14:textFill>
                  <w14:solidFill>
                    <w14:schemeClr w14:val="tx1"/>
                  </w14:solidFill>
                </w14:textFill>
              </w:rPr>
              <w:t>p</w:t>
            </w:r>
            <w:r>
              <w:rPr>
                <w:rFonts w:hint="eastAsia"/>
                <w:snapToGrid/>
                <w:color w:val="000000" w:themeColor="text1"/>
                <w:vertAlign w:val="sub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=L</w:t>
            </w:r>
            <w:r>
              <w:rPr>
                <w:rFonts w:hint="eastAsia"/>
                <w:color w:val="000000" w:themeColor="text1"/>
                <w:lang w:val="en-US" w:eastAsia="zh-CN"/>
                <w14:textFill>
                  <w14:solidFill>
                    <w14:schemeClr w14:val="tx1"/>
                  </w14:solidFill>
                </w14:textFill>
              </w:rPr>
              <w:t>p</w:t>
            </w:r>
            <w:r>
              <w:rPr>
                <w:rFonts w:hint="eastAsia"/>
                <w:snapToGrid/>
                <w:color w:val="000000" w:themeColor="text1"/>
                <w:vertAlign w:val="subscript"/>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-(TL+6)</w:t>
            </w:r>
          </w:p>
          <w:p w14:paraId="6416D59A">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L</w:t>
            </w:r>
            <w:r>
              <w:rPr>
                <w:rFonts w:hint="eastAsia"/>
                <w:color w:val="000000" w:themeColor="text1"/>
                <w:lang w:eastAsia="zh-CN"/>
                <w14:textFill>
                  <w14:solidFill>
                    <w14:schemeClr w14:val="tx1"/>
                  </w14:solidFill>
                </w14:textFill>
              </w:rPr>
              <w:t>p</w:t>
            </w:r>
            <w:r>
              <w:rPr>
                <w:rFonts w:hint="eastAsia"/>
                <w:snapToGrid/>
                <w:color w:val="000000" w:themeColor="text1"/>
                <w:vertAlign w:val="subscript"/>
                <w:lang w:eastAsia="zh-CN"/>
                <w14:textFill>
                  <w14:solidFill>
                    <w14:schemeClr w14:val="tx1"/>
                  </w14:solidFill>
                </w14:textFill>
              </w:rPr>
              <w:t>1</w:t>
            </w:r>
            <w:r>
              <w:rPr>
                <w:rFonts w:hint="default"/>
                <w:color w:val="000000" w:themeColor="text1"/>
                <w14:textFill>
                  <w14:solidFill>
                    <w14:schemeClr w14:val="tx1"/>
                  </w14:solidFill>
                </w14:textFill>
              </w:rPr>
              <w:t>—靠近开口处（或窗户）室内某倍频带的声压级或A声级，dB；</w:t>
            </w:r>
          </w:p>
          <w:p w14:paraId="5451369E">
            <w:pPr>
              <w:keepNext w:val="0"/>
              <w:keepLines w:val="0"/>
              <w:suppressLineNumbers w:val="0"/>
              <w:bidi w:val="0"/>
              <w:spacing w:before="0" w:beforeAutospacing="0" w:after="0" w:afterAutospacing="0"/>
              <w:ind w:left="0" w:right="0" w:firstLine="1200" w:firstLineChars="5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L</w:t>
            </w:r>
            <w:r>
              <w:rPr>
                <w:rFonts w:hint="eastAsia"/>
                <w:color w:val="000000" w:themeColor="text1"/>
                <w:lang w:eastAsia="zh-CN"/>
                <w14:textFill>
                  <w14:solidFill>
                    <w14:schemeClr w14:val="tx1"/>
                  </w14:solidFill>
                </w14:textFill>
              </w:rPr>
              <w:t>p</w:t>
            </w:r>
            <w:r>
              <w:rPr>
                <w:rFonts w:hint="eastAsia"/>
                <w:snapToGrid/>
                <w:color w:val="000000" w:themeColor="text1"/>
                <w:vertAlign w:val="subscript"/>
                <w:lang w:eastAsia="zh-CN"/>
                <w14:textFill>
                  <w14:solidFill>
                    <w14:schemeClr w14:val="tx1"/>
                  </w14:solidFill>
                </w14:textFill>
              </w:rPr>
              <w:t>2</w:t>
            </w:r>
            <w:r>
              <w:rPr>
                <w:rFonts w:hint="default"/>
                <w:color w:val="000000" w:themeColor="text1"/>
                <w14:textFill>
                  <w14:solidFill>
                    <w14:schemeClr w14:val="tx1"/>
                  </w14:solidFill>
                </w14:textFill>
              </w:rPr>
              <w:t>—靠近</w:t>
            </w:r>
            <w:r>
              <w:rPr>
                <w:rFonts w:hint="default"/>
                <w:color w:val="000000" w:themeColor="text1"/>
                <w:lang w:val="en-US" w:eastAsia="zh-CN"/>
                <w14:textFill>
                  <w14:solidFill>
                    <w14:schemeClr w14:val="tx1"/>
                  </w14:solidFill>
                </w14:textFill>
              </w:rPr>
              <w:t>开口</w:t>
            </w:r>
            <w:r>
              <w:rPr>
                <w:rFonts w:hint="default"/>
                <w:color w:val="000000" w:themeColor="text1"/>
                <w14:textFill>
                  <w14:solidFill>
                    <w14:schemeClr w14:val="tx1"/>
                  </w14:solidFill>
                </w14:textFill>
              </w:rPr>
              <w:t>处（或窗户）室外某倍频带的声压级或A声级，dB；</w:t>
            </w:r>
          </w:p>
          <w:p w14:paraId="7361449C">
            <w:pPr>
              <w:keepNext w:val="0"/>
              <w:keepLines w:val="0"/>
              <w:suppressLineNumbers w:val="0"/>
              <w:bidi w:val="0"/>
              <w:spacing w:before="0" w:beforeAutospacing="0" w:after="0" w:afterAutospacing="0"/>
              <w:ind w:left="0" w:right="0" w:firstLine="1200" w:firstLineChars="5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TL—隔墙</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或窗户</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倍频带或A声级的隔声量，dB。</w:t>
            </w:r>
          </w:p>
          <w:p w14:paraId="246324D1">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③噪声源叠加影响分析方法</w:t>
            </w:r>
          </w:p>
          <w:p w14:paraId="546B5018">
            <w:pPr>
              <w:pStyle w:val="29"/>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1183005" cy="427990"/>
                  <wp:effectExtent l="0" t="0" r="0" b="13970"/>
                  <wp:docPr id="132" name="图片 3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d5abb3e8-aaa1-4109-b3ac-66cce13920ca}"/>
                        </s:tag>
                      </a:ext>
                    </a:extLst>
                  </wp:cNvGraphicFramePr>
                  <a:graphic xmlns:a="http://schemas.openxmlformats.org/drawingml/2006/main">
                    <a:graphicData uri="http://schemas.openxmlformats.org/drawingml/2006/picture">
                      <pic:pic xmlns:pic="http://schemas.openxmlformats.org/drawingml/2006/picture">
                        <pic:nvPicPr>
                          <pic:cNvPr id="132" name="图片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3005" cy="427990"/>
                          </a:xfrm>
                          <a:prstGeom prst="rect">
                            <a:avLst/>
                          </a:prstGeom>
                          <a:noFill/>
                          <a:ln>
                            <a:noFill/>
                          </a:ln>
                        </pic:spPr>
                      </pic:pic>
                    </a:graphicData>
                  </a:graphic>
                </wp:inline>
              </w:drawing>
            </w:r>
          </w:p>
          <w:p w14:paraId="144DDB8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w:t>
            </w:r>
            <m:oMath>
              <m:r>
                <m:rPr>
                  <m:sty m:val="p"/>
                </m:rPr>
                <w:rPr>
                  <w:rFonts w:hint="default" w:ascii="Cambria Math" w:hAnsi="Cambria Math"/>
                  <w:color w:val="000000" w:themeColor="text1"/>
                  <w14:textFill>
                    <w14:solidFill>
                      <w14:schemeClr w14:val="tx1"/>
                    </w14:solidFill>
                  </w14:textFill>
                </w:rPr>
                <m:t>L</m:t>
              </m:r>
            </m:oMath>
            <w:r>
              <w:rPr>
                <w:rFonts w:hint="default"/>
                <w:color w:val="000000" w:themeColor="text1"/>
                <w14:textFill>
                  <w14:solidFill>
                    <w14:schemeClr w14:val="tx1"/>
                  </w14:solidFill>
                </w14:textFill>
              </w:rPr>
              <w:t>—总声压级，[dB(A)]；</w:t>
            </w:r>
          </w:p>
          <w:p w14:paraId="5C71D3E5">
            <w:pPr>
              <w:keepNext w:val="0"/>
              <w:keepLines w:val="0"/>
              <w:suppressLineNumbers w:val="0"/>
              <w:bidi w:val="0"/>
              <w:spacing w:before="0" w:beforeAutospacing="0" w:after="0" w:afterAutospacing="0"/>
              <w:ind w:left="0" w:right="0" w:firstLine="1200" w:firstLineChars="500"/>
              <w:rPr>
                <w:rFonts w:hint="default"/>
                <w:color w:val="000000" w:themeColor="text1"/>
                <w14:textFill>
                  <w14:solidFill>
                    <w14:schemeClr w14:val="tx1"/>
                  </w14:solidFill>
                </w14:textFill>
              </w:rPr>
            </w:pPr>
            <m:oMath>
              <m:sSub>
                <m:sSubPr>
                  <m:ctrlPr>
                    <w:rPr>
                      <w:rFonts w:hint="default" w:ascii="Cambria Math" w:hAnsi="Cambria Math"/>
                      <w:color w:val="000000" w:themeColor="text1"/>
                      <w14:textFill>
                        <w14:solidFill>
                          <w14:schemeClr w14:val="tx1"/>
                        </w14:solidFill>
                      </w14:textFill>
                    </w:rPr>
                  </m:ctrlPr>
                </m:sSubPr>
                <m:e>
                  <m:r>
                    <m:rPr>
                      <m:sty m:val="p"/>
                    </m:rPr>
                    <w:rPr>
                      <w:rFonts w:hint="default" w:ascii="Cambria Math" w:hAnsi="Cambria Math"/>
                      <w:color w:val="000000" w:themeColor="text1"/>
                      <w14:textFill>
                        <w14:solidFill>
                          <w14:schemeClr w14:val="tx1"/>
                        </w14:solidFill>
                      </w14:textFill>
                    </w:rPr>
                    <m:t>L</m:t>
                  </m:r>
                  <m:ctrlPr>
                    <w:rPr>
                      <w:rFonts w:hint="default" w:ascii="Cambria Math" w:hAnsi="Cambria Math"/>
                      <w:color w:val="000000" w:themeColor="text1"/>
                      <w14:textFill>
                        <w14:solidFill>
                          <w14:schemeClr w14:val="tx1"/>
                        </w14:solidFill>
                      </w14:textFill>
                    </w:rPr>
                  </m:ctrlPr>
                </m:e>
                <m:sub>
                  <m:r>
                    <m:rPr>
                      <m:sty m:val="p"/>
                    </m:rPr>
                    <w:rPr>
                      <w:rFonts w:hint="default" w:ascii="Cambria Math" w:hAnsi="Cambria Math"/>
                      <w:color w:val="000000" w:themeColor="text1"/>
                      <w14:textFill>
                        <w14:solidFill>
                          <w14:schemeClr w14:val="tx1"/>
                        </w14:solidFill>
                      </w14:textFill>
                    </w:rPr>
                    <m:t>i</m:t>
                  </m:r>
                  <m:ctrlPr>
                    <w:rPr>
                      <w:rFonts w:hint="default" w:ascii="Cambria Math" w:hAnsi="Cambria Math"/>
                      <w:color w:val="000000" w:themeColor="text1"/>
                      <w14:textFill>
                        <w14:solidFill>
                          <w14:schemeClr w14:val="tx1"/>
                        </w14:solidFill>
                      </w14:textFill>
                    </w:rPr>
                  </m:ctrlPr>
                </m:sub>
              </m:sSub>
            </m:oMath>
            <w:r>
              <w:rPr>
                <w:rFonts w:hint="default"/>
                <w:color w:val="000000" w:themeColor="text1"/>
                <w14:textFill>
                  <w14:solidFill>
                    <w14:schemeClr w14:val="tx1"/>
                  </w14:solidFill>
                </w14:textFill>
              </w:rPr>
              <w:t>—第</w:t>
            </w:r>
            <m:oMath>
              <m:r>
                <m:rPr>
                  <m:sty m:val="p"/>
                </m:rPr>
                <w:rPr>
                  <w:rFonts w:hint="default" w:ascii="Cambria Math" w:hAnsi="Cambria Math"/>
                  <w:color w:val="000000" w:themeColor="text1"/>
                  <w14:textFill>
                    <w14:solidFill>
                      <w14:schemeClr w14:val="tx1"/>
                    </w14:solidFill>
                  </w14:textFill>
                </w:rPr>
                <m:t>i</m:t>
              </m:r>
            </m:oMath>
            <w:r>
              <w:rPr>
                <w:rFonts w:hint="default"/>
                <w:color w:val="000000" w:themeColor="text1"/>
                <w14:textFill>
                  <w14:solidFill>
                    <w14:schemeClr w14:val="tx1"/>
                  </w14:solidFill>
                </w14:textFill>
              </w:rPr>
              <w:t>个声源的声压级，[dB(A)]；</w:t>
            </w:r>
          </w:p>
          <w:p w14:paraId="240D76A6">
            <w:pPr>
              <w:keepNext w:val="0"/>
              <w:keepLines w:val="0"/>
              <w:suppressLineNumbers w:val="0"/>
              <w:bidi w:val="0"/>
              <w:spacing w:before="0" w:beforeAutospacing="0" w:after="0" w:afterAutospacing="0"/>
              <w:ind w:left="0" w:right="0" w:firstLine="1200" w:firstLineChars="500"/>
              <w:rPr>
                <w:rFonts w:hint="default"/>
                <w:color w:val="000000" w:themeColor="text1"/>
                <w14:textFill>
                  <w14:solidFill>
                    <w14:schemeClr w14:val="tx1"/>
                  </w14:solidFill>
                </w14:textFill>
              </w:rPr>
            </w:pPr>
            <m:oMath>
              <m:r>
                <m:rPr>
                  <m:sty m:val="p"/>
                </m:rPr>
                <w:rPr>
                  <w:rFonts w:hint="default" w:ascii="Cambria Math" w:hAnsi="Cambria Math"/>
                  <w:color w:val="000000" w:themeColor="text1"/>
                  <w14:textFill>
                    <w14:solidFill>
                      <w14:schemeClr w14:val="tx1"/>
                    </w14:solidFill>
                  </w14:textFill>
                </w:rPr>
                <m:t>n</m:t>
              </m:r>
            </m:oMath>
            <w:r>
              <w:rPr>
                <w:rFonts w:hint="default"/>
                <w:color w:val="000000" w:themeColor="text1"/>
                <w14:textFill>
                  <w14:solidFill>
                    <w14:schemeClr w14:val="tx1"/>
                  </w14:solidFill>
                </w14:textFill>
              </w:rPr>
              <w:t>—声源</w:t>
            </w:r>
            <w:r>
              <w:rPr>
                <w:rFonts w:hint="default"/>
                <w:color w:val="000000" w:themeColor="text1"/>
                <w:lang w:val="en-US" w:eastAsia="zh-CN"/>
                <w14:textFill>
                  <w14:solidFill>
                    <w14:schemeClr w14:val="tx1"/>
                  </w14:solidFill>
                </w14:textFill>
              </w:rPr>
              <w:t>数量</w:t>
            </w:r>
            <w:r>
              <w:rPr>
                <w:rFonts w:hint="default"/>
                <w:color w:val="000000" w:themeColor="text1"/>
                <w14:textFill>
                  <w14:solidFill>
                    <w14:schemeClr w14:val="tx1"/>
                  </w14:solidFill>
                </w14:textFill>
              </w:rPr>
              <w:t>。</w:t>
            </w:r>
          </w:p>
          <w:p w14:paraId="5AD95F8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rFonts w:hint="default"/>
                <w:color w:val="000000" w:themeColor="text1"/>
                <w14:textFill>
                  <w14:solidFill>
                    <w14:schemeClr w14:val="tx1"/>
                  </w14:solidFill>
                </w14:textFill>
              </w:rPr>
              <w:t>户外声传播衰减计算公式</w:t>
            </w:r>
          </w:p>
          <w:p w14:paraId="31AC6B24">
            <w:pPr>
              <w:keepNext w:val="0"/>
              <w:keepLines w:val="0"/>
              <w:suppressLineNumbers w:val="0"/>
              <w:bidi w:val="0"/>
              <w:spacing w:before="0" w:beforeAutospacing="0" w:after="0" w:afterAutospacing="0"/>
              <w:ind w:left="0" w:leftChars="0" w:right="0" w:firstLine="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Lp(r)＝Lp(</w:t>
            </w:r>
            <w:r>
              <w:rPr>
                <w:rFonts w:hint="eastAsia"/>
                <w:color w:val="000000" w:themeColor="text1"/>
                <w:lang w:eastAsia="zh-CN"/>
                <w14:textFill>
                  <w14:solidFill>
                    <w14:schemeClr w14:val="tx1"/>
                  </w14:solidFill>
                </w14:textFill>
              </w:rPr>
              <w:t>r</w:t>
            </w:r>
            <w:r>
              <w:rPr>
                <w:rFonts w:hint="eastAsia"/>
                <w:snapToGrid/>
                <w:color w:val="000000" w:themeColor="text1"/>
                <w:vertAlign w:val="subscript"/>
                <w:lang w:eastAsia="zh-CN"/>
                <w14:textFill>
                  <w14:solidFill>
                    <w14:schemeClr w14:val="tx1"/>
                  </w14:solidFill>
                </w14:textFill>
              </w:rPr>
              <w:t>0</w:t>
            </w:r>
            <w:r>
              <w:rPr>
                <w:rFonts w:hint="default"/>
                <w:color w:val="000000" w:themeColor="text1"/>
                <w14:textFill>
                  <w14:solidFill>
                    <w14:schemeClr w14:val="tx1"/>
                  </w14:solidFill>
                </w14:textFill>
              </w:rPr>
              <w:t>)+DC－(Adiv＋Aatm＋Agr＋Abar＋Amisc)</w:t>
            </w:r>
          </w:p>
          <w:p w14:paraId="19D73403">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式中：Lp(r)—预测点处声压级，dB；</w:t>
            </w:r>
          </w:p>
          <w:p w14:paraId="435ECF57">
            <w:pPr>
              <w:keepNext w:val="0"/>
              <w:keepLines w:val="0"/>
              <w:suppressLineNumbers w:val="0"/>
              <w:bidi w:val="0"/>
              <w:spacing w:before="0" w:beforeAutospacing="0" w:after="0" w:afterAutospacing="0"/>
              <w:ind w:left="0" w:right="0" w:firstLine="1200" w:firstLineChars="5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Lp(</w:t>
            </w:r>
            <w:r>
              <w:rPr>
                <w:rFonts w:hint="eastAsia"/>
                <w:color w:val="000000" w:themeColor="text1"/>
                <w:lang w:eastAsia="zh-CN"/>
                <w14:textFill>
                  <w14:solidFill>
                    <w14:schemeClr w14:val="tx1"/>
                  </w14:solidFill>
                </w14:textFill>
              </w:rPr>
              <w:t>r</w:t>
            </w:r>
            <w:r>
              <w:rPr>
                <w:rFonts w:hint="eastAsia"/>
                <w:snapToGrid/>
                <w:color w:val="000000" w:themeColor="text1"/>
                <w:vertAlign w:val="subscript"/>
                <w:lang w:eastAsia="zh-CN"/>
                <w14:textFill>
                  <w14:solidFill>
                    <w14:schemeClr w14:val="tx1"/>
                  </w14:solidFill>
                </w14:textFill>
              </w:rPr>
              <w:t>0</w:t>
            </w:r>
            <w:r>
              <w:rPr>
                <w:rFonts w:hint="default"/>
                <w:color w:val="000000" w:themeColor="text1"/>
                <w14:textFill>
                  <w14:solidFill>
                    <w14:schemeClr w14:val="tx1"/>
                  </w14:solidFill>
                </w14:textFill>
              </w:rPr>
              <w:t>)—参考位置</w:t>
            </w:r>
            <w:r>
              <w:rPr>
                <w:rFonts w:hint="eastAsia"/>
                <w:color w:val="000000" w:themeColor="text1"/>
                <w:lang w:eastAsia="zh-CN"/>
                <w14:textFill>
                  <w14:solidFill>
                    <w14:schemeClr w14:val="tx1"/>
                  </w14:solidFill>
                </w14:textFill>
              </w:rPr>
              <w:t>r</w:t>
            </w:r>
            <w:r>
              <w:rPr>
                <w:rFonts w:hint="eastAsia"/>
                <w:snapToGrid/>
                <w:color w:val="000000" w:themeColor="text1"/>
                <w:vertAlign w:val="subscript"/>
                <w:lang w:eastAsia="zh-CN"/>
                <w14:textFill>
                  <w14:solidFill>
                    <w14:schemeClr w14:val="tx1"/>
                  </w14:solidFill>
                </w14:textFill>
              </w:rPr>
              <w:t>0</w:t>
            </w:r>
            <w:r>
              <w:rPr>
                <w:rFonts w:hint="default"/>
                <w:color w:val="000000" w:themeColor="text1"/>
                <w14:textFill>
                  <w14:solidFill>
                    <w14:schemeClr w14:val="tx1"/>
                  </w14:solidFill>
                </w14:textFill>
              </w:rPr>
              <w:t>处的声压级，dB；</w:t>
            </w:r>
          </w:p>
          <w:p w14:paraId="51E7240C">
            <w:pPr>
              <w:keepNext w:val="0"/>
              <w:keepLines w:val="0"/>
              <w:suppressLineNumbers w:val="0"/>
              <w:bidi w:val="0"/>
              <w:spacing w:before="0" w:beforeAutospacing="0" w:after="0" w:afterAutospacing="0"/>
              <w:ind w:left="0" w:right="0" w:firstLine="1200" w:firstLineChars="5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DC—指向性校正，它描述点声源的等效连续声压级与产生声功率级Lw的全向点声源在规定方向的声级的偏差程度，dB；</w:t>
            </w:r>
          </w:p>
          <w:p w14:paraId="228354B8">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Adiv—几何发散</w:t>
            </w:r>
            <w:r>
              <w:rPr>
                <w:rFonts w:hint="default"/>
                <w:color w:val="000000" w:themeColor="text1"/>
                <w:lang w:val="en-US" w:eastAsia="zh-CN"/>
                <w14:textFill>
                  <w14:solidFill>
                    <w14:schemeClr w14:val="tx1"/>
                  </w14:solidFill>
                </w14:textFill>
              </w:rPr>
              <w:t>引起的衰减，dB；</w:t>
            </w:r>
          </w:p>
          <w:p w14:paraId="5B93F29D">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Aatm—大气吸收引起的衰减，dB；</w:t>
            </w:r>
          </w:p>
          <w:p w14:paraId="64E0CF2B">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Agr—地面效应引起的衰减，dB；</w:t>
            </w:r>
          </w:p>
          <w:p w14:paraId="1E7DF87A">
            <w:pPr>
              <w:keepNext w:val="0"/>
              <w:keepLines w:val="0"/>
              <w:suppressLineNumbers w:val="0"/>
              <w:bidi w:val="0"/>
              <w:spacing w:before="0" w:beforeAutospacing="0" w:after="0" w:afterAutospacing="0"/>
              <w:ind w:left="0" w:right="0" w:firstLine="1200" w:firstLineChars="5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Abar—障碍物屏蔽引起的衰减，dB；</w:t>
            </w:r>
          </w:p>
          <w:p w14:paraId="1B6BA9D2">
            <w:pPr>
              <w:keepNext w:val="0"/>
              <w:keepLines w:val="0"/>
              <w:suppressLineNumbers w:val="0"/>
              <w:bidi w:val="0"/>
              <w:spacing w:before="0" w:beforeAutospacing="0" w:after="0" w:afterAutospacing="0"/>
              <w:ind w:left="0" w:right="0" w:firstLine="1200" w:firstLineChars="50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Amisc—其他多方</w:t>
            </w:r>
            <w:r>
              <w:rPr>
                <w:rFonts w:hint="default"/>
                <w:color w:val="000000" w:themeColor="text1"/>
                <w14:textFill>
                  <w14:solidFill>
                    <w14:schemeClr w14:val="tx1"/>
                  </w14:solidFill>
                </w14:textFill>
              </w:rPr>
              <w:t>面效应引起的衰减，dB。</w:t>
            </w:r>
          </w:p>
          <w:p w14:paraId="3F7565A1">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厂界噪声达标情况</w:t>
            </w:r>
          </w:p>
          <w:p w14:paraId="15C8AE41">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根据噪声源的分布，评价以噪声源对项目四周厂界噪声</w:t>
            </w:r>
            <w:r>
              <w:rPr>
                <w:rFonts w:hint="eastAsia"/>
                <w:color w:val="000000" w:themeColor="text1"/>
                <w:lang w:val="en-US" w:eastAsia="zh-CN"/>
                <w14:textFill>
                  <w14:solidFill>
                    <w14:schemeClr w14:val="tx1"/>
                  </w14:solidFill>
                </w14:textFill>
              </w:rPr>
              <w:t>贡献值</w:t>
            </w:r>
            <w:r>
              <w:rPr>
                <w:rFonts w:hint="default"/>
                <w:color w:val="000000" w:themeColor="text1"/>
                <w:lang w:val="zh-CN"/>
                <w14:textFill>
                  <w14:solidFill>
                    <w14:schemeClr w14:val="tx1"/>
                  </w14:solidFill>
                </w14:textFill>
              </w:rPr>
              <w:t>进行计算，结果</w:t>
            </w:r>
            <w:r>
              <w:rPr>
                <w:rFonts w:hint="eastAsia"/>
                <w:color w:val="000000" w:themeColor="text1"/>
                <w:lang w:val="en-US" w:eastAsia="zh-CN"/>
                <w14:textFill>
                  <w14:solidFill>
                    <w14:schemeClr w14:val="tx1"/>
                  </w14:solidFill>
                </w14:textFill>
              </w:rPr>
              <w:t>如下</w:t>
            </w:r>
            <w:r>
              <w:rPr>
                <w:rFonts w:hint="eastAsia"/>
                <w:color w:val="000000" w:themeColor="text1"/>
                <w:lang w:val="zh-CN"/>
                <w14:textFill>
                  <w14:solidFill>
                    <w14:schemeClr w14:val="tx1"/>
                  </w14:solidFill>
                </w14:textFill>
              </w:rPr>
              <w:t>：</w:t>
            </w:r>
          </w:p>
          <w:p w14:paraId="4ED1A225">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噪声</w:t>
            </w:r>
            <w:r>
              <w:rPr>
                <w:rFonts w:hint="eastAsia"/>
                <w:color w:val="000000" w:themeColor="text1"/>
                <w:lang w:val="en-US" w:eastAsia="zh-CN"/>
                <w14:textFill>
                  <w14:solidFill>
                    <w14:schemeClr w14:val="tx1"/>
                  </w14:solidFill>
                </w14:textFill>
              </w:rPr>
              <w:t>贡献</w:t>
            </w:r>
            <w:r>
              <w:rPr>
                <w:rFonts w:hint="default"/>
                <w:color w:val="000000" w:themeColor="text1"/>
                <w:lang w:val="zh-CN"/>
                <w14:textFill>
                  <w14:solidFill>
                    <w14:schemeClr w14:val="tx1"/>
                  </w14:solidFill>
                </w14:textFill>
              </w:rPr>
              <w:t>值计算结果一览表</w:t>
            </w:r>
          </w:p>
          <w:tbl>
            <w:tblPr>
              <w:tblStyle w:val="14"/>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3"/>
              <w:gridCol w:w="822"/>
              <w:gridCol w:w="1604"/>
              <w:gridCol w:w="1604"/>
              <w:gridCol w:w="1604"/>
              <w:gridCol w:w="1604"/>
            </w:tblGrid>
            <w:tr w14:paraId="1D590B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85" w:type="dxa"/>
                  <w:gridSpan w:val="2"/>
                  <w:tcBorders>
                    <w:tl2br w:val="nil"/>
                    <w:tr2bl w:val="nil"/>
                  </w:tcBorders>
                  <w:shd w:val="clear" w:color="auto" w:fill="auto"/>
                  <w:vAlign w:val="center"/>
                </w:tcPr>
                <w:p w14:paraId="6F096931">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预测点</w:t>
                  </w:r>
                </w:p>
              </w:tc>
              <w:tc>
                <w:tcPr>
                  <w:tcW w:w="1604" w:type="dxa"/>
                  <w:tcBorders>
                    <w:tl2br w:val="nil"/>
                    <w:tr2bl w:val="nil"/>
                  </w:tcBorders>
                  <w:shd w:val="clear" w:color="auto" w:fill="auto"/>
                  <w:vAlign w:val="center"/>
                </w:tcPr>
                <w:p w14:paraId="37200C87">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东厂界</w:t>
                  </w:r>
                </w:p>
              </w:tc>
              <w:tc>
                <w:tcPr>
                  <w:tcW w:w="1604" w:type="dxa"/>
                  <w:tcBorders>
                    <w:tl2br w:val="nil"/>
                    <w:tr2bl w:val="nil"/>
                  </w:tcBorders>
                  <w:shd w:val="clear" w:color="auto" w:fill="auto"/>
                  <w:vAlign w:val="center"/>
                </w:tcPr>
                <w:p w14:paraId="4D6E526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南厂界</w:t>
                  </w:r>
                </w:p>
              </w:tc>
              <w:tc>
                <w:tcPr>
                  <w:tcW w:w="1604" w:type="dxa"/>
                  <w:tcBorders>
                    <w:tl2br w:val="nil"/>
                    <w:tr2bl w:val="nil"/>
                  </w:tcBorders>
                  <w:shd w:val="clear" w:color="auto" w:fill="auto"/>
                  <w:vAlign w:val="center"/>
                </w:tcPr>
                <w:p w14:paraId="1649E200">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西厂界</w:t>
                  </w:r>
                </w:p>
              </w:tc>
              <w:tc>
                <w:tcPr>
                  <w:tcW w:w="1604" w:type="dxa"/>
                  <w:tcBorders>
                    <w:tl2br w:val="nil"/>
                    <w:tr2bl w:val="nil"/>
                  </w:tcBorders>
                  <w:shd w:val="clear" w:color="auto" w:fill="auto"/>
                  <w:vAlign w:val="center"/>
                </w:tcPr>
                <w:p w14:paraId="19242BF6">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en-US"/>
                      <w14:textFill>
                        <w14:solidFill>
                          <w14:schemeClr w14:val="tx1"/>
                        </w14:solidFill>
                      </w14:textFill>
                    </w:rPr>
                  </w:pPr>
                  <w:r>
                    <w:rPr>
                      <w:rFonts w:hint="eastAsia"/>
                      <w:b/>
                      <w:bCs w:val="0"/>
                      <w:color w:val="000000" w:themeColor="text1"/>
                      <w:szCs w:val="20"/>
                      <w14:textFill>
                        <w14:solidFill>
                          <w14:schemeClr w14:val="tx1"/>
                        </w14:solidFill>
                      </w14:textFill>
                    </w:rPr>
                    <w:t>北厂界</w:t>
                  </w:r>
                </w:p>
              </w:tc>
            </w:tr>
            <w:tr w14:paraId="235BBE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tcBorders>
                    <w:tl2br w:val="nil"/>
                    <w:tr2bl w:val="nil"/>
                  </w:tcBorders>
                  <w:shd w:val="clear" w:color="auto" w:fill="auto"/>
                  <w:vAlign w:val="center"/>
                </w:tcPr>
                <w:p w14:paraId="7225A3B9">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本项目厂界</w:t>
                  </w:r>
                  <w:r>
                    <w:rPr>
                      <w:rFonts w:hint="eastAsia"/>
                      <w:color w:val="000000" w:themeColor="text1"/>
                      <w:szCs w:val="20"/>
                      <w14:textFill>
                        <w14:solidFill>
                          <w14:schemeClr w14:val="tx1"/>
                        </w14:solidFill>
                      </w14:textFill>
                    </w:rPr>
                    <w:t>贡献值</w:t>
                  </w:r>
                </w:p>
              </w:tc>
              <w:tc>
                <w:tcPr>
                  <w:tcW w:w="822" w:type="dxa"/>
                  <w:tcBorders>
                    <w:tl2br w:val="nil"/>
                    <w:tr2bl w:val="nil"/>
                  </w:tcBorders>
                  <w:shd w:val="clear" w:color="auto" w:fill="auto"/>
                  <w:vAlign w:val="center"/>
                </w:tcPr>
                <w:p w14:paraId="3D898D5E">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heme="minorBidi"/>
                      <w:bCs/>
                      <w:color w:val="000000" w:themeColor="text1"/>
                      <w:kern w:val="2"/>
                      <w:szCs w:val="21"/>
                      <w:shd w:val="clear" w:color="auto" w:fill="FFFFFF"/>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昼间</w:t>
                  </w:r>
                </w:p>
              </w:tc>
              <w:tc>
                <w:tcPr>
                  <w:tcW w:w="1604" w:type="dxa"/>
                  <w:tcBorders>
                    <w:tl2br w:val="nil"/>
                    <w:tr2bl w:val="nil"/>
                  </w:tcBorders>
                  <w:shd w:val="clear" w:color="auto" w:fill="auto"/>
                  <w:vAlign w:val="center"/>
                </w:tcPr>
                <w:p w14:paraId="6E207B83">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46.18</w:t>
                  </w:r>
                </w:p>
              </w:tc>
              <w:tc>
                <w:tcPr>
                  <w:tcW w:w="1604" w:type="dxa"/>
                  <w:tcBorders>
                    <w:tl2br w:val="nil"/>
                    <w:tr2bl w:val="nil"/>
                  </w:tcBorders>
                  <w:shd w:val="clear" w:color="auto" w:fill="auto"/>
                  <w:vAlign w:val="center"/>
                </w:tcPr>
                <w:p w14:paraId="78D2B037">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52.01</w:t>
                  </w:r>
                </w:p>
              </w:tc>
              <w:tc>
                <w:tcPr>
                  <w:tcW w:w="1604" w:type="dxa"/>
                  <w:tcBorders>
                    <w:tl2br w:val="nil"/>
                    <w:tr2bl w:val="nil"/>
                  </w:tcBorders>
                  <w:shd w:val="clear" w:color="auto" w:fill="auto"/>
                  <w:vAlign w:val="center"/>
                </w:tcPr>
                <w:p w14:paraId="00219322">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44.54</w:t>
                  </w:r>
                </w:p>
              </w:tc>
              <w:tc>
                <w:tcPr>
                  <w:tcW w:w="1604" w:type="dxa"/>
                  <w:tcBorders>
                    <w:tl2br w:val="nil"/>
                    <w:tr2bl w:val="nil"/>
                  </w:tcBorders>
                  <w:shd w:val="clear" w:color="auto" w:fill="auto"/>
                  <w:vAlign w:val="center"/>
                </w:tcPr>
                <w:p w14:paraId="5DC8F9C5">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44.8</w:t>
                  </w:r>
                </w:p>
              </w:tc>
            </w:tr>
            <w:tr w14:paraId="20D389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tcBorders>
                    <w:tl2br w:val="nil"/>
                    <w:tr2bl w:val="nil"/>
                  </w:tcBorders>
                  <w:shd w:val="clear" w:color="auto" w:fill="auto"/>
                  <w:vAlign w:val="center"/>
                </w:tcPr>
                <w:p w14:paraId="36821220">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标准值</w:t>
                  </w:r>
                </w:p>
              </w:tc>
              <w:tc>
                <w:tcPr>
                  <w:tcW w:w="822" w:type="dxa"/>
                  <w:tcBorders>
                    <w:tl2br w:val="nil"/>
                    <w:tr2bl w:val="nil"/>
                  </w:tcBorders>
                  <w:shd w:val="clear" w:color="auto" w:fill="auto"/>
                  <w:vAlign w:val="center"/>
                </w:tcPr>
                <w:p w14:paraId="1519B8E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昼间</w:t>
                  </w:r>
                </w:p>
              </w:tc>
              <w:tc>
                <w:tcPr>
                  <w:tcW w:w="1604" w:type="dxa"/>
                  <w:tcBorders>
                    <w:tl2br w:val="nil"/>
                    <w:tr2bl w:val="nil"/>
                  </w:tcBorders>
                  <w:shd w:val="clear" w:color="auto" w:fill="auto"/>
                  <w:vAlign w:val="center"/>
                </w:tcPr>
                <w:p w14:paraId="21D4EB46">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604" w:type="dxa"/>
                  <w:tcBorders>
                    <w:tl2br w:val="nil"/>
                    <w:tr2bl w:val="nil"/>
                  </w:tcBorders>
                  <w:shd w:val="clear" w:color="auto" w:fill="auto"/>
                  <w:vAlign w:val="center"/>
                </w:tcPr>
                <w:p w14:paraId="3708BFDE">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604" w:type="dxa"/>
                  <w:tcBorders>
                    <w:tl2br w:val="nil"/>
                    <w:tr2bl w:val="nil"/>
                  </w:tcBorders>
                  <w:shd w:val="clear" w:color="auto" w:fill="auto"/>
                  <w:vAlign w:val="center"/>
                </w:tcPr>
                <w:p w14:paraId="17935616">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604" w:type="dxa"/>
                  <w:tcBorders>
                    <w:tl2br w:val="nil"/>
                    <w:tr2bl w:val="nil"/>
                  </w:tcBorders>
                  <w:shd w:val="clear" w:color="auto" w:fill="auto"/>
                  <w:vAlign w:val="center"/>
                </w:tcPr>
                <w:p w14:paraId="127F8C07">
                  <w:pPr>
                    <w:pStyle w:val="1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65</w:t>
                  </w:r>
                </w:p>
              </w:tc>
            </w:tr>
            <w:tr w14:paraId="2D65CB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163" w:type="dxa"/>
                  <w:tcBorders>
                    <w:tl2br w:val="nil"/>
                    <w:tr2bl w:val="nil"/>
                  </w:tcBorders>
                  <w:shd w:val="clear" w:color="auto" w:fill="auto"/>
                  <w:vAlign w:val="center"/>
                </w:tcPr>
                <w:p w14:paraId="721A703C">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达标情况</w:t>
                  </w:r>
                </w:p>
              </w:tc>
              <w:tc>
                <w:tcPr>
                  <w:tcW w:w="822" w:type="dxa"/>
                  <w:tcBorders>
                    <w:tl2br w:val="nil"/>
                    <w:tr2bl w:val="nil"/>
                  </w:tcBorders>
                  <w:shd w:val="clear" w:color="auto" w:fill="auto"/>
                  <w:vAlign w:val="center"/>
                </w:tcPr>
                <w:p w14:paraId="28D64C9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昼间</w:t>
                  </w:r>
                </w:p>
              </w:tc>
              <w:tc>
                <w:tcPr>
                  <w:tcW w:w="1604" w:type="dxa"/>
                  <w:tcBorders>
                    <w:tl2br w:val="nil"/>
                    <w:tr2bl w:val="nil"/>
                  </w:tcBorders>
                  <w:shd w:val="clear" w:color="auto" w:fill="auto"/>
                  <w:vAlign w:val="center"/>
                </w:tcPr>
                <w:p w14:paraId="6325CC95">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达标</w:t>
                  </w:r>
                </w:p>
              </w:tc>
              <w:tc>
                <w:tcPr>
                  <w:tcW w:w="1604" w:type="dxa"/>
                  <w:tcBorders>
                    <w:tl2br w:val="nil"/>
                    <w:tr2bl w:val="nil"/>
                  </w:tcBorders>
                  <w:shd w:val="clear" w:color="auto" w:fill="auto"/>
                  <w:vAlign w:val="center"/>
                </w:tcPr>
                <w:p w14:paraId="5CFEF0B5">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达标</w:t>
                  </w:r>
                </w:p>
              </w:tc>
              <w:tc>
                <w:tcPr>
                  <w:tcW w:w="1604" w:type="dxa"/>
                  <w:tcBorders>
                    <w:tl2br w:val="nil"/>
                    <w:tr2bl w:val="nil"/>
                  </w:tcBorders>
                  <w:shd w:val="clear" w:color="auto" w:fill="auto"/>
                  <w:vAlign w:val="center"/>
                </w:tcPr>
                <w:p w14:paraId="497C17BC">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达标</w:t>
                  </w:r>
                </w:p>
              </w:tc>
              <w:tc>
                <w:tcPr>
                  <w:tcW w:w="1604" w:type="dxa"/>
                  <w:tcBorders>
                    <w:tl2br w:val="nil"/>
                    <w:tr2bl w:val="nil"/>
                  </w:tcBorders>
                  <w:shd w:val="clear" w:color="auto" w:fill="auto"/>
                  <w:vAlign w:val="center"/>
                </w:tcPr>
                <w:p w14:paraId="6FC7E7BE">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达标</w:t>
                  </w:r>
                </w:p>
              </w:tc>
            </w:tr>
          </w:tbl>
          <w:p w14:paraId="42951044">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夜间不生产，</w:t>
            </w:r>
            <w:r>
              <w:rPr>
                <w:rFonts w:hint="eastAsia"/>
                <w:color w:val="000000" w:themeColor="text1"/>
                <w14:textFill>
                  <w14:solidFill>
                    <w14:schemeClr w14:val="tx1"/>
                  </w14:solidFill>
                </w14:textFill>
              </w:rPr>
              <w:t>运行期间高噪声设备经基础减振、厂房隔声后，厂区四周噪声均能够满足《工业企业厂界环境噪声排放标准》（GB12348-2008）3类昼间65dB(A)的标准要求，对四周环境影响较小。</w:t>
            </w:r>
          </w:p>
          <w:p w14:paraId="31EDCA94">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监测要求</w:t>
            </w:r>
          </w:p>
          <w:p w14:paraId="5B94A05D">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根</w:t>
            </w:r>
            <w:r>
              <w:rPr>
                <w:rFonts w:hint="default"/>
                <w:color w:val="000000" w:themeColor="text1"/>
                <w14:textFill>
                  <w14:solidFill>
                    <w14:schemeClr w14:val="tx1"/>
                  </w14:solidFill>
                </w14:textFill>
              </w:rPr>
              <w:t>据</w:t>
            </w:r>
            <w:r>
              <w:rPr>
                <w:rFonts w:hint="eastAsia"/>
                <w:color w:val="000000" w:themeColor="text1"/>
                <w14:textFill>
                  <w14:solidFill>
                    <w14:schemeClr w14:val="tx1"/>
                  </w14:solidFill>
                </w14:textFill>
              </w:rPr>
              <w:t>《排污许可证申请与核发技术规范 工业噪声》（HJ 1</w:t>
            </w:r>
            <w:r>
              <w:rPr>
                <w:rFonts w:hint="default"/>
                <w:color w:val="000000" w:themeColor="text1"/>
                <w14:textFill>
                  <w14:solidFill>
                    <w14:schemeClr w14:val="tx1"/>
                  </w14:solidFill>
                </w14:textFill>
              </w:rPr>
              <w:t>301</w:t>
            </w:r>
            <w:r>
              <w:rPr>
                <w:rFonts w:hint="eastAsia"/>
                <w:color w:val="000000" w:themeColor="text1"/>
                <w14:textFill>
                  <w14:solidFill>
                    <w14:schemeClr w14:val="tx1"/>
                  </w14:solidFill>
                </w14:textFill>
              </w:rPr>
              <w:t>-202</w:t>
            </w:r>
            <w:r>
              <w:rPr>
                <w:rFonts w:hint="default"/>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的规定，评价提出项目在</w:t>
            </w:r>
            <w:r>
              <w:rPr>
                <w:rFonts w:hint="eastAsia"/>
                <w:color w:val="000000" w:themeColor="text1"/>
                <w14:textFill>
                  <w14:solidFill>
                    <w14:schemeClr w14:val="tx1"/>
                  </w14:solidFill>
                </w14:textFill>
              </w:rPr>
              <w:t>生产</w:t>
            </w:r>
            <w:r>
              <w:rPr>
                <w:rFonts w:hint="default"/>
                <w:color w:val="000000" w:themeColor="text1"/>
                <w14:textFill>
                  <w14:solidFill>
                    <w14:schemeClr w14:val="tx1"/>
                  </w14:solidFill>
                </w14:textFill>
              </w:rPr>
              <w:t>运行阶段的</w:t>
            </w:r>
            <w:r>
              <w:rPr>
                <w:rFonts w:hint="eastAsia"/>
                <w:color w:val="000000" w:themeColor="text1"/>
                <w14:textFill>
                  <w14:solidFill>
                    <w14:schemeClr w14:val="tx1"/>
                  </w14:solidFill>
                </w14:textFill>
              </w:rPr>
              <w:t>噪声</w:t>
            </w:r>
            <w:r>
              <w:rPr>
                <w:rFonts w:hint="default"/>
                <w:color w:val="000000" w:themeColor="text1"/>
                <w14:textFill>
                  <w14:solidFill>
                    <w14:schemeClr w14:val="tx1"/>
                  </w14:solidFill>
                </w14:textFill>
              </w:rPr>
              <w:t>监测计划，具体</w:t>
            </w:r>
            <w:r>
              <w:rPr>
                <w:rFonts w:hint="default"/>
                <w:color w:val="000000" w:themeColor="text1"/>
                <w:lang w:val="zh-CN"/>
                <w14:textFill>
                  <w14:solidFill>
                    <w14:schemeClr w14:val="tx1"/>
                  </w14:solidFill>
                </w14:textFill>
              </w:rPr>
              <w:t>监测计划见下表。</w:t>
            </w:r>
          </w:p>
          <w:p w14:paraId="3ACFD907">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污染源自行监测计划表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71"/>
              <w:gridCol w:w="1763"/>
              <w:gridCol w:w="1222"/>
              <w:gridCol w:w="1525"/>
              <w:gridCol w:w="3178"/>
            </w:tblGrid>
            <w:tr w14:paraId="34305A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911" w:type="dxa"/>
                  <w:tcBorders>
                    <w:tl2br w:val="nil"/>
                    <w:tr2bl w:val="nil"/>
                  </w:tcBorders>
                  <w:vAlign w:val="center"/>
                </w:tcPr>
                <w:p w14:paraId="52C5C1AD">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监控类别</w:t>
                  </w:r>
                </w:p>
              </w:tc>
              <w:tc>
                <w:tcPr>
                  <w:tcW w:w="1861" w:type="dxa"/>
                  <w:tcBorders>
                    <w:tl2br w:val="nil"/>
                    <w:tr2bl w:val="nil"/>
                  </w:tcBorders>
                  <w:tcMar>
                    <w:top w:w="0" w:type="dxa"/>
                    <w:left w:w="28" w:type="dxa"/>
                    <w:bottom w:w="0" w:type="dxa"/>
                    <w:right w:w="28" w:type="dxa"/>
                  </w:tcMar>
                  <w:vAlign w:val="center"/>
                </w:tcPr>
                <w:p w14:paraId="07A3E56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监测指标</w:t>
                  </w:r>
                </w:p>
              </w:tc>
              <w:tc>
                <w:tcPr>
                  <w:tcW w:w="1289" w:type="dxa"/>
                  <w:tcBorders>
                    <w:tl2br w:val="nil"/>
                    <w:tr2bl w:val="nil"/>
                  </w:tcBorders>
                  <w:tcMar>
                    <w:top w:w="0" w:type="dxa"/>
                    <w:left w:w="28" w:type="dxa"/>
                    <w:bottom w:w="0" w:type="dxa"/>
                    <w:right w:w="28" w:type="dxa"/>
                  </w:tcMar>
                  <w:vAlign w:val="center"/>
                </w:tcPr>
                <w:p w14:paraId="35A4C5A3">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监测点位</w:t>
                  </w:r>
                </w:p>
              </w:tc>
              <w:tc>
                <w:tcPr>
                  <w:tcW w:w="1610" w:type="dxa"/>
                  <w:tcBorders>
                    <w:tl2br w:val="nil"/>
                    <w:tr2bl w:val="nil"/>
                  </w:tcBorders>
                  <w:tcMar>
                    <w:top w:w="0" w:type="dxa"/>
                    <w:left w:w="28" w:type="dxa"/>
                    <w:bottom w:w="0" w:type="dxa"/>
                    <w:right w:w="28" w:type="dxa"/>
                  </w:tcMar>
                  <w:vAlign w:val="center"/>
                </w:tcPr>
                <w:p w14:paraId="0D3EC58D">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监测频次</w:t>
                  </w:r>
                </w:p>
              </w:tc>
              <w:tc>
                <w:tcPr>
                  <w:tcW w:w="3359" w:type="dxa"/>
                  <w:tcBorders>
                    <w:tl2br w:val="nil"/>
                    <w:tr2bl w:val="nil"/>
                  </w:tcBorders>
                  <w:tcMar>
                    <w:top w:w="0" w:type="dxa"/>
                    <w:left w:w="28" w:type="dxa"/>
                    <w:bottom w:w="0" w:type="dxa"/>
                    <w:right w:w="28" w:type="dxa"/>
                  </w:tcMar>
                  <w:vAlign w:val="center"/>
                </w:tcPr>
                <w:p w14:paraId="3C2D62B4">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执行排放标准</w:t>
                  </w:r>
                </w:p>
              </w:tc>
            </w:tr>
            <w:tr w14:paraId="1618BD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911" w:type="dxa"/>
                  <w:tcBorders>
                    <w:tl2br w:val="nil"/>
                    <w:tr2bl w:val="nil"/>
                  </w:tcBorders>
                  <w:tcMar>
                    <w:top w:w="0" w:type="dxa"/>
                    <w:left w:w="28" w:type="dxa"/>
                    <w:bottom w:w="0" w:type="dxa"/>
                    <w:right w:w="28" w:type="dxa"/>
                  </w:tcMar>
                  <w:vAlign w:val="center"/>
                </w:tcPr>
                <w:p w14:paraId="3E1B01CA">
                  <w:pPr>
                    <w:pStyle w:val="18"/>
                    <w:keepNext w:val="0"/>
                    <w:keepLines w:val="0"/>
                    <w:widowControl/>
                    <w:suppressLineNumbers w:val="0"/>
                    <w:spacing w:before="0" w:beforeAutospacing="0" w:after="0" w:afterAutospacing="0"/>
                    <w:ind w:left="0" w:right="0"/>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噪声</w:t>
                  </w:r>
                </w:p>
              </w:tc>
              <w:tc>
                <w:tcPr>
                  <w:tcW w:w="1861" w:type="dxa"/>
                  <w:tcBorders>
                    <w:tl2br w:val="nil"/>
                    <w:tr2bl w:val="nil"/>
                  </w:tcBorders>
                  <w:tcMar>
                    <w:top w:w="0" w:type="dxa"/>
                    <w:left w:w="28" w:type="dxa"/>
                    <w:bottom w:w="0" w:type="dxa"/>
                    <w:right w:w="28" w:type="dxa"/>
                  </w:tcMar>
                  <w:vAlign w:val="center"/>
                </w:tcPr>
                <w:p w14:paraId="2D2087FD">
                  <w:pPr>
                    <w:pStyle w:val="18"/>
                    <w:keepNext w:val="0"/>
                    <w:keepLines w:val="0"/>
                    <w:widowControl/>
                    <w:suppressLineNumbers w:val="0"/>
                    <w:spacing w:before="0" w:beforeAutospacing="0" w:after="0" w:afterAutospacing="0"/>
                    <w:ind w:left="0" w:right="0"/>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等效连续A声级</w:t>
                  </w:r>
                </w:p>
              </w:tc>
              <w:tc>
                <w:tcPr>
                  <w:tcW w:w="1289" w:type="dxa"/>
                  <w:tcBorders>
                    <w:tl2br w:val="nil"/>
                    <w:tr2bl w:val="nil"/>
                  </w:tcBorders>
                  <w:tcMar>
                    <w:top w:w="0" w:type="dxa"/>
                    <w:left w:w="28" w:type="dxa"/>
                    <w:bottom w:w="0" w:type="dxa"/>
                    <w:right w:w="28" w:type="dxa"/>
                  </w:tcMar>
                  <w:vAlign w:val="center"/>
                </w:tcPr>
                <w:p w14:paraId="540DB413">
                  <w:pPr>
                    <w:pStyle w:val="18"/>
                    <w:keepNext w:val="0"/>
                    <w:keepLines w:val="0"/>
                    <w:widowControl/>
                    <w:suppressLineNumbers w:val="0"/>
                    <w:spacing w:before="0" w:beforeAutospacing="0" w:after="0" w:afterAutospacing="0"/>
                    <w:ind w:left="0" w:right="0"/>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四周厂界外1m处</w:t>
                  </w:r>
                </w:p>
              </w:tc>
              <w:tc>
                <w:tcPr>
                  <w:tcW w:w="1610" w:type="dxa"/>
                  <w:tcBorders>
                    <w:tl2br w:val="nil"/>
                    <w:tr2bl w:val="nil"/>
                  </w:tcBorders>
                  <w:tcMar>
                    <w:top w:w="0" w:type="dxa"/>
                    <w:left w:w="28" w:type="dxa"/>
                    <w:bottom w:w="0" w:type="dxa"/>
                    <w:right w:w="28" w:type="dxa"/>
                  </w:tcMar>
                  <w:vAlign w:val="center"/>
                </w:tcPr>
                <w:p w14:paraId="2CC21B77">
                  <w:pPr>
                    <w:pStyle w:val="18"/>
                    <w:keepNext w:val="0"/>
                    <w:keepLines w:val="0"/>
                    <w:widowControl/>
                    <w:suppressLineNumbers w:val="0"/>
                    <w:spacing w:before="0" w:beforeAutospacing="0" w:after="0" w:afterAutospacing="0"/>
                    <w:ind w:left="0" w:right="0"/>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1次</w:t>
                  </w:r>
                  <w:r>
                    <w:rPr>
                      <w:rFonts w:hint="eastAsia"/>
                      <w:color w:val="000000" w:themeColor="text1"/>
                      <w:szCs w:val="21"/>
                      <w:lang w:val="zh-CN"/>
                      <w14:textFill>
                        <w14:solidFill>
                          <w14:schemeClr w14:val="tx1"/>
                        </w14:solidFill>
                      </w14:textFill>
                    </w:rPr>
                    <w:t>/季度</w:t>
                  </w:r>
                </w:p>
              </w:tc>
              <w:tc>
                <w:tcPr>
                  <w:tcW w:w="3359" w:type="dxa"/>
                  <w:tcBorders>
                    <w:tl2br w:val="nil"/>
                    <w:tr2bl w:val="nil"/>
                  </w:tcBorders>
                  <w:tcMar>
                    <w:top w:w="0" w:type="dxa"/>
                    <w:left w:w="28" w:type="dxa"/>
                    <w:bottom w:w="0" w:type="dxa"/>
                    <w:right w:w="28" w:type="dxa"/>
                  </w:tcMar>
                  <w:vAlign w:val="center"/>
                </w:tcPr>
                <w:p w14:paraId="2DA4608D">
                  <w:pPr>
                    <w:pStyle w:val="18"/>
                    <w:keepNext w:val="0"/>
                    <w:keepLines w:val="0"/>
                    <w:widowControl/>
                    <w:suppressLineNumbers w:val="0"/>
                    <w:spacing w:before="0" w:beforeAutospacing="0" w:after="0" w:afterAutospacing="0"/>
                    <w:ind w:left="0" w:right="0"/>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《工业企业厂界环境噪声排放标准》（GB12348-2008）</w:t>
                  </w:r>
                  <w:r>
                    <w:rPr>
                      <w:rFonts w:hint="eastAsia"/>
                      <w:color w:val="000000" w:themeColor="text1"/>
                      <w:szCs w:val="21"/>
                      <w:lang w:val="en-US" w:eastAsia="zh-CN"/>
                      <w14:textFill>
                        <w14:solidFill>
                          <w14:schemeClr w14:val="tx1"/>
                        </w14:solidFill>
                      </w14:textFill>
                    </w:rPr>
                    <w:t>3</w:t>
                  </w:r>
                  <w:r>
                    <w:rPr>
                      <w:rFonts w:hint="default"/>
                      <w:color w:val="000000" w:themeColor="text1"/>
                      <w:szCs w:val="21"/>
                      <w:lang w:val="zh-CN"/>
                      <w14:textFill>
                        <w14:solidFill>
                          <w14:schemeClr w14:val="tx1"/>
                        </w14:solidFill>
                      </w14:textFill>
                    </w:rPr>
                    <w:t>类</w:t>
                  </w:r>
                </w:p>
              </w:tc>
            </w:tr>
          </w:tbl>
          <w:p w14:paraId="4E1DDA16">
            <w:pPr>
              <w:pStyle w:val="3"/>
              <w:numPr>
                <w:ilvl w:val="1"/>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固废</w:t>
            </w:r>
          </w:p>
          <w:p w14:paraId="6F0B1B45">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本项目营运期一般固废主要为</w:t>
            </w:r>
            <w:r>
              <w:rPr>
                <w:rFonts w:hint="eastAsia"/>
                <w:color w:val="000000" w:themeColor="text1"/>
                <w:lang w:val="en-US" w:eastAsia="zh-CN"/>
                <w14:textFill>
                  <w14:solidFill>
                    <w14:schemeClr w14:val="tx1"/>
                  </w14:solidFill>
                </w14:textFill>
              </w:rPr>
              <w:t>废边角料、废钢丸和废砂、污泥、袋式除尘器收集粉尘、废石英砂、废活性炭（纯水制备）、废RO膜；危险废物主要是废切削液、废液压油、废冷冻机油、废珩磨油、含油废金属屑、隔油池废油、废油桶、废漆桶、废漆渣、废过滤棉、废活性炭、废催化剂</w:t>
            </w:r>
            <w:r>
              <w:rPr>
                <w:rFonts w:hint="eastAsia"/>
                <w:color w:val="000000" w:themeColor="text1"/>
                <w14:textFill>
                  <w14:solidFill>
                    <w14:schemeClr w14:val="tx1"/>
                  </w14:solidFill>
                </w14:textFill>
              </w:rPr>
              <w:t>。</w:t>
            </w:r>
          </w:p>
          <w:p w14:paraId="30BC3B26">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一般固体废物</w:t>
            </w:r>
          </w:p>
          <w:p w14:paraId="1E89DA23">
            <w:pPr>
              <w:pStyle w:val="5"/>
              <w:widowControl/>
              <w:numPr>
                <w:ilvl w:val="3"/>
                <w:numId w:val="8"/>
              </w:numPr>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废边角料</w:t>
            </w:r>
          </w:p>
          <w:p w14:paraId="4784449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本项目铸件加工、管路配置过程会产生废边角料，废边角料产生量约为75t/a</w:t>
            </w:r>
            <w:r>
              <w:rPr>
                <w:rFonts w:hint="eastAsia"/>
                <w:color w:val="000000" w:themeColor="text1"/>
                <w14:textFill>
                  <w14:solidFill>
                    <w14:schemeClr w14:val="tx1"/>
                  </w14:solidFill>
                </w14:textFill>
              </w:rPr>
              <w:t>。评价提出，</w:t>
            </w:r>
            <w:r>
              <w:rPr>
                <w:rFonts w:hint="eastAsia"/>
                <w:color w:val="000000" w:themeColor="text1"/>
                <w:lang w:val="en-US" w:eastAsia="zh-CN"/>
                <w14:textFill>
                  <w14:solidFill>
                    <w14:schemeClr w14:val="tx1"/>
                  </w14:solidFill>
                </w14:textFill>
              </w:rPr>
              <w:t>废边角料于</w:t>
            </w:r>
            <w:r>
              <w:rPr>
                <w:rFonts w:hint="eastAsia"/>
                <w:color w:val="000000" w:themeColor="text1"/>
                <w:lang w:val="zh-CN"/>
                <w14:textFill>
                  <w14:solidFill>
                    <w14:schemeClr w14:val="tx1"/>
                  </w14:solidFill>
                </w14:textFill>
              </w:rPr>
              <w:t>一般固废间</w:t>
            </w:r>
            <w:r>
              <w:rPr>
                <w:rFonts w:hint="eastAsia"/>
                <w:color w:val="000000" w:themeColor="text1"/>
                <w:lang w:val="en-US" w:eastAsia="zh-CN"/>
                <w14:textFill>
                  <w14:solidFill>
                    <w14:schemeClr w14:val="tx1"/>
                  </w14:solidFill>
                </w14:textFill>
              </w:rPr>
              <w:t>暂存</w:t>
            </w:r>
            <w:r>
              <w:rPr>
                <w:rFonts w:hint="eastAsia"/>
                <w:color w:val="000000" w:themeColor="text1"/>
                <w:lang w:val="zh-CN"/>
                <w14:textFill>
                  <w14:solidFill>
                    <w14:schemeClr w14:val="tx1"/>
                  </w14:solidFill>
                </w14:textFill>
              </w:rPr>
              <w:t>，定期外售综合利用。</w:t>
            </w:r>
          </w:p>
          <w:p w14:paraId="6D3D9B05">
            <w:pPr>
              <w:pStyle w:val="5"/>
              <w:widowControl/>
              <w:numPr>
                <w:ilvl w:val="3"/>
                <w:numId w:val="8"/>
              </w:numPr>
              <w:suppressLineNumbers w:val="0"/>
              <w:bidi w:val="0"/>
              <w:spacing w:before="0" w:after="0"/>
              <w:ind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废钢丸和废砂</w:t>
            </w:r>
          </w:p>
          <w:p w14:paraId="6C73E6AB">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本项目抛丸、水喷砂、干喷砂工序会产生废钢丸和废砂，废钢丸产生量为2t/a、废砂产生量为1.5t/a</w:t>
            </w:r>
            <w:r>
              <w:rPr>
                <w:rFonts w:hint="eastAsia"/>
                <w:color w:val="000000" w:themeColor="text1"/>
                <w14:textFill>
                  <w14:solidFill>
                    <w14:schemeClr w14:val="tx1"/>
                  </w14:solidFill>
                </w14:textFill>
              </w:rPr>
              <w:t>。评价提出，</w:t>
            </w:r>
            <w:r>
              <w:rPr>
                <w:rFonts w:hint="eastAsia"/>
                <w:color w:val="000000" w:themeColor="text1"/>
                <w:lang w:val="en-US" w:eastAsia="zh-CN"/>
                <w14:textFill>
                  <w14:solidFill>
                    <w14:schemeClr w14:val="tx1"/>
                  </w14:solidFill>
                </w14:textFill>
              </w:rPr>
              <w:t>废钢丸和废砂于</w:t>
            </w:r>
            <w:r>
              <w:rPr>
                <w:rFonts w:hint="eastAsia"/>
                <w:color w:val="000000" w:themeColor="text1"/>
                <w:lang w:val="zh-CN"/>
                <w14:textFill>
                  <w14:solidFill>
                    <w14:schemeClr w14:val="tx1"/>
                  </w14:solidFill>
                </w14:textFill>
              </w:rPr>
              <w:t>一般固废间</w:t>
            </w:r>
            <w:r>
              <w:rPr>
                <w:rFonts w:hint="eastAsia"/>
                <w:color w:val="000000" w:themeColor="text1"/>
                <w:lang w:val="en-US" w:eastAsia="zh-CN"/>
                <w14:textFill>
                  <w14:solidFill>
                    <w14:schemeClr w14:val="tx1"/>
                  </w14:solidFill>
                </w14:textFill>
              </w:rPr>
              <w:t>暂存</w:t>
            </w:r>
            <w:r>
              <w:rPr>
                <w:rFonts w:hint="eastAsia"/>
                <w:color w:val="000000" w:themeColor="text1"/>
                <w:lang w:val="zh-CN"/>
                <w14:textFill>
                  <w14:solidFill>
                    <w14:schemeClr w14:val="tx1"/>
                  </w14:solidFill>
                </w14:textFill>
              </w:rPr>
              <w:t>，定期外售综合利用。</w:t>
            </w:r>
          </w:p>
          <w:p w14:paraId="5F5724C4">
            <w:pPr>
              <w:pStyle w:val="5"/>
              <w:widowControl/>
              <w:numPr>
                <w:ilvl w:val="3"/>
                <w:numId w:val="8"/>
              </w:numPr>
              <w:suppressLineNumbers w:val="0"/>
              <w:bidi w:val="0"/>
              <w:spacing w:before="0" w:after="0"/>
              <w:ind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污泥</w:t>
            </w:r>
          </w:p>
          <w:p w14:paraId="607699D4">
            <w:pPr>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default"/>
                <w:color w:val="000000" w:themeColor="text1"/>
                <w14:textFill>
                  <w14:solidFill>
                    <w14:schemeClr w14:val="tx1"/>
                  </w14:solidFill>
                </w14:textFill>
              </w:rPr>
              <w:t>本项目污水处理站生化处理过程会产生生化污泥，生化污泥（含水率80%）产生量约为</w:t>
            </w:r>
            <w:r>
              <w:rPr>
                <w:rFonts w:hint="eastAsia"/>
                <w:color w:val="000000" w:themeColor="text1"/>
                <w:lang w:val="en-US" w:eastAsia="zh-CN"/>
                <w14:textFill>
                  <w14:solidFill>
                    <w14:schemeClr w14:val="tx1"/>
                  </w14:solidFill>
                </w14:textFill>
              </w:rPr>
              <w:t>7</w:t>
            </w:r>
            <w:r>
              <w:rPr>
                <w:rFonts w:hint="default"/>
                <w:color w:val="000000" w:themeColor="text1"/>
                <w14:textFill>
                  <w14:solidFill>
                    <w14:schemeClr w14:val="tx1"/>
                  </w14:solidFill>
                </w14:textFill>
              </w:rPr>
              <w:t>t/a。评价提出，生化污泥于一般固废间暂存后，定期外售建材厂综合利用。</w:t>
            </w:r>
          </w:p>
          <w:p w14:paraId="4D80D226">
            <w:pPr>
              <w:pStyle w:val="5"/>
              <w:widowControl/>
              <w:numPr>
                <w:ilvl w:val="3"/>
                <w:numId w:val="8"/>
              </w:numPr>
              <w:suppressLineNumbers w:val="0"/>
              <w:bidi w:val="0"/>
              <w:spacing w:before="0" w:after="0"/>
              <w:ind w:right="0"/>
              <w:rPr>
                <w:rFonts w:hint="default"/>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袋式除尘器收集粉尘</w:t>
            </w:r>
          </w:p>
          <w:p w14:paraId="4EE584DE">
            <w:pPr>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本项目各工序产生的颗粒物经收集后通过袋式除尘器处理，根据前文分析可知，</w:t>
            </w:r>
            <w:r>
              <w:rPr>
                <w:rFonts w:hint="eastAsia"/>
                <w:color w:val="000000" w:themeColor="text1"/>
                <w14:textFill>
                  <w14:solidFill>
                    <w14:schemeClr w14:val="tx1"/>
                  </w14:solidFill>
                </w14:textFill>
              </w:rPr>
              <w:t>袋式除尘器收集粉尘</w:t>
            </w:r>
            <w:r>
              <w:rPr>
                <w:rFonts w:hint="eastAsia"/>
                <w:color w:val="000000" w:themeColor="text1"/>
                <w:lang w:val="en-US" w:eastAsia="zh-CN"/>
                <w14:textFill>
                  <w14:solidFill>
                    <w14:schemeClr w14:val="tx1"/>
                  </w14:solidFill>
                </w14:textFill>
              </w:rPr>
              <w:t>产生量为24</w:t>
            </w:r>
            <w:r>
              <w:rPr>
                <w:rFonts w:hint="eastAsia"/>
                <w:color w:val="000000" w:themeColor="text1"/>
                <w14:textFill>
                  <w14:solidFill>
                    <w14:schemeClr w14:val="tx1"/>
                  </w14:solidFill>
                </w14:textFill>
              </w:rPr>
              <w:t>t/a。评价提出，袋式除尘器收集粉尘</w:t>
            </w:r>
            <w:r>
              <w:rPr>
                <w:rFonts w:hint="eastAsia"/>
                <w:color w:val="000000" w:themeColor="text1"/>
                <w:lang w:val="en-US" w:eastAsia="zh-CN"/>
                <w14:textFill>
                  <w14:solidFill>
                    <w14:schemeClr w14:val="tx1"/>
                  </w14:solidFill>
                </w14:textFill>
              </w:rPr>
              <w:t>存放于</w:t>
            </w:r>
            <w:r>
              <w:rPr>
                <w:rFonts w:hint="eastAsia"/>
                <w:color w:val="000000" w:themeColor="text1"/>
                <w:lang w:val="zh-CN"/>
                <w14:textFill>
                  <w14:solidFill>
                    <w14:schemeClr w14:val="tx1"/>
                  </w14:solidFill>
                </w14:textFill>
              </w:rPr>
              <w:t>一般固废间，定期外售综合利用。</w:t>
            </w:r>
          </w:p>
          <w:p w14:paraId="44DFBC92">
            <w:pPr>
              <w:pStyle w:val="5"/>
              <w:widowControl/>
              <w:suppressLineNumbers w:val="0"/>
              <w:bidi w:val="0"/>
              <w:spacing w:before="0" w:after="0"/>
              <w:ind w:right="0"/>
              <w:rPr>
                <w:rFonts w:hint="eastAsia"/>
                <w:lang w:val="en-US" w:eastAsia="zh-CN"/>
              </w:rPr>
            </w:pPr>
            <w:r>
              <w:rPr>
                <w:rFonts w:hint="eastAsia"/>
                <w:lang w:val="en-US" w:eastAsia="zh-CN"/>
              </w:rPr>
              <w:t>废石英砂</w:t>
            </w:r>
          </w:p>
          <w:p w14:paraId="1344FCD9">
            <w:pPr>
              <w:keepNext w:val="0"/>
              <w:keepLines w:val="0"/>
              <w:suppressLineNumbers w:val="0"/>
              <w:spacing w:before="0" w:beforeAutospacing="0" w:after="0" w:afterAutospacing="0"/>
              <w:ind w:left="0" w:right="0"/>
              <w:rPr>
                <w:rFonts w:hint="default"/>
                <w:lang w:val="en-US" w:eastAsia="zh-CN"/>
              </w:rPr>
            </w:pPr>
            <w:r>
              <w:rPr>
                <w:rFonts w:hint="eastAsia"/>
                <w:lang w:val="en-US" w:eastAsia="zh-CN"/>
              </w:rPr>
              <w:t>本项目纯水制备采用砂滤-碳滤-反渗透工艺，需定期更换石英砂，更换频次为1年1次，废石英砂产生量约为1.2t/a</w:t>
            </w:r>
            <w:r>
              <w:rPr>
                <w:rFonts w:hint="eastAsia"/>
                <w:color w:val="000000" w:themeColor="text1"/>
                <w14:textFill>
                  <w14:solidFill>
                    <w14:schemeClr w14:val="tx1"/>
                  </w14:solidFill>
                </w14:textFill>
              </w:rPr>
              <w:t>。评价提出，</w:t>
            </w:r>
            <w:r>
              <w:rPr>
                <w:rFonts w:hint="eastAsia"/>
                <w:lang w:val="en-US" w:eastAsia="zh-CN"/>
              </w:rPr>
              <w:t>废石英砂</w:t>
            </w:r>
            <w:r>
              <w:rPr>
                <w:rFonts w:hint="eastAsia"/>
                <w:color w:val="000000" w:themeColor="text1"/>
                <w:lang w:val="en-US" w:eastAsia="zh-CN"/>
                <w14:textFill>
                  <w14:solidFill>
                    <w14:schemeClr w14:val="tx1"/>
                  </w14:solidFill>
                </w14:textFill>
              </w:rPr>
              <w:t>存放于</w:t>
            </w:r>
            <w:r>
              <w:rPr>
                <w:rFonts w:hint="eastAsia"/>
                <w:color w:val="000000" w:themeColor="text1"/>
                <w:lang w:val="zh-CN"/>
                <w14:textFill>
                  <w14:solidFill>
                    <w14:schemeClr w14:val="tx1"/>
                  </w14:solidFill>
                </w14:textFill>
              </w:rPr>
              <w:t>一般固废间，定期外售综合利用。</w:t>
            </w:r>
          </w:p>
          <w:p w14:paraId="6E9FB669">
            <w:pPr>
              <w:pStyle w:val="5"/>
              <w:widowControl/>
              <w:suppressLineNumbers w:val="0"/>
              <w:bidi w:val="0"/>
              <w:spacing w:before="0" w:after="0"/>
              <w:ind w:right="0"/>
              <w:rPr>
                <w:rFonts w:hint="eastAsia"/>
                <w:lang w:val="en-US" w:eastAsia="zh-CN"/>
              </w:rPr>
            </w:pPr>
            <w:r>
              <w:rPr>
                <w:rFonts w:hint="eastAsia"/>
                <w:lang w:val="en-US" w:eastAsia="zh-CN"/>
              </w:rPr>
              <w:t>废活性炭（纯水制备）</w:t>
            </w:r>
          </w:p>
          <w:p w14:paraId="4622E161">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本项目纯水制备采用砂滤-碳滤-反渗透工艺，需定期更换活性炭，更换频次为1年1次，废活性炭（纯水制备）产生量约为0.4t/a</w:t>
            </w:r>
            <w:r>
              <w:rPr>
                <w:rFonts w:hint="eastAsia"/>
                <w:color w:val="000000" w:themeColor="text1"/>
                <w14:textFill>
                  <w14:solidFill>
                    <w14:schemeClr w14:val="tx1"/>
                  </w14:solidFill>
                </w14:textFill>
              </w:rPr>
              <w:t>。评价提出，</w:t>
            </w:r>
            <w:r>
              <w:rPr>
                <w:rFonts w:hint="eastAsia"/>
                <w:lang w:val="en-US" w:eastAsia="zh-CN"/>
              </w:rPr>
              <w:t>废活性炭（纯水制备）</w:t>
            </w:r>
            <w:r>
              <w:rPr>
                <w:rFonts w:hint="eastAsia"/>
                <w:color w:val="000000" w:themeColor="text1"/>
                <w:lang w:val="en-US" w:eastAsia="zh-CN"/>
                <w14:textFill>
                  <w14:solidFill>
                    <w14:schemeClr w14:val="tx1"/>
                  </w14:solidFill>
                </w14:textFill>
              </w:rPr>
              <w:t>存放于</w:t>
            </w:r>
            <w:r>
              <w:rPr>
                <w:rFonts w:hint="eastAsia"/>
                <w:color w:val="000000" w:themeColor="text1"/>
                <w:lang w:val="zh-CN"/>
                <w14:textFill>
                  <w14:solidFill>
                    <w14:schemeClr w14:val="tx1"/>
                  </w14:solidFill>
                </w14:textFill>
              </w:rPr>
              <w:t>一般固废间，定期外售综合利用。</w:t>
            </w:r>
          </w:p>
          <w:p w14:paraId="43E83002">
            <w:pPr>
              <w:pStyle w:val="5"/>
              <w:widowControl/>
              <w:suppressLineNumbers w:val="0"/>
              <w:bidi w:val="0"/>
              <w:spacing w:before="0" w:after="0"/>
              <w:ind w:right="0"/>
              <w:rPr>
                <w:rFonts w:hint="eastAsia"/>
                <w:color w:val="000000" w:themeColor="text1"/>
                <w:lang w:val="zh-CN" w:eastAsia="zh-CN"/>
                <w14:textFill>
                  <w14:solidFill>
                    <w14:schemeClr w14:val="tx1"/>
                  </w14:solidFill>
                </w14:textFill>
              </w:rPr>
            </w:pPr>
            <w:r>
              <w:rPr>
                <w:rFonts w:hint="eastAsia"/>
                <w:lang w:val="en-US" w:eastAsia="zh-CN"/>
              </w:rPr>
              <w:t>废RO膜</w:t>
            </w:r>
          </w:p>
          <w:p w14:paraId="60E4E76B">
            <w:pPr>
              <w:keepNext w:val="0"/>
              <w:keepLines w:val="0"/>
              <w:suppressLineNumbers w:val="0"/>
              <w:spacing w:before="0" w:beforeAutospacing="0" w:after="0" w:afterAutospacing="0"/>
              <w:ind w:left="0" w:right="0"/>
              <w:rPr>
                <w:rFonts w:hint="eastAsia"/>
                <w:lang w:val="zh-CN" w:eastAsia="zh-CN"/>
              </w:rPr>
            </w:pPr>
            <w:r>
              <w:rPr>
                <w:rFonts w:hint="eastAsia"/>
                <w:lang w:val="en-US" w:eastAsia="zh-CN"/>
              </w:rPr>
              <w:t>本项目纯水制备采用砂滤-碳滤-反渗透工艺，需定期更换RO膜，更换频次为3年1次，废RO膜产生量约为0.3t/3a，折合0.1t/a</w:t>
            </w:r>
            <w:r>
              <w:rPr>
                <w:rFonts w:hint="eastAsia"/>
                <w:color w:val="000000" w:themeColor="text1"/>
                <w14:textFill>
                  <w14:solidFill>
                    <w14:schemeClr w14:val="tx1"/>
                  </w14:solidFill>
                </w14:textFill>
              </w:rPr>
              <w:t>。评价提出，</w:t>
            </w:r>
            <w:r>
              <w:rPr>
                <w:rFonts w:hint="eastAsia"/>
                <w:lang w:val="en-US" w:eastAsia="zh-CN"/>
              </w:rPr>
              <w:t>废RO膜</w:t>
            </w:r>
            <w:r>
              <w:rPr>
                <w:rFonts w:hint="eastAsia"/>
                <w:color w:val="000000" w:themeColor="text1"/>
                <w:lang w:val="en-US" w:eastAsia="zh-CN"/>
                <w14:textFill>
                  <w14:solidFill>
                    <w14:schemeClr w14:val="tx1"/>
                  </w14:solidFill>
                </w14:textFill>
              </w:rPr>
              <w:t>存放于</w:t>
            </w:r>
            <w:r>
              <w:rPr>
                <w:rFonts w:hint="eastAsia"/>
                <w:color w:val="000000" w:themeColor="text1"/>
                <w:lang w:val="zh-CN"/>
                <w14:textFill>
                  <w14:solidFill>
                    <w14:schemeClr w14:val="tx1"/>
                  </w14:solidFill>
                </w14:textFill>
              </w:rPr>
              <w:t>一般固废间，定期外售综合利用。</w:t>
            </w:r>
          </w:p>
          <w:p w14:paraId="529C44AB">
            <w:pPr>
              <w:pStyle w:val="4"/>
              <w:numPr>
                <w:ilvl w:val="2"/>
                <w:numId w:val="8"/>
              </w:numPr>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w:t>
            </w:r>
            <w:r>
              <w:rPr>
                <w:rFonts w:hint="default"/>
                <w:color w:val="000000" w:themeColor="text1"/>
                <w:lang w:val="zh-CN"/>
                <w14:textFill>
                  <w14:solidFill>
                    <w14:schemeClr w14:val="tx1"/>
                  </w14:solidFill>
                </w14:textFill>
              </w:rPr>
              <w:t>废物</w:t>
            </w:r>
          </w:p>
          <w:p w14:paraId="20D3679F">
            <w:pPr>
              <w:pStyle w:val="5"/>
              <w:widowControl/>
              <w:numPr>
                <w:ilvl w:val="3"/>
                <w:numId w:val="8"/>
              </w:numPr>
              <w:suppressLineNumbers w:val="0"/>
              <w:bidi w:val="0"/>
              <w:spacing w:before="0" w:after="0"/>
              <w:ind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w:t>
            </w:r>
            <w:r>
              <w:rPr>
                <w:rFonts w:hint="eastAsia"/>
                <w:color w:val="000000" w:themeColor="text1"/>
                <w:lang w:val="en-US" w:eastAsia="zh-CN"/>
                <w14:textFill>
                  <w14:solidFill>
                    <w14:schemeClr w14:val="tx1"/>
                  </w14:solidFill>
                </w14:textFill>
              </w:rPr>
              <w:t>切削</w:t>
            </w:r>
            <w:r>
              <w:rPr>
                <w:rFonts w:hint="eastAsia"/>
                <w:color w:val="000000" w:themeColor="text1"/>
                <w:lang w:eastAsia="zh-CN"/>
                <w14:textFill>
                  <w14:solidFill>
                    <w14:schemeClr w14:val="tx1"/>
                  </w14:solidFill>
                </w14:textFill>
              </w:rPr>
              <w:t>油</w:t>
            </w:r>
          </w:p>
          <w:p w14:paraId="5758EF93">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本项目机加工工序会产生废切削液，切削液使用量为6t/a，按照最不利情况考虑，废切削液产生量为6t/a。经查阅《国家危险废物名录（2025年版）》，废切削液属于HW09油/水、烃/水混合物或乳化液 非特定行业中的900-006-09使用切削油或者切削液进行机械加工过程中产生的油/水、烃/水混合物或者乳化液。评价提出，废切削液采用专用密闭容器收集后于危废暂存间暂存，定期委托有相应危废处理资质的单位进行安全处置</w:t>
            </w:r>
            <w:r>
              <w:rPr>
                <w:rFonts w:hint="eastAsia"/>
                <w:color w:val="000000" w:themeColor="text1"/>
                <w14:textFill>
                  <w14:solidFill>
                    <w14:schemeClr w14:val="tx1"/>
                  </w14:solidFill>
                </w14:textFill>
              </w:rPr>
              <w:t>。</w:t>
            </w:r>
          </w:p>
          <w:p w14:paraId="7A28A630">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废液压油</w:t>
            </w:r>
          </w:p>
          <w:p w14:paraId="6E2283B4">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压力机使用液压油，设备维修过程中会产生废液压油，本项目液压油使用量为0.2t/a，按照最不利情况考虑，废液压油产生量为0.2t/a。经查阅《国家危险废物名录（2025年版）》，废液压油属于HW08废矿物油与含矿物油废物 非特定行业900-218-08（液压设备维护、更换和拆解过程中产生的废液压油）。评价提出，本项目产生的废液压油采用专用密闭容器收集后在危废暂存间暂存，定期交由有相应危废处理资质单位安全处置。</w:t>
            </w:r>
          </w:p>
          <w:p w14:paraId="67563D7D">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废冷冻机油</w:t>
            </w:r>
          </w:p>
          <w:p w14:paraId="4922FEEA">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测试过程会使用冷冻机油，会产生废冷冻机油。项目冷冻机油补充量为100t/a，大部分随压缩机带走，废冷冻机油产生量约为1t/a。经查阅《国家危险废物名录（2025年版）》，废冷冻机油属于HW08废矿物油与含矿物油废物 非特定行业900-219-08（冷冻压缩设备维护、更换和拆解过程中产生的废冷冻机油）。评价提出，本项目产生的废冷冻机油采用专用密闭容器收集后在危废暂存间暂存，定期交由有相应危废处理资质单位安全处置。</w:t>
            </w:r>
          </w:p>
          <w:p w14:paraId="6E5131D9">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废珩磨油</w:t>
            </w:r>
          </w:p>
          <w:p w14:paraId="3FA699F1">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本项目珩磨过程</w:t>
            </w:r>
            <w:r>
              <w:rPr>
                <w:rFonts w:hint="default"/>
                <w:color w:val="000000" w:themeColor="text1"/>
                <w:lang w:val="en-US" w:eastAsia="zh-CN"/>
                <w14:textFill>
                  <w14:solidFill>
                    <w14:schemeClr w14:val="tx1"/>
                  </w14:solidFill>
                </w14:textFill>
              </w:rPr>
              <w:t>会产生含有金属屑的废</w:t>
            </w:r>
            <w:r>
              <w:rPr>
                <w:rFonts w:hint="eastAsia"/>
                <w:color w:val="000000" w:themeColor="text1"/>
                <w:lang w:val="en-US" w:eastAsia="zh-CN"/>
                <w14:textFill>
                  <w14:solidFill>
                    <w14:schemeClr w14:val="tx1"/>
                  </w14:solidFill>
                </w14:textFill>
              </w:rPr>
              <w:t>珩磨油，</w:t>
            </w:r>
            <w:r>
              <w:rPr>
                <w:rFonts w:hint="default"/>
                <w:color w:val="000000" w:themeColor="text1"/>
                <w:lang w:val="en-US" w:eastAsia="zh-CN"/>
                <w14:textFill>
                  <w14:solidFill>
                    <w14:schemeClr w14:val="tx1"/>
                  </w14:solidFill>
                </w14:textFill>
              </w:rPr>
              <w:t>废</w:t>
            </w:r>
            <w:r>
              <w:rPr>
                <w:rFonts w:hint="eastAsia"/>
                <w:color w:val="000000" w:themeColor="text1"/>
                <w:lang w:val="en-US" w:eastAsia="zh-CN"/>
                <w14:textFill>
                  <w14:solidFill>
                    <w14:schemeClr w14:val="tx1"/>
                  </w14:solidFill>
                </w14:textFill>
              </w:rPr>
              <w:t>珩磨油产生量</w:t>
            </w:r>
            <w:r>
              <w:rPr>
                <w:rFonts w:hint="default"/>
                <w:color w:val="000000" w:themeColor="text1"/>
                <w:lang w:val="en-US" w:eastAsia="zh-CN"/>
                <w14:textFill>
                  <w14:solidFill>
                    <w14:schemeClr w14:val="tx1"/>
                  </w14:solidFill>
                </w14:textFill>
              </w:rPr>
              <w:t>约为</w:t>
            </w:r>
            <w:r>
              <w:rPr>
                <w:rFonts w:hint="eastAsia"/>
                <w:color w:val="000000" w:themeColor="text1"/>
                <w:lang w:val="en-US" w:eastAsia="zh-CN"/>
                <w14:textFill>
                  <w14:solidFill>
                    <w14:schemeClr w14:val="tx1"/>
                  </w14:solidFill>
                </w14:textFill>
              </w:rPr>
              <w:t>2.6</w:t>
            </w:r>
            <w:r>
              <w:rPr>
                <w:rFonts w:hint="default"/>
                <w:color w:val="000000" w:themeColor="text1"/>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。经查阅《国家危险废物名录（2025年版）》，</w:t>
            </w:r>
            <w:r>
              <w:rPr>
                <w:rFonts w:hint="default"/>
                <w:color w:val="000000" w:themeColor="text1"/>
                <w:lang w:val="en-US" w:eastAsia="zh-CN"/>
                <w14:textFill>
                  <w14:solidFill>
                    <w14:schemeClr w14:val="tx1"/>
                  </w14:solidFill>
                </w14:textFill>
              </w:rPr>
              <w:t>废</w:t>
            </w:r>
            <w:r>
              <w:rPr>
                <w:rFonts w:hint="eastAsia"/>
                <w:color w:val="000000" w:themeColor="text1"/>
                <w:lang w:val="en-US" w:eastAsia="zh-CN"/>
                <w14:textFill>
                  <w14:solidFill>
                    <w14:schemeClr w14:val="tx1"/>
                  </w14:solidFill>
                </w14:textFill>
              </w:rPr>
              <w:t>珩磨油属于HW08废矿物油与含矿物油废物 非特定行业</w:t>
            </w:r>
            <w:r>
              <w:rPr>
                <w:rFonts w:hint="default"/>
                <w:color w:val="000000" w:themeColor="text1"/>
                <w:lang w:val="en-US" w:eastAsia="zh-CN"/>
                <w14:textFill>
                  <w14:solidFill>
                    <w14:schemeClr w14:val="tx1"/>
                  </w14:solidFill>
                </w14:textFill>
              </w:rPr>
              <w:t>900-200-08</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珩磨、研磨、打磨过程产生的废矿物油及油泥</w:t>
            </w:r>
            <w:r>
              <w:rPr>
                <w:rFonts w:hint="eastAsia"/>
                <w:color w:val="000000" w:themeColor="text1"/>
                <w:lang w:val="en-US" w:eastAsia="zh-CN"/>
                <w14:textFill>
                  <w14:solidFill>
                    <w14:schemeClr w14:val="tx1"/>
                  </w14:solidFill>
                </w14:textFill>
              </w:rPr>
              <w:t>）。评价提出，本项目产生的</w:t>
            </w:r>
            <w:r>
              <w:rPr>
                <w:rFonts w:hint="default"/>
                <w:color w:val="000000" w:themeColor="text1"/>
                <w:lang w:val="en-US" w:eastAsia="zh-CN"/>
                <w14:textFill>
                  <w14:solidFill>
                    <w14:schemeClr w14:val="tx1"/>
                  </w14:solidFill>
                </w14:textFill>
              </w:rPr>
              <w:t>废</w:t>
            </w:r>
            <w:r>
              <w:rPr>
                <w:rFonts w:hint="eastAsia"/>
                <w:color w:val="000000" w:themeColor="text1"/>
                <w:lang w:val="en-US" w:eastAsia="zh-CN"/>
                <w14:textFill>
                  <w14:solidFill>
                    <w14:schemeClr w14:val="tx1"/>
                  </w14:solidFill>
                </w14:textFill>
              </w:rPr>
              <w:t>珩磨油采用专用密闭容器收集后在危废暂存间暂存，定期交由有相应危废处理资质单位安全处置。</w:t>
            </w:r>
          </w:p>
          <w:p w14:paraId="3581E7C4">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含油废金属屑</w:t>
            </w:r>
          </w:p>
          <w:p w14:paraId="0934D414">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本项目机加工工序</w:t>
            </w:r>
            <w:r>
              <w:rPr>
                <w:rFonts w:hint="eastAsia"/>
                <w:color w:val="000000" w:themeColor="text1"/>
                <w:lang w:val="en-US" w:eastAsia="zh-CN"/>
                <w14:textFill>
                  <w14:solidFill>
                    <w14:schemeClr w14:val="tx1"/>
                  </w14:solidFill>
                </w14:textFill>
              </w:rPr>
              <w:t>使用切削液，机加工过程采用切削液处理设备进行过滤，</w:t>
            </w:r>
            <w:r>
              <w:rPr>
                <w:rFonts w:hint="default"/>
                <w:color w:val="000000" w:themeColor="text1"/>
                <w:lang w:val="en-US" w:eastAsia="zh-CN"/>
                <w14:textFill>
                  <w14:solidFill>
                    <w14:schemeClr w14:val="tx1"/>
                  </w14:solidFill>
                </w14:textFill>
              </w:rPr>
              <w:t>会产生含油废金属屑，产生量约为</w:t>
            </w:r>
            <w:r>
              <w:rPr>
                <w:rFonts w:hint="eastAsia"/>
                <w:color w:val="000000" w:themeColor="text1"/>
                <w:lang w:val="en-US" w:eastAsia="zh-CN"/>
                <w14:textFill>
                  <w14:solidFill>
                    <w14:schemeClr w14:val="tx1"/>
                  </w14:solidFill>
                </w14:textFill>
              </w:rPr>
              <w:t>12</w:t>
            </w:r>
            <w:r>
              <w:rPr>
                <w:rFonts w:hint="default"/>
                <w:color w:val="000000" w:themeColor="text1"/>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经查阅《国家危险废物名录（2025年版）》，</w:t>
            </w:r>
            <w:r>
              <w:rPr>
                <w:rFonts w:hint="default"/>
                <w:color w:val="000000" w:themeColor="text1"/>
                <w:lang w:val="en-US" w:eastAsia="zh-CN"/>
                <w14:textFill>
                  <w14:solidFill>
                    <w14:schemeClr w14:val="tx1"/>
                  </w14:solidFill>
                </w14:textFill>
              </w:rPr>
              <w:t>含油废金属屑</w:t>
            </w:r>
            <w:r>
              <w:rPr>
                <w:rFonts w:hint="eastAsia"/>
                <w:color w:val="000000" w:themeColor="text1"/>
                <w:lang w:val="en-US" w:eastAsia="zh-CN"/>
                <w14:textFill>
                  <w14:solidFill>
                    <w14:schemeClr w14:val="tx1"/>
                  </w14:solidFill>
                </w14:textFill>
              </w:rPr>
              <w:t>属于HW08废矿物油与含矿物油废物 非特定行业</w:t>
            </w:r>
            <w:r>
              <w:rPr>
                <w:rFonts w:hint="default"/>
                <w:color w:val="000000" w:themeColor="text1"/>
                <w:lang w:val="en-US" w:eastAsia="zh-CN"/>
                <w14:textFill>
                  <w14:solidFill>
                    <w14:schemeClr w14:val="tx1"/>
                  </w14:solidFill>
                </w14:textFill>
              </w:rPr>
              <w:t>900-200-08</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珩磨、研磨、打磨过程产生的废矿物油及油泥</w:t>
            </w:r>
            <w:r>
              <w:rPr>
                <w:rFonts w:hint="eastAsia"/>
                <w:color w:val="000000" w:themeColor="text1"/>
                <w:lang w:val="en-US" w:eastAsia="zh-CN"/>
                <w14:textFill>
                  <w14:solidFill>
                    <w14:schemeClr w14:val="tx1"/>
                  </w14:solidFill>
                </w14:textFill>
              </w:rPr>
              <w:t>）。评价提出，本项目产生的</w:t>
            </w:r>
            <w:r>
              <w:rPr>
                <w:rFonts w:hint="default"/>
                <w:color w:val="000000" w:themeColor="text1"/>
                <w:lang w:val="en-US" w:eastAsia="zh-CN"/>
                <w14:textFill>
                  <w14:solidFill>
                    <w14:schemeClr w14:val="tx1"/>
                  </w14:solidFill>
                </w14:textFill>
              </w:rPr>
              <w:t>含油废金属屑</w:t>
            </w:r>
            <w:r>
              <w:rPr>
                <w:rFonts w:hint="eastAsia"/>
                <w:color w:val="000000" w:themeColor="text1"/>
                <w:lang w:val="en-US" w:eastAsia="zh-CN"/>
                <w14:textFill>
                  <w14:solidFill>
                    <w14:schemeClr w14:val="tx1"/>
                  </w14:solidFill>
                </w14:textFill>
              </w:rPr>
              <w:t>采用专用密闭容器收集后在危废暂存间暂存，定期交由有相应危废处理资质单位安全处置。</w:t>
            </w:r>
          </w:p>
          <w:p w14:paraId="1A6760FC">
            <w:pPr>
              <w:pStyle w:val="5"/>
              <w:widowControl/>
              <w:suppressLineNumbers w:val="0"/>
              <w:bidi w:val="0"/>
              <w:spacing w:before="0" w:after="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隔油池废油</w:t>
            </w:r>
          </w:p>
          <w:p w14:paraId="23FED295">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本项目清洗废水先经隔油池进行预处理，会产生隔油池废油，产生量约为1.8t/a。经查阅《国家危险废物名录（2025年版）》，</w:t>
            </w:r>
            <w:r>
              <w:rPr>
                <w:rFonts w:hint="default"/>
                <w:color w:val="000000" w:themeColor="text1"/>
                <w14:textFill>
                  <w14:solidFill>
                    <w14:schemeClr w14:val="tx1"/>
                  </w14:solidFill>
                </w14:textFill>
              </w:rPr>
              <w:t>隔油池废油</w:t>
            </w:r>
            <w:r>
              <w:rPr>
                <w:rFonts w:hint="eastAsia"/>
                <w:color w:val="000000" w:themeColor="text1"/>
                <w:lang w:val="en-US" w:eastAsia="zh-CN"/>
                <w14:textFill>
                  <w14:solidFill>
                    <w14:schemeClr w14:val="tx1"/>
                  </w14:solidFill>
                </w14:textFill>
              </w:rPr>
              <w:t>属于HW08废矿物油与含矿物油废物 非特定行业</w:t>
            </w:r>
            <w:r>
              <w:rPr>
                <w:rFonts w:hint="default"/>
                <w:color w:val="000000" w:themeColor="text1"/>
                <w14:textFill>
                  <w14:solidFill>
                    <w14:schemeClr w14:val="tx1"/>
                  </w14:solidFill>
                </w14:textFill>
              </w:rPr>
              <w:t>900-210-08</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含油废水处理中隔油、气浮、沉淀等处理过程中产生的浮油、浮渣和污泥（不包括废水生化处理污泥）</w:t>
            </w:r>
            <w:r>
              <w:rPr>
                <w:rFonts w:hint="eastAsia"/>
                <w:color w:val="000000" w:themeColor="text1"/>
                <w:lang w:val="en-US" w:eastAsia="zh-CN"/>
                <w14:textFill>
                  <w14:solidFill>
                    <w14:schemeClr w14:val="tx1"/>
                  </w14:solidFill>
                </w14:textFill>
              </w:rPr>
              <w:t>。评价提出，本项目产生的</w:t>
            </w:r>
            <w:r>
              <w:rPr>
                <w:rFonts w:hint="default"/>
                <w:color w:val="000000" w:themeColor="text1"/>
                <w14:textFill>
                  <w14:solidFill>
                    <w14:schemeClr w14:val="tx1"/>
                  </w14:solidFill>
                </w14:textFill>
              </w:rPr>
              <w:t>隔油池废油</w:t>
            </w:r>
            <w:r>
              <w:rPr>
                <w:rFonts w:hint="eastAsia"/>
                <w:color w:val="000000" w:themeColor="text1"/>
                <w:lang w:val="en-US" w:eastAsia="zh-CN"/>
                <w14:textFill>
                  <w14:solidFill>
                    <w14:schemeClr w14:val="tx1"/>
                  </w14:solidFill>
                </w14:textFill>
              </w:rPr>
              <w:t>采用专用密闭容器收集后在危废暂存间暂存，定期交由有相应危废处理资质单位安全处置。</w:t>
            </w:r>
          </w:p>
          <w:p w14:paraId="1D2019A0">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废油桶</w:t>
            </w:r>
          </w:p>
          <w:p w14:paraId="49BB127D">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本项目切削液、液压油、珩磨油、冷冻机油均采用桶装，使用过程中会产生损坏的废油桶，产生量约为1.3t/a。经查阅《国家危险废物名录（2025 年版）》，废油桶属于HW08废矿物油与含矿物油废物非特定行业900-249-08（其他生产、销售、使用过程中产生的废矿物油及沾染矿物油的废弃包装物）。评价提出，废油桶收集后于危废暂存间暂存，定期委托有相应危废处理资质的单位进行安全处置。</w:t>
            </w:r>
          </w:p>
          <w:p w14:paraId="250611B7">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废漆桶</w:t>
            </w:r>
          </w:p>
          <w:p w14:paraId="38074C01">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本项目水性漆、溶剂型漆、固化剂、稀释剂均采用桶装，使用过程中会产生损坏的废漆桶，产生量约为0.8t/a。经查阅《国家危险废物名录（2025 年版）》，废漆桶属于</w:t>
            </w:r>
            <w:r>
              <w:rPr>
                <w:rFonts w:hint="eastAsia"/>
                <w:color w:val="000000" w:themeColor="text1"/>
                <w:lang w:eastAsia="zh-CN"/>
                <w14:textFill>
                  <w14:solidFill>
                    <w14:schemeClr w14:val="tx1"/>
                  </w14:solidFill>
                </w14:textFill>
              </w:rPr>
              <w:t>HW</w:t>
            </w:r>
            <w:r>
              <w:rPr>
                <w:rFonts w:hint="eastAsia"/>
                <w:color w:val="000000" w:themeColor="text1"/>
                <w:lang w:val="en-US" w:eastAsia="zh-CN"/>
                <w14:textFill>
                  <w14:solidFill>
                    <w14:schemeClr w14:val="tx1"/>
                  </w14:solidFill>
                </w14:textFill>
              </w:rPr>
              <w:t>49</w:t>
            </w:r>
            <w:r>
              <w:rPr>
                <w:rFonts w:hint="default"/>
                <w:color w:val="000000" w:themeColor="text1"/>
                <w14:textFill>
                  <w14:solidFill>
                    <w14:schemeClr w14:val="tx1"/>
                  </w14:solidFill>
                </w14:textFill>
              </w:rPr>
              <w:t>其他废物 非特定行业中900-041-49</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含有或者沾染毒性、感染性危险废物的废弃的包装物、容器、过滤吸附介质</w:t>
            </w:r>
            <w:r>
              <w:rPr>
                <w:rFonts w:hint="eastAsia"/>
                <w:color w:val="000000" w:themeColor="text1"/>
                <w:lang w:val="en-US" w:eastAsia="zh-CN"/>
                <w14:textFill>
                  <w14:solidFill>
                    <w14:schemeClr w14:val="tx1"/>
                  </w14:solidFill>
                </w14:textFill>
              </w:rPr>
              <w:t>）。评价提出，废漆桶收集后于危废暂存间暂存，定期委托有相应危废处理资质的单位进行安全处置。</w:t>
            </w:r>
          </w:p>
          <w:p w14:paraId="25694F2A">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废漆渣</w:t>
            </w:r>
          </w:p>
          <w:p w14:paraId="0B273BC8">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本项目喷涂工序会产生废漆渣，产生量约为3.1t/a。经查阅《国家危险废物名录（2025 年版）》，废漆渣属于</w:t>
            </w:r>
            <w:r>
              <w:rPr>
                <w:rFonts w:hint="eastAsia"/>
                <w:color w:val="000000" w:themeColor="text1"/>
                <w:lang w:eastAsia="zh-CN"/>
                <w14:textFill>
                  <w14:solidFill>
                    <w14:schemeClr w14:val="tx1"/>
                  </w14:solidFill>
                </w14:textFill>
              </w:rPr>
              <w:t>HW</w:t>
            </w:r>
            <w:r>
              <w:rPr>
                <w:rFonts w:hint="eastAsia"/>
                <w:color w:val="000000" w:themeColor="text1"/>
                <w:lang w:val="en-US" w:eastAsia="zh-CN"/>
                <w14:textFill>
                  <w14:solidFill>
                    <w14:schemeClr w14:val="tx1"/>
                  </w14:solidFill>
                </w14:textFill>
              </w:rPr>
              <w:t>12染料、涂料</w:t>
            </w:r>
            <w:r>
              <w:rPr>
                <w:rFonts w:hint="default"/>
                <w:color w:val="000000" w:themeColor="text1"/>
                <w14:textFill>
                  <w14:solidFill>
                    <w14:schemeClr w14:val="tx1"/>
                  </w14:solidFill>
                </w14:textFill>
              </w:rPr>
              <w:t>废物 非特定行业中900-</w:t>
            </w:r>
            <w:r>
              <w:rPr>
                <w:rFonts w:hint="eastAsia"/>
                <w:color w:val="000000" w:themeColor="text1"/>
                <w:lang w:val="en-US" w:eastAsia="zh-CN"/>
                <w14:textFill>
                  <w14:solidFill>
                    <w14:schemeClr w14:val="tx1"/>
                  </w14:solidFill>
                </w14:textFill>
              </w:rPr>
              <w:t>252</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12（</w:t>
            </w:r>
            <w:r>
              <w:rPr>
                <w:rFonts w:hint="default"/>
                <w:color w:val="000000" w:themeColor="text1"/>
                <w14:textFill>
                  <w14:solidFill>
                    <w14:schemeClr w14:val="tx1"/>
                  </w14:solidFill>
                </w14:textFill>
              </w:rPr>
              <w:t>使用油漆（不包括水性漆）、有机溶剂进行喷漆、上漆过程中过喷漆雾湿法捕集产生的漆渣、以及喷涂工位和管道清理过程产生的落地漆渣</w:t>
            </w:r>
            <w:r>
              <w:rPr>
                <w:rFonts w:hint="eastAsia"/>
                <w:color w:val="000000" w:themeColor="text1"/>
                <w:lang w:val="en-US" w:eastAsia="zh-CN"/>
                <w14:textFill>
                  <w14:solidFill>
                    <w14:schemeClr w14:val="tx1"/>
                  </w14:solidFill>
                </w14:textFill>
              </w:rPr>
              <w:t>）。评价提出，废漆渣收集后于危废暂存间暂存，定期委托有相应危废处理资质的单位进行安全处置。</w:t>
            </w:r>
          </w:p>
          <w:p w14:paraId="58EB152D">
            <w:pPr>
              <w:pStyle w:val="5"/>
              <w:widowControl/>
              <w:suppressLineNumbers w:val="0"/>
              <w:bidi w:val="0"/>
              <w:spacing w:before="0" w:after="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废过滤棉</w:t>
            </w:r>
          </w:p>
          <w:p w14:paraId="09F5C1C6">
            <w:pPr>
              <w:keepNext w:val="0"/>
              <w:keepLines w:val="0"/>
              <w:suppressLineNumbers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喷涂废气采用干式过滤棉处理漆雾，漆雾中的固形物会吸附在纤维棉上，凝固成漆渣。随着生产时间的增加，漆渣将过滤棉的孔隙堵塞，造成废气治理系统的风阻渐渐增大，影响治理效率，故过滤棉需定期更换。根据企业提供资料，本项目过滤棉每30天更换一次，废过滤棉的产生量约为5.5t/a。经查阅《国家危险废物名录（2025 年版）》，废过滤棉属于</w:t>
            </w:r>
            <w:r>
              <w:rPr>
                <w:rFonts w:hint="eastAsia"/>
                <w:color w:val="000000" w:themeColor="text1"/>
                <w:lang w:eastAsia="zh-CN"/>
                <w14:textFill>
                  <w14:solidFill>
                    <w14:schemeClr w14:val="tx1"/>
                  </w14:solidFill>
                </w14:textFill>
              </w:rPr>
              <w:t>HW</w:t>
            </w:r>
            <w:r>
              <w:rPr>
                <w:rFonts w:hint="eastAsia"/>
                <w:color w:val="000000" w:themeColor="text1"/>
                <w:lang w:val="en-US" w:eastAsia="zh-CN"/>
                <w14:textFill>
                  <w14:solidFill>
                    <w14:schemeClr w14:val="tx1"/>
                  </w14:solidFill>
                </w14:textFill>
              </w:rPr>
              <w:t>49</w:t>
            </w:r>
            <w:r>
              <w:rPr>
                <w:rFonts w:hint="default"/>
                <w:color w:val="000000" w:themeColor="text1"/>
                <w14:textFill>
                  <w14:solidFill>
                    <w14:schemeClr w14:val="tx1"/>
                  </w14:solidFill>
                </w14:textFill>
              </w:rPr>
              <w:t>其他废物 非特定行业中900-041-49</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含有或者沾染毒性、感染性危险废物的废弃的包装物、容器、过滤吸附介质</w:t>
            </w:r>
            <w:r>
              <w:rPr>
                <w:rFonts w:hint="eastAsia"/>
                <w:color w:val="000000" w:themeColor="text1"/>
                <w:lang w:val="en-US" w:eastAsia="zh-CN"/>
                <w14:textFill>
                  <w14:solidFill>
                    <w14:schemeClr w14:val="tx1"/>
                  </w14:solidFill>
                </w14:textFill>
              </w:rPr>
              <w:t>）。评价提出，废过滤棉收集后于危废暂存间暂存，定期委托有相应危废处理资质的单位进行安全处置。</w:t>
            </w:r>
          </w:p>
          <w:p w14:paraId="3014EAFD">
            <w:pPr>
              <w:pStyle w:val="5"/>
              <w:widowControl/>
              <w:numPr>
                <w:ilvl w:val="3"/>
                <w:numId w:val="8"/>
              </w:numPr>
              <w:suppressLineNumbers w:val="0"/>
              <w:bidi w:val="0"/>
              <w:spacing w:before="0" w:after="0"/>
              <w:ind w:right="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废活性炭</w:t>
            </w:r>
          </w:p>
          <w:p w14:paraId="240E8113">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相关资料，1t的活性炭可吸附250~300kg有机废气，本次评价取250kg，则初始0.5t活性炭可吸附0.125t有机废气。活性炭经多次脱附后吸附能力逐渐降低，当低于50%时需要更换活性炭。根据相关资料，活性炭每次吸附-脱附会导致5%左右的能力失活，因此再生14次左右后需要更换活性炭，更换时活性炭的吸附能力为0.5t活性炭可吸附0.0625t有机废气。</w:t>
            </w:r>
          </w:p>
          <w:p w14:paraId="75D670D4">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1#生产车间“活性炭吸附/脱附+催化燃烧装置”共设置2个活性炭床，一个吸附，一个脱附，每个活性炭床填充量为0.5t。每套活性炭吸附装置可吸附有机物1.34t，即两套活性炭吸附装置可吸附有机物2.68t。根据前文分析，本项目1#生产车间非甲烷总烃吸附量为0.5721t/a，即每年约需要更换1次活性炭，更换时废活性炭吸附的废气量按照最不利情况计（第一次的吸附量单床0.125t），则废活性炭产生量约为1.25t/a。</w:t>
            </w:r>
          </w:p>
          <w:p w14:paraId="5634349D">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4#生产车间“活性炭吸附/脱附+催化燃烧装置”共设置2个活性炭床，一个吸附，一个脱附，每个活性炭床填充量为0.5t。每套活性炭吸附装置可吸附有机物1.34t，即两套活性炭吸附装置可吸附有机物2.68t。根据前文分析，本项目4#生产车间非甲烷总烃吸附量为0.8447t/a，即每年约需要更换1次活性炭，更换时废活性炭吸附的废气量按照最不利情况计（第一次的吸附量单床0.125t），则废活性炭产生量约为1.25t/a。</w:t>
            </w:r>
          </w:p>
          <w:p w14:paraId="6F98B7DF">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lang w:val="en-US" w:eastAsia="zh-CN"/>
                <w14:textFill>
                  <w14:solidFill>
                    <w14:schemeClr w14:val="tx1"/>
                  </w14:solidFill>
                </w14:textFill>
              </w:rPr>
              <w:t>综上，本项目废活性炭合计产生量为2.5t/a，经查阅</w:t>
            </w:r>
            <w:r>
              <w:rPr>
                <w:rFonts w:hint="eastAsia"/>
                <w:color w:val="000000" w:themeColor="text1"/>
                <w:highlight w:val="none"/>
                <w:lang w:eastAsia="zh-CN"/>
                <w14:textFill>
                  <w14:solidFill>
                    <w14:schemeClr w14:val="tx1"/>
                  </w14:solidFill>
                </w14:textFill>
              </w:rPr>
              <w:t>《国家危险废物名录（2025年版）》</w:t>
            </w:r>
            <w:r>
              <w:rPr>
                <w:rFonts w:hint="default"/>
                <w:color w:val="000000" w:themeColor="text1"/>
                <w:highlight w:val="none"/>
                <w14:textFill>
                  <w14:solidFill>
                    <w14:schemeClr w14:val="tx1"/>
                  </w14:solidFill>
                </w14:textFill>
              </w:rPr>
              <w:t>，废活性炭属于</w:t>
            </w:r>
            <w:r>
              <w:rPr>
                <w:rFonts w:hint="eastAsia"/>
                <w:color w:val="000000" w:themeColor="text1"/>
                <w:highlight w:val="none"/>
                <w:lang w:eastAsia="zh-CN"/>
                <w14:textFill>
                  <w14:solidFill>
                    <w14:schemeClr w14:val="tx1"/>
                  </w14:solidFill>
                </w14:textFill>
              </w:rPr>
              <w:t>HW49</w:t>
            </w:r>
            <w:r>
              <w:rPr>
                <w:rFonts w:hint="default"/>
                <w:color w:val="000000" w:themeColor="text1"/>
                <w:highlight w:val="none"/>
                <w14:textFill>
                  <w14:solidFill>
                    <w14:schemeClr w14:val="tx1"/>
                  </w14:solidFill>
                </w14:textFill>
              </w:rPr>
              <w:t>其他废物非特定行业中的900-039-49烟气、VOCs治理过程（不包括餐饮行业油烟治理过程）产生的废活性炭，化学原料和化学制品脱色（不包括有机合成食品添加剂脱色）、除杂、净化过程产生的废活性炭（不包括900-405-06、772-005-18、261-053-29、265-002-29、384-003-29、387-001-29类危险废物）。评价提出，废活性炭在危废暂存间暂存后定期交由有相应危废处理资质单位安全处置。</w:t>
            </w:r>
          </w:p>
          <w:p w14:paraId="0E72656A">
            <w:pPr>
              <w:pStyle w:val="5"/>
              <w:widowControl/>
              <w:numPr>
                <w:ilvl w:val="3"/>
                <w:numId w:val="8"/>
              </w:numPr>
              <w:suppressLineNumbers w:val="0"/>
              <w:bidi w:val="0"/>
              <w:spacing w:before="0" w:after="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废催化剂</w:t>
            </w:r>
          </w:p>
          <w:p w14:paraId="6A8C97DD">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本项目活性炭吸附/脱附+催化燃烧装置中的催化剂需定期更换，产生量约为0.</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t/a。经查阅《国家危险废物名录（2025 年版）》，无对应的危险废物代码，考虑其危险特性，参照《国家危险废物名录（2025年版）》中</w:t>
            </w:r>
            <w:r>
              <w:rPr>
                <w:rFonts w:hint="eastAsia"/>
                <w:color w:val="000000" w:themeColor="text1"/>
                <w:highlight w:val="none"/>
                <w:lang w:val="en-US" w:eastAsia="zh-CN"/>
                <w14:textFill>
                  <w14:solidFill>
                    <w14:schemeClr w14:val="tx1"/>
                  </w14:solidFill>
                </w14:textFill>
              </w:rPr>
              <w:t>HW50</w:t>
            </w:r>
            <w:r>
              <w:rPr>
                <w:rFonts w:hint="default"/>
                <w:color w:val="000000" w:themeColor="text1"/>
                <w:highlight w:val="none"/>
                <w:lang w:val="en-US" w:eastAsia="zh-CN"/>
                <w14:textFill>
                  <w14:solidFill>
                    <w14:schemeClr w14:val="tx1"/>
                  </w14:solidFill>
                </w14:textFill>
              </w:rPr>
              <w:t>废催化剂 环境治理业772-007-50（烟气脱硝过程中产生的废钒钛系催化剂）。评价提出，废催化剂在危废暂存间暂存后定期交由有相应危废处理资质单位安全处置。</w:t>
            </w:r>
          </w:p>
          <w:p w14:paraId="1A1D58A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本项目固体废物具体产生情况见下表：</w:t>
            </w:r>
          </w:p>
          <w:p w14:paraId="72DDFB3E">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固体废物详情一览表</w:t>
            </w:r>
          </w:p>
          <w:tbl>
            <w:tblPr>
              <w:tblStyle w:val="15"/>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726"/>
              <w:gridCol w:w="1440"/>
              <w:gridCol w:w="1371"/>
              <w:gridCol w:w="2912"/>
            </w:tblGrid>
            <w:tr w14:paraId="2FFFA2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1BE3FAAC">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b/>
                      <w:color w:val="000000" w:themeColor="text1"/>
                      <w:szCs w:val="21"/>
                      <w:lang w:val="zh-CN"/>
                      <w14:textFill>
                        <w14:solidFill>
                          <w14:schemeClr w14:val="tx1"/>
                        </w14:solidFill>
                      </w14:textFill>
                    </w:rPr>
                    <w:t>排放源</w:t>
                  </w:r>
                </w:p>
              </w:tc>
              <w:tc>
                <w:tcPr>
                  <w:tcW w:w="1726" w:type="dxa"/>
                  <w:tcBorders>
                    <w:tl2br w:val="nil"/>
                    <w:tr2bl w:val="nil"/>
                  </w:tcBorders>
                  <w:vAlign w:val="center"/>
                </w:tcPr>
                <w:p w14:paraId="50ED78C6">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b/>
                      <w:color w:val="000000" w:themeColor="text1"/>
                      <w:szCs w:val="21"/>
                      <w:lang w:val="zh-CN"/>
                      <w14:textFill>
                        <w14:solidFill>
                          <w14:schemeClr w14:val="tx1"/>
                        </w14:solidFill>
                      </w14:textFill>
                    </w:rPr>
                    <w:t>固废名称</w:t>
                  </w:r>
                </w:p>
              </w:tc>
              <w:tc>
                <w:tcPr>
                  <w:tcW w:w="1440" w:type="dxa"/>
                  <w:tcBorders>
                    <w:tl2br w:val="nil"/>
                    <w:tr2bl w:val="nil"/>
                  </w:tcBorders>
                  <w:vAlign w:val="center"/>
                </w:tcPr>
                <w:p w14:paraId="3DFB3F07">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b/>
                      <w:color w:val="000000" w:themeColor="text1"/>
                      <w:szCs w:val="21"/>
                      <w:lang w:val="zh-CN"/>
                      <w14:textFill>
                        <w14:solidFill>
                          <w14:schemeClr w14:val="tx1"/>
                        </w14:solidFill>
                      </w14:textFill>
                    </w:rPr>
                    <w:t>固废性质</w:t>
                  </w:r>
                </w:p>
              </w:tc>
              <w:tc>
                <w:tcPr>
                  <w:tcW w:w="1371" w:type="dxa"/>
                  <w:tcBorders>
                    <w:tl2br w:val="nil"/>
                    <w:tr2bl w:val="nil"/>
                  </w:tcBorders>
                  <w:vAlign w:val="center"/>
                </w:tcPr>
                <w:p w14:paraId="5290BFA9">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b/>
                      <w:color w:val="000000" w:themeColor="text1"/>
                      <w:szCs w:val="21"/>
                      <w:lang w:val="zh-CN"/>
                      <w14:textFill>
                        <w14:solidFill>
                          <w14:schemeClr w14:val="tx1"/>
                        </w14:solidFill>
                      </w14:textFill>
                    </w:rPr>
                    <w:t>产生量</w:t>
                  </w:r>
                  <w:r>
                    <w:rPr>
                      <w:rFonts w:hint="eastAsia"/>
                      <w:b/>
                      <w:color w:val="000000" w:themeColor="text1"/>
                      <w:szCs w:val="21"/>
                      <w:lang w:val="zh-CN"/>
                      <w14:textFill>
                        <w14:solidFill>
                          <w14:schemeClr w14:val="tx1"/>
                        </w14:solidFill>
                      </w14:textFill>
                    </w:rPr>
                    <w:t>（</w:t>
                  </w:r>
                  <w:r>
                    <w:rPr>
                      <w:rFonts w:hint="eastAsia"/>
                      <w:b/>
                      <w:color w:val="000000" w:themeColor="text1"/>
                      <w:szCs w:val="21"/>
                      <w:lang w:val="en-US" w:eastAsia="zh-CN"/>
                      <w14:textFill>
                        <w14:solidFill>
                          <w14:schemeClr w14:val="tx1"/>
                        </w14:solidFill>
                      </w14:textFill>
                    </w:rPr>
                    <w:t>t/a</w:t>
                  </w:r>
                  <w:r>
                    <w:rPr>
                      <w:rFonts w:hint="eastAsia"/>
                      <w:b/>
                      <w:color w:val="000000" w:themeColor="text1"/>
                      <w:szCs w:val="21"/>
                      <w:lang w:val="zh-CN"/>
                      <w14:textFill>
                        <w14:solidFill>
                          <w14:schemeClr w14:val="tx1"/>
                        </w14:solidFill>
                      </w14:textFill>
                    </w:rPr>
                    <w:t>）</w:t>
                  </w:r>
                </w:p>
              </w:tc>
              <w:tc>
                <w:tcPr>
                  <w:tcW w:w="2912" w:type="dxa"/>
                  <w:tcBorders>
                    <w:tl2br w:val="nil"/>
                    <w:tr2bl w:val="nil"/>
                  </w:tcBorders>
                  <w:vAlign w:val="center"/>
                </w:tcPr>
                <w:p w14:paraId="2DAD2958">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b/>
                      <w:color w:val="000000" w:themeColor="text1"/>
                      <w:szCs w:val="21"/>
                      <w:lang w:val="zh-CN"/>
                      <w14:textFill>
                        <w14:solidFill>
                          <w14:schemeClr w14:val="tx1"/>
                        </w14:solidFill>
                      </w14:textFill>
                    </w:rPr>
                    <w:t>处理措施</w:t>
                  </w:r>
                </w:p>
              </w:tc>
            </w:tr>
            <w:tr w14:paraId="29AACB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690E2C3C">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铸件加工、管路配置</w:t>
                  </w:r>
                </w:p>
              </w:tc>
              <w:tc>
                <w:tcPr>
                  <w:tcW w:w="1726" w:type="dxa"/>
                  <w:tcBorders>
                    <w:tl2br w:val="nil"/>
                    <w:tr2bl w:val="nil"/>
                  </w:tcBorders>
                  <w:vAlign w:val="center"/>
                </w:tcPr>
                <w:p w14:paraId="0CF33B84">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废边角料</w:t>
                  </w:r>
                </w:p>
              </w:tc>
              <w:tc>
                <w:tcPr>
                  <w:tcW w:w="1440" w:type="dxa"/>
                  <w:vMerge w:val="restart"/>
                  <w:tcBorders>
                    <w:tl2br w:val="nil"/>
                    <w:tr2bl w:val="nil"/>
                  </w:tcBorders>
                  <w:vAlign w:val="center"/>
                </w:tcPr>
                <w:p w14:paraId="093084AA">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一般固废</w:t>
                  </w:r>
                </w:p>
              </w:tc>
              <w:tc>
                <w:tcPr>
                  <w:tcW w:w="1371" w:type="dxa"/>
                  <w:tcBorders>
                    <w:tl2br w:val="nil"/>
                    <w:tr2bl w:val="nil"/>
                  </w:tcBorders>
                  <w:vAlign w:val="center"/>
                </w:tcPr>
                <w:p w14:paraId="1ADCFB3B">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75</w:t>
                  </w:r>
                </w:p>
              </w:tc>
              <w:tc>
                <w:tcPr>
                  <w:tcW w:w="2912" w:type="dxa"/>
                  <w:vMerge w:val="restart"/>
                  <w:tcBorders>
                    <w:tl2br w:val="nil"/>
                    <w:tr2bl w:val="nil"/>
                  </w:tcBorders>
                  <w:vAlign w:val="center"/>
                </w:tcPr>
                <w:p w14:paraId="5F1DFF6C">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一般固废暂存间暂存后外售综合利用</w:t>
                  </w:r>
                </w:p>
              </w:tc>
            </w:tr>
            <w:tr w14:paraId="260652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13E8AC01">
                  <w:pPr>
                    <w:pStyle w:val="18"/>
                    <w:keepNext w:val="0"/>
                    <w:keepLines w:val="0"/>
                    <w:widowControl/>
                    <w:suppressLineNumbers w:val="0"/>
                    <w:spacing w:before="0" w:beforeAutospacing="0" w:after="0" w:afterAutospacing="0"/>
                    <w:ind w:left="0" w:leftChars="0" w:right="0" w:rightChars="0"/>
                    <w:rPr>
                      <w:rFonts w:hint="default" w:ascii="宋体" w:hAnsi="宋体" w:eastAsia="宋体" w:cs="Times New Roman"/>
                      <w:bCs/>
                      <w:color w:val="000000" w:themeColor="text1"/>
                      <w:sz w:val="21"/>
                      <w:szCs w:val="20"/>
                      <w:lang w:val="en-US" w:eastAsia="zh-CN" w:bidi="ar-SA"/>
                      <w14:textFill>
                        <w14:solidFill>
                          <w14:schemeClr w14:val="tx1"/>
                        </w14:solidFill>
                      </w14:textFill>
                    </w:rPr>
                  </w:pPr>
                  <w:r>
                    <w:rPr>
                      <w:rFonts w:hint="eastAsia" w:ascii="宋体" w:hAnsi="宋体" w:cs="Times New Roman"/>
                      <w:bCs/>
                      <w:color w:val="000000" w:themeColor="text1"/>
                      <w:sz w:val="21"/>
                      <w:szCs w:val="20"/>
                      <w:lang w:val="en-US" w:eastAsia="zh-CN" w:bidi="ar-SA"/>
                      <w14:textFill>
                        <w14:solidFill>
                          <w14:schemeClr w14:val="tx1"/>
                        </w14:solidFill>
                      </w14:textFill>
                    </w:rPr>
                    <w:t>抛丸、水喷砂、干喷砂</w:t>
                  </w:r>
                </w:p>
              </w:tc>
              <w:tc>
                <w:tcPr>
                  <w:tcW w:w="1726" w:type="dxa"/>
                  <w:tcBorders>
                    <w:tl2br w:val="nil"/>
                    <w:tr2bl w:val="nil"/>
                  </w:tcBorders>
                  <w:vAlign w:val="center"/>
                </w:tcPr>
                <w:p w14:paraId="5356F64B">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14:textFill>
                        <w14:solidFill>
                          <w14:schemeClr w14:val="tx1"/>
                        </w14:solidFill>
                      </w14:textFill>
                    </w:rPr>
                  </w:pPr>
                  <w:r>
                    <w:rPr>
                      <w:rFonts w:hint="eastAsia"/>
                      <w:color w:val="000000" w:themeColor="text1"/>
                      <w:szCs w:val="20"/>
                      <w:lang w:val="en-US" w:eastAsia="zh-CN"/>
                      <w14:textFill>
                        <w14:solidFill>
                          <w14:schemeClr w14:val="tx1"/>
                        </w14:solidFill>
                      </w14:textFill>
                    </w:rPr>
                    <w:t>废钢丸和废砂</w:t>
                  </w:r>
                </w:p>
              </w:tc>
              <w:tc>
                <w:tcPr>
                  <w:tcW w:w="1440" w:type="dxa"/>
                  <w:vMerge w:val="continue"/>
                  <w:tcBorders>
                    <w:tl2br w:val="nil"/>
                    <w:tr2bl w:val="nil"/>
                  </w:tcBorders>
                  <w:vAlign w:val="center"/>
                </w:tcPr>
                <w:p w14:paraId="0F0A5CD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4AC09CF8">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3.5</w:t>
                  </w:r>
                </w:p>
              </w:tc>
              <w:tc>
                <w:tcPr>
                  <w:tcW w:w="2912" w:type="dxa"/>
                  <w:vMerge w:val="continue"/>
                  <w:tcBorders>
                    <w:tl2br w:val="nil"/>
                    <w:tr2bl w:val="nil"/>
                  </w:tcBorders>
                  <w:vAlign w:val="center"/>
                </w:tcPr>
                <w:p w14:paraId="0247E57E">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52F05A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75CE9796">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s="Times New Roman"/>
                      <w:bCs/>
                      <w:color w:val="000000" w:themeColor="text1"/>
                      <w:sz w:val="21"/>
                      <w:szCs w:val="20"/>
                      <w:lang w:val="en-US" w:eastAsia="zh-CN" w:bidi="ar-SA"/>
                      <w14:textFill>
                        <w14:solidFill>
                          <w14:schemeClr w14:val="tx1"/>
                        </w14:solidFill>
                      </w14:textFill>
                    </w:rPr>
                    <w:t>污水处理</w:t>
                  </w:r>
                </w:p>
              </w:tc>
              <w:tc>
                <w:tcPr>
                  <w:tcW w:w="1726" w:type="dxa"/>
                  <w:tcBorders>
                    <w:tl2br w:val="nil"/>
                    <w:tr2bl w:val="nil"/>
                  </w:tcBorders>
                  <w:vAlign w:val="center"/>
                </w:tcPr>
                <w:p w14:paraId="10A23B33">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污泥</w:t>
                  </w:r>
                </w:p>
              </w:tc>
              <w:tc>
                <w:tcPr>
                  <w:tcW w:w="1440" w:type="dxa"/>
                  <w:vMerge w:val="continue"/>
                  <w:tcBorders>
                    <w:tl2br w:val="nil"/>
                    <w:tr2bl w:val="nil"/>
                  </w:tcBorders>
                  <w:vAlign w:val="center"/>
                </w:tcPr>
                <w:p w14:paraId="72D48806">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06581279">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7</w:t>
                  </w:r>
                </w:p>
              </w:tc>
              <w:tc>
                <w:tcPr>
                  <w:tcW w:w="2912" w:type="dxa"/>
                  <w:vMerge w:val="continue"/>
                  <w:tcBorders>
                    <w:tl2br w:val="nil"/>
                    <w:tr2bl w:val="nil"/>
                  </w:tcBorders>
                  <w:vAlign w:val="center"/>
                </w:tcPr>
                <w:p w14:paraId="3CBAD16F">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768A8F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2E649A80">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废气治理</w:t>
                  </w:r>
                </w:p>
              </w:tc>
              <w:tc>
                <w:tcPr>
                  <w:tcW w:w="1726" w:type="dxa"/>
                  <w:tcBorders>
                    <w:tl2br w:val="nil"/>
                    <w:tr2bl w:val="nil"/>
                  </w:tcBorders>
                  <w:vAlign w:val="center"/>
                </w:tcPr>
                <w:p w14:paraId="56FA0C67">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袋式除尘器收集粉尘</w:t>
                  </w:r>
                </w:p>
              </w:tc>
              <w:tc>
                <w:tcPr>
                  <w:tcW w:w="1440" w:type="dxa"/>
                  <w:vMerge w:val="continue"/>
                  <w:tcBorders>
                    <w:tl2br w:val="nil"/>
                    <w:tr2bl w:val="nil"/>
                  </w:tcBorders>
                  <w:vAlign w:val="center"/>
                </w:tcPr>
                <w:p w14:paraId="00736683">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3CC8715D">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24</w:t>
                  </w:r>
                </w:p>
              </w:tc>
              <w:tc>
                <w:tcPr>
                  <w:tcW w:w="2912" w:type="dxa"/>
                  <w:vMerge w:val="continue"/>
                  <w:tcBorders>
                    <w:tl2br w:val="nil"/>
                    <w:tr2bl w:val="nil"/>
                  </w:tcBorders>
                  <w:vAlign w:val="center"/>
                </w:tcPr>
                <w:p w14:paraId="48E983BC">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689A74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2DB20685">
                  <w:pPr>
                    <w:pStyle w:val="18"/>
                    <w:keepNext w:val="0"/>
                    <w:keepLines w:val="0"/>
                    <w:widowControl/>
                    <w:suppressLineNumbers w:val="0"/>
                    <w:spacing w:before="0" w:beforeAutospacing="0" w:after="0" w:afterAutospacing="0"/>
                    <w:ind w:left="0" w:leftChars="0" w:right="0" w:rightChars="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726" w:type="dxa"/>
                  <w:tcBorders>
                    <w:tl2br w:val="nil"/>
                    <w:tr2bl w:val="nil"/>
                  </w:tcBorders>
                  <w:vAlign w:val="center"/>
                </w:tcPr>
                <w:p w14:paraId="4FC4FAF7">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废石英砂</w:t>
                  </w:r>
                </w:p>
              </w:tc>
              <w:tc>
                <w:tcPr>
                  <w:tcW w:w="1440" w:type="dxa"/>
                  <w:vMerge w:val="continue"/>
                  <w:tcBorders>
                    <w:tl2br w:val="nil"/>
                    <w:tr2bl w:val="nil"/>
                  </w:tcBorders>
                  <w:vAlign w:val="center"/>
                </w:tcPr>
                <w:p w14:paraId="6837CE4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1EC150E8">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1.2</w:t>
                  </w:r>
                </w:p>
              </w:tc>
              <w:tc>
                <w:tcPr>
                  <w:tcW w:w="2912" w:type="dxa"/>
                  <w:vMerge w:val="continue"/>
                  <w:tcBorders>
                    <w:tl2br w:val="nil"/>
                    <w:tr2bl w:val="nil"/>
                  </w:tcBorders>
                  <w:vAlign w:val="center"/>
                </w:tcPr>
                <w:p w14:paraId="7769D93F">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61F635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4518D236">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726" w:type="dxa"/>
                  <w:tcBorders>
                    <w:tl2br w:val="nil"/>
                    <w:tr2bl w:val="nil"/>
                  </w:tcBorders>
                  <w:vAlign w:val="center"/>
                </w:tcPr>
                <w:p w14:paraId="5F74E16C">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废活性炭（纯水制备）</w:t>
                  </w:r>
                </w:p>
              </w:tc>
              <w:tc>
                <w:tcPr>
                  <w:tcW w:w="1440" w:type="dxa"/>
                  <w:vMerge w:val="continue"/>
                  <w:tcBorders>
                    <w:tl2br w:val="nil"/>
                    <w:tr2bl w:val="nil"/>
                  </w:tcBorders>
                  <w:vAlign w:val="center"/>
                </w:tcPr>
                <w:p w14:paraId="0391B2A1">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2B36CB62">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0.4</w:t>
                  </w:r>
                </w:p>
              </w:tc>
              <w:tc>
                <w:tcPr>
                  <w:tcW w:w="2912" w:type="dxa"/>
                  <w:vMerge w:val="continue"/>
                  <w:tcBorders>
                    <w:tl2br w:val="nil"/>
                    <w:tr2bl w:val="nil"/>
                  </w:tcBorders>
                  <w:vAlign w:val="center"/>
                </w:tcPr>
                <w:p w14:paraId="66E30733">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4161BF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25BFF0D9">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726" w:type="dxa"/>
                  <w:tcBorders>
                    <w:tl2br w:val="nil"/>
                    <w:tr2bl w:val="nil"/>
                  </w:tcBorders>
                  <w:vAlign w:val="center"/>
                </w:tcPr>
                <w:p w14:paraId="6031C652">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废RO膜</w:t>
                  </w:r>
                </w:p>
              </w:tc>
              <w:tc>
                <w:tcPr>
                  <w:tcW w:w="1440" w:type="dxa"/>
                  <w:vMerge w:val="continue"/>
                  <w:tcBorders>
                    <w:tl2br w:val="nil"/>
                    <w:tr2bl w:val="nil"/>
                  </w:tcBorders>
                  <w:vAlign w:val="center"/>
                </w:tcPr>
                <w:p w14:paraId="56956BFE">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73A047EC">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0.1</w:t>
                  </w:r>
                </w:p>
              </w:tc>
              <w:tc>
                <w:tcPr>
                  <w:tcW w:w="2912" w:type="dxa"/>
                  <w:vMerge w:val="continue"/>
                  <w:tcBorders>
                    <w:tl2br w:val="nil"/>
                    <w:tr2bl w:val="nil"/>
                  </w:tcBorders>
                  <w:vAlign w:val="center"/>
                </w:tcPr>
                <w:p w14:paraId="2A20E3A5">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21ABB1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3892F91C">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1726" w:type="dxa"/>
                  <w:tcBorders>
                    <w:tl2br w:val="nil"/>
                    <w:tr2bl w:val="nil"/>
                  </w:tcBorders>
                  <w:vAlign w:val="center"/>
                </w:tcPr>
                <w:p w14:paraId="5C398B65">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废切削油</w:t>
                  </w:r>
                </w:p>
              </w:tc>
              <w:tc>
                <w:tcPr>
                  <w:tcW w:w="1440" w:type="dxa"/>
                  <w:vMerge w:val="restart"/>
                  <w:tcBorders>
                    <w:tl2br w:val="nil"/>
                    <w:tr2bl w:val="nil"/>
                  </w:tcBorders>
                  <w:vAlign w:val="center"/>
                </w:tcPr>
                <w:p w14:paraId="0FEF2B2D">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危险废物</w:t>
                  </w:r>
                </w:p>
              </w:tc>
              <w:tc>
                <w:tcPr>
                  <w:tcW w:w="1371" w:type="dxa"/>
                  <w:tcBorders>
                    <w:tl2br w:val="nil"/>
                    <w:tr2bl w:val="nil"/>
                  </w:tcBorders>
                  <w:vAlign w:val="center"/>
                </w:tcPr>
                <w:p w14:paraId="03C2B8CA">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6</w:t>
                  </w:r>
                </w:p>
              </w:tc>
              <w:tc>
                <w:tcPr>
                  <w:tcW w:w="2912" w:type="dxa"/>
                  <w:vMerge w:val="restart"/>
                  <w:tcBorders>
                    <w:tl2br w:val="nil"/>
                    <w:tr2bl w:val="nil"/>
                  </w:tcBorders>
                  <w:vAlign w:val="center"/>
                </w:tcPr>
                <w:p w14:paraId="0FC38C7A">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采用专用密闭容器收集后在危废暂存间暂存，定期送至有相应资质的危废处理单位处置。</w:t>
                  </w:r>
                </w:p>
              </w:tc>
            </w:tr>
            <w:tr w14:paraId="01C5C4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277EA02E">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1726" w:type="dxa"/>
                  <w:tcBorders>
                    <w:tl2br w:val="nil"/>
                    <w:tr2bl w:val="nil"/>
                  </w:tcBorders>
                  <w:vAlign w:val="center"/>
                </w:tcPr>
                <w:p w14:paraId="5E30C5D1">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废液压油</w:t>
                  </w:r>
                </w:p>
              </w:tc>
              <w:tc>
                <w:tcPr>
                  <w:tcW w:w="1440" w:type="dxa"/>
                  <w:vMerge w:val="continue"/>
                  <w:tcBorders>
                    <w:tl2br w:val="nil"/>
                    <w:tr2bl w:val="nil"/>
                  </w:tcBorders>
                  <w:vAlign w:val="center"/>
                </w:tcPr>
                <w:p w14:paraId="21527627">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2CD3D860">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0.2</w:t>
                  </w:r>
                </w:p>
              </w:tc>
              <w:tc>
                <w:tcPr>
                  <w:tcW w:w="2912" w:type="dxa"/>
                  <w:vMerge w:val="continue"/>
                  <w:tcBorders>
                    <w:tl2br w:val="nil"/>
                    <w:tr2bl w:val="nil"/>
                  </w:tcBorders>
                  <w:vAlign w:val="center"/>
                </w:tcPr>
                <w:p w14:paraId="6C7CB281">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69864E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2D4291C5">
                  <w:pPr>
                    <w:pStyle w:val="18"/>
                    <w:keepNext w:val="0"/>
                    <w:keepLines w:val="0"/>
                    <w:widowControl/>
                    <w:suppressLineNumbers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测试</w:t>
                  </w:r>
                </w:p>
              </w:tc>
              <w:tc>
                <w:tcPr>
                  <w:tcW w:w="1726" w:type="dxa"/>
                  <w:tcBorders>
                    <w:tl2br w:val="nil"/>
                    <w:tr2bl w:val="nil"/>
                  </w:tcBorders>
                  <w:vAlign w:val="center"/>
                </w:tcPr>
                <w:p w14:paraId="42B634B4">
                  <w:pPr>
                    <w:pStyle w:val="18"/>
                    <w:keepNext w:val="0"/>
                    <w:keepLines w:val="0"/>
                    <w:widowControl/>
                    <w:suppressLineNumbers w:val="0"/>
                    <w:bidi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废冷冻机油</w:t>
                  </w:r>
                </w:p>
              </w:tc>
              <w:tc>
                <w:tcPr>
                  <w:tcW w:w="1440" w:type="dxa"/>
                  <w:vMerge w:val="continue"/>
                  <w:tcBorders>
                    <w:tl2br w:val="nil"/>
                    <w:tr2bl w:val="nil"/>
                  </w:tcBorders>
                  <w:vAlign w:val="center"/>
                </w:tcPr>
                <w:p w14:paraId="7853FA68">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134B6962">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2912" w:type="dxa"/>
                  <w:vMerge w:val="continue"/>
                  <w:tcBorders>
                    <w:tl2br w:val="nil"/>
                    <w:tr2bl w:val="nil"/>
                  </w:tcBorders>
                  <w:vAlign w:val="center"/>
                </w:tcPr>
                <w:p w14:paraId="3F54E382">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08400A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5E0870FC">
                  <w:pPr>
                    <w:pStyle w:val="18"/>
                    <w:keepNext w:val="0"/>
                    <w:keepLines w:val="0"/>
                    <w:widowControl/>
                    <w:suppressLineNumbers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珩磨</w:t>
                  </w:r>
                </w:p>
              </w:tc>
              <w:tc>
                <w:tcPr>
                  <w:tcW w:w="1726" w:type="dxa"/>
                  <w:tcBorders>
                    <w:tl2br w:val="nil"/>
                    <w:tr2bl w:val="nil"/>
                  </w:tcBorders>
                  <w:vAlign w:val="center"/>
                </w:tcPr>
                <w:p w14:paraId="75E48F52">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废珩磨油</w:t>
                  </w:r>
                </w:p>
              </w:tc>
              <w:tc>
                <w:tcPr>
                  <w:tcW w:w="1440" w:type="dxa"/>
                  <w:vMerge w:val="continue"/>
                  <w:tcBorders>
                    <w:tl2br w:val="nil"/>
                    <w:tr2bl w:val="nil"/>
                  </w:tcBorders>
                  <w:vAlign w:val="center"/>
                </w:tcPr>
                <w:p w14:paraId="1CABC611">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6C846893">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2.6</w:t>
                  </w:r>
                </w:p>
              </w:tc>
              <w:tc>
                <w:tcPr>
                  <w:tcW w:w="2912" w:type="dxa"/>
                  <w:vMerge w:val="continue"/>
                  <w:tcBorders>
                    <w:tl2br w:val="nil"/>
                    <w:tr2bl w:val="nil"/>
                  </w:tcBorders>
                  <w:vAlign w:val="center"/>
                </w:tcPr>
                <w:p w14:paraId="49A51966">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7B26C0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140026D8">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1726" w:type="dxa"/>
                  <w:tcBorders>
                    <w:tl2br w:val="nil"/>
                    <w:tr2bl w:val="nil"/>
                  </w:tcBorders>
                  <w:vAlign w:val="center"/>
                </w:tcPr>
                <w:p w14:paraId="5873ECE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含油废金属屑</w:t>
                  </w:r>
                </w:p>
              </w:tc>
              <w:tc>
                <w:tcPr>
                  <w:tcW w:w="1440" w:type="dxa"/>
                  <w:vMerge w:val="continue"/>
                  <w:tcBorders>
                    <w:tl2br w:val="nil"/>
                    <w:tr2bl w:val="nil"/>
                  </w:tcBorders>
                  <w:vAlign w:val="center"/>
                </w:tcPr>
                <w:p w14:paraId="6ED3EDC3">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4BFC73DC">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12</w:t>
                  </w:r>
                </w:p>
              </w:tc>
              <w:tc>
                <w:tcPr>
                  <w:tcW w:w="2912" w:type="dxa"/>
                  <w:vMerge w:val="continue"/>
                  <w:tcBorders>
                    <w:tl2br w:val="nil"/>
                    <w:tr2bl w:val="nil"/>
                  </w:tcBorders>
                  <w:vAlign w:val="center"/>
                </w:tcPr>
                <w:p w14:paraId="791D0C5B">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67165A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5D1400EA">
                  <w:pPr>
                    <w:pStyle w:val="18"/>
                    <w:keepNext w:val="0"/>
                    <w:keepLines w:val="0"/>
                    <w:widowControl/>
                    <w:suppressLineNumbers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隔油</w:t>
                  </w:r>
                </w:p>
              </w:tc>
              <w:tc>
                <w:tcPr>
                  <w:tcW w:w="1726" w:type="dxa"/>
                  <w:tcBorders>
                    <w:tl2br w:val="nil"/>
                    <w:tr2bl w:val="nil"/>
                  </w:tcBorders>
                  <w:vAlign w:val="center"/>
                </w:tcPr>
                <w:p w14:paraId="60490A91">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隔油池废油</w:t>
                  </w:r>
                </w:p>
              </w:tc>
              <w:tc>
                <w:tcPr>
                  <w:tcW w:w="1440" w:type="dxa"/>
                  <w:vMerge w:val="continue"/>
                  <w:tcBorders>
                    <w:tl2br w:val="nil"/>
                    <w:tr2bl w:val="nil"/>
                  </w:tcBorders>
                  <w:vAlign w:val="center"/>
                </w:tcPr>
                <w:p w14:paraId="11094374">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50CD06AE">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1.8</w:t>
                  </w:r>
                </w:p>
              </w:tc>
              <w:tc>
                <w:tcPr>
                  <w:tcW w:w="2912" w:type="dxa"/>
                  <w:vMerge w:val="continue"/>
                  <w:tcBorders>
                    <w:tl2br w:val="nil"/>
                    <w:tr2bl w:val="nil"/>
                  </w:tcBorders>
                  <w:vAlign w:val="center"/>
                </w:tcPr>
                <w:p w14:paraId="41D3D760">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13648A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1906CFA2">
                  <w:pPr>
                    <w:pStyle w:val="18"/>
                    <w:keepNext w:val="0"/>
                    <w:keepLines w:val="0"/>
                    <w:widowControl/>
                    <w:suppressLineNumbers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原料包装</w:t>
                  </w:r>
                </w:p>
              </w:tc>
              <w:tc>
                <w:tcPr>
                  <w:tcW w:w="1726" w:type="dxa"/>
                  <w:tcBorders>
                    <w:tl2br w:val="nil"/>
                    <w:tr2bl w:val="nil"/>
                  </w:tcBorders>
                  <w:vAlign w:val="center"/>
                </w:tcPr>
                <w:p w14:paraId="4E9606A9">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废油桶</w:t>
                  </w:r>
                </w:p>
              </w:tc>
              <w:tc>
                <w:tcPr>
                  <w:tcW w:w="1440" w:type="dxa"/>
                  <w:vMerge w:val="continue"/>
                  <w:tcBorders>
                    <w:tl2br w:val="nil"/>
                    <w:tr2bl w:val="nil"/>
                  </w:tcBorders>
                  <w:vAlign w:val="center"/>
                </w:tcPr>
                <w:p w14:paraId="654BD45A">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30BBED8A">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1.3</w:t>
                  </w:r>
                </w:p>
              </w:tc>
              <w:tc>
                <w:tcPr>
                  <w:tcW w:w="2912" w:type="dxa"/>
                  <w:vMerge w:val="restart"/>
                  <w:tcBorders>
                    <w:tl2br w:val="nil"/>
                    <w:tr2bl w:val="nil"/>
                  </w:tcBorders>
                  <w:vAlign w:val="center"/>
                </w:tcPr>
                <w:p w14:paraId="424C2E4B">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收集后在危废暂存间暂存，定期送至有相应资质的危废处理单位处置。</w:t>
                  </w:r>
                </w:p>
              </w:tc>
            </w:tr>
            <w:tr w14:paraId="061293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14A6DFC3">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原料包装</w:t>
                  </w:r>
                </w:p>
              </w:tc>
              <w:tc>
                <w:tcPr>
                  <w:tcW w:w="1726" w:type="dxa"/>
                  <w:tcBorders>
                    <w:tl2br w:val="nil"/>
                    <w:tr2bl w:val="nil"/>
                  </w:tcBorders>
                  <w:vAlign w:val="center"/>
                </w:tcPr>
                <w:p w14:paraId="50620590">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废漆桶</w:t>
                  </w:r>
                </w:p>
              </w:tc>
              <w:tc>
                <w:tcPr>
                  <w:tcW w:w="1440" w:type="dxa"/>
                  <w:vMerge w:val="continue"/>
                  <w:tcBorders>
                    <w:tl2br w:val="nil"/>
                    <w:tr2bl w:val="nil"/>
                  </w:tcBorders>
                  <w:vAlign w:val="center"/>
                </w:tcPr>
                <w:p w14:paraId="4C640B5D">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31A3E2D3">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0.8</w:t>
                  </w:r>
                </w:p>
              </w:tc>
              <w:tc>
                <w:tcPr>
                  <w:tcW w:w="2912" w:type="dxa"/>
                  <w:vMerge w:val="continue"/>
                  <w:tcBorders>
                    <w:tl2br w:val="nil"/>
                    <w:tr2bl w:val="nil"/>
                  </w:tcBorders>
                  <w:vAlign w:val="center"/>
                </w:tcPr>
                <w:p w14:paraId="624CB120">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63E31D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2866F2E2">
                  <w:pPr>
                    <w:pStyle w:val="18"/>
                    <w:keepNext w:val="0"/>
                    <w:keepLines w:val="0"/>
                    <w:widowControl/>
                    <w:suppressLineNumbers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喷涂</w:t>
                  </w:r>
                </w:p>
              </w:tc>
              <w:tc>
                <w:tcPr>
                  <w:tcW w:w="1726" w:type="dxa"/>
                  <w:tcBorders>
                    <w:tl2br w:val="nil"/>
                    <w:tr2bl w:val="nil"/>
                  </w:tcBorders>
                  <w:vAlign w:val="center"/>
                </w:tcPr>
                <w:p w14:paraId="24B46AE0">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废漆渣</w:t>
                  </w:r>
                </w:p>
              </w:tc>
              <w:tc>
                <w:tcPr>
                  <w:tcW w:w="1440" w:type="dxa"/>
                  <w:vMerge w:val="continue"/>
                  <w:tcBorders>
                    <w:tl2br w:val="nil"/>
                    <w:tr2bl w:val="nil"/>
                  </w:tcBorders>
                  <w:vAlign w:val="center"/>
                </w:tcPr>
                <w:p w14:paraId="7762F4CB">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5478C416">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3.1</w:t>
                  </w:r>
                </w:p>
              </w:tc>
              <w:tc>
                <w:tcPr>
                  <w:tcW w:w="2912" w:type="dxa"/>
                  <w:vMerge w:val="continue"/>
                  <w:tcBorders>
                    <w:tl2br w:val="nil"/>
                    <w:tr2bl w:val="nil"/>
                  </w:tcBorders>
                  <w:vAlign w:val="center"/>
                </w:tcPr>
                <w:p w14:paraId="0B87E025">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5C3138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0FBAB9B8">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1726" w:type="dxa"/>
                  <w:tcBorders>
                    <w:tl2br w:val="nil"/>
                    <w:tr2bl w:val="nil"/>
                  </w:tcBorders>
                  <w:vAlign w:val="center"/>
                </w:tcPr>
                <w:p w14:paraId="59472F27">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废过滤棉</w:t>
                  </w:r>
                </w:p>
              </w:tc>
              <w:tc>
                <w:tcPr>
                  <w:tcW w:w="1440" w:type="dxa"/>
                  <w:vMerge w:val="continue"/>
                  <w:tcBorders>
                    <w:tl2br w:val="nil"/>
                    <w:tr2bl w:val="nil"/>
                  </w:tcBorders>
                  <w:vAlign w:val="center"/>
                </w:tcPr>
                <w:p w14:paraId="3B55F509">
                  <w:pPr>
                    <w:pStyle w:val="18"/>
                    <w:keepNext w:val="0"/>
                    <w:keepLines w:val="0"/>
                    <w:widowControl/>
                    <w:suppressLineNumbers w:val="0"/>
                    <w:spacing w:before="0" w:beforeAutospacing="0" w:after="0" w:afterAutospacing="0"/>
                    <w:ind w:left="0" w:right="0"/>
                    <w:rPr>
                      <w:rFonts w:hint="eastAsia"/>
                      <w:color w:val="000000" w:themeColor="text1"/>
                      <w:szCs w:val="20"/>
                      <w14:textFill>
                        <w14:solidFill>
                          <w14:schemeClr w14:val="tx1"/>
                        </w14:solidFill>
                      </w14:textFill>
                    </w:rPr>
                  </w:pPr>
                </w:p>
              </w:tc>
              <w:tc>
                <w:tcPr>
                  <w:tcW w:w="1371" w:type="dxa"/>
                  <w:tcBorders>
                    <w:tl2br w:val="nil"/>
                    <w:tr2bl w:val="nil"/>
                  </w:tcBorders>
                  <w:vAlign w:val="center"/>
                </w:tcPr>
                <w:p w14:paraId="1C0387CA">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5.5</w:t>
                  </w:r>
                </w:p>
              </w:tc>
              <w:tc>
                <w:tcPr>
                  <w:tcW w:w="2912" w:type="dxa"/>
                  <w:vMerge w:val="continue"/>
                  <w:tcBorders>
                    <w:tl2br w:val="nil"/>
                    <w:tr2bl w:val="nil"/>
                  </w:tcBorders>
                  <w:vAlign w:val="center"/>
                </w:tcPr>
                <w:p w14:paraId="74F95667">
                  <w:pPr>
                    <w:pStyle w:val="18"/>
                    <w:keepNext w:val="0"/>
                    <w:keepLines w:val="0"/>
                    <w:widowControl/>
                    <w:suppressLineNumbers w:val="0"/>
                    <w:spacing w:before="0" w:beforeAutospacing="0" w:after="0" w:afterAutospacing="0"/>
                    <w:ind w:left="0" w:right="0"/>
                    <w:rPr>
                      <w:rFonts w:hint="eastAsia"/>
                      <w:color w:val="000000" w:themeColor="text1"/>
                      <w:szCs w:val="21"/>
                      <w14:textFill>
                        <w14:solidFill>
                          <w14:schemeClr w14:val="tx1"/>
                        </w14:solidFill>
                      </w14:textFill>
                    </w:rPr>
                  </w:pPr>
                </w:p>
              </w:tc>
            </w:tr>
            <w:tr w14:paraId="0763BE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shd w:val="clear" w:color="auto" w:fill="auto"/>
                  <w:vAlign w:val="center"/>
                </w:tcPr>
                <w:p w14:paraId="0E59E773">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1726" w:type="dxa"/>
                  <w:tcBorders>
                    <w:tl2br w:val="nil"/>
                    <w:tr2bl w:val="nil"/>
                  </w:tcBorders>
                  <w:shd w:val="clear" w:color="auto" w:fill="auto"/>
                  <w:vAlign w:val="center"/>
                </w:tcPr>
                <w:p w14:paraId="611E7D8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w:t>
                  </w:r>
                </w:p>
              </w:tc>
              <w:tc>
                <w:tcPr>
                  <w:tcW w:w="1440" w:type="dxa"/>
                  <w:vMerge w:val="continue"/>
                  <w:tcBorders>
                    <w:tl2br w:val="nil"/>
                    <w:tr2bl w:val="nil"/>
                  </w:tcBorders>
                  <w:vAlign w:val="center"/>
                </w:tcPr>
                <w:p w14:paraId="2BCDA77F">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55846C0A">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2912" w:type="dxa"/>
                  <w:vMerge w:val="continue"/>
                  <w:tcBorders>
                    <w:tl2br w:val="nil"/>
                    <w:tr2bl w:val="nil"/>
                  </w:tcBorders>
                  <w:vAlign w:val="center"/>
                </w:tcPr>
                <w:p w14:paraId="02230BB3">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06D212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dxa"/>
                  <w:tcBorders>
                    <w:tl2br w:val="nil"/>
                    <w:tr2bl w:val="nil"/>
                  </w:tcBorders>
                  <w:vAlign w:val="center"/>
                </w:tcPr>
                <w:p w14:paraId="49A46290">
                  <w:pPr>
                    <w:pStyle w:val="18"/>
                    <w:keepNext w:val="0"/>
                    <w:keepLines w:val="0"/>
                    <w:widowControl/>
                    <w:suppressLineNumbers w:val="0"/>
                    <w:spacing w:before="0" w:beforeAutospacing="0" w:after="0" w:afterAutospacing="0"/>
                    <w:ind w:left="0" w:leftChars="0" w:right="0" w:rightChars="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1726" w:type="dxa"/>
                  <w:tcBorders>
                    <w:tl2br w:val="nil"/>
                    <w:tr2bl w:val="nil"/>
                  </w:tcBorders>
                  <w:vAlign w:val="center"/>
                </w:tcPr>
                <w:p w14:paraId="2BCB9F0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废催化剂</w:t>
                  </w:r>
                </w:p>
              </w:tc>
              <w:tc>
                <w:tcPr>
                  <w:tcW w:w="1440" w:type="dxa"/>
                  <w:vMerge w:val="continue"/>
                  <w:tcBorders>
                    <w:tl2br w:val="nil"/>
                    <w:tr2bl w:val="nil"/>
                  </w:tcBorders>
                  <w:vAlign w:val="center"/>
                </w:tcPr>
                <w:p w14:paraId="2883BD9D">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371" w:type="dxa"/>
                  <w:tcBorders>
                    <w:tl2br w:val="nil"/>
                    <w:tr2bl w:val="nil"/>
                  </w:tcBorders>
                  <w:vAlign w:val="center"/>
                </w:tcPr>
                <w:p w14:paraId="3230B33A">
                  <w:pPr>
                    <w:pStyle w:val="18"/>
                    <w:keepNext w:val="0"/>
                    <w:keepLines w:val="0"/>
                    <w:widowControl/>
                    <w:suppressLineNumbers w:val="0"/>
                    <w:spacing w:before="0" w:beforeAutospacing="0" w:after="0" w:afterAutospacing="0"/>
                    <w:ind w:left="0" w:right="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0.3</w:t>
                  </w:r>
                </w:p>
              </w:tc>
              <w:tc>
                <w:tcPr>
                  <w:tcW w:w="2912" w:type="dxa"/>
                  <w:vMerge w:val="continue"/>
                  <w:tcBorders>
                    <w:tl2br w:val="nil"/>
                    <w:tr2bl w:val="nil"/>
                  </w:tcBorders>
                  <w:vAlign w:val="center"/>
                </w:tcPr>
                <w:p w14:paraId="16553857">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bl>
          <w:p w14:paraId="41CF42B8">
            <w:pPr>
              <w:pStyle w:val="26"/>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一般固废汇总表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499"/>
              <w:gridCol w:w="1356"/>
              <w:gridCol w:w="1376"/>
              <w:gridCol w:w="1666"/>
              <w:gridCol w:w="1451"/>
            </w:tblGrid>
            <w:tr w14:paraId="1D4FF1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vAlign w:val="center"/>
                </w:tcPr>
                <w:p w14:paraId="473F602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排放源</w:t>
                  </w:r>
                </w:p>
              </w:tc>
              <w:tc>
                <w:tcPr>
                  <w:tcW w:w="1499" w:type="dxa"/>
                  <w:vAlign w:val="center"/>
                </w:tcPr>
                <w:p w14:paraId="6559047F">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固废名称</w:t>
                  </w:r>
                </w:p>
              </w:tc>
              <w:tc>
                <w:tcPr>
                  <w:tcW w:w="1356" w:type="dxa"/>
                  <w:vAlign w:val="center"/>
                </w:tcPr>
                <w:p w14:paraId="230E62CA">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类别代码</w:t>
                  </w:r>
                </w:p>
              </w:tc>
              <w:tc>
                <w:tcPr>
                  <w:tcW w:w="1376" w:type="dxa"/>
                  <w:vAlign w:val="center"/>
                </w:tcPr>
                <w:p w14:paraId="79F0B360">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固废性质</w:t>
                  </w:r>
                </w:p>
              </w:tc>
              <w:tc>
                <w:tcPr>
                  <w:tcW w:w="1666" w:type="dxa"/>
                  <w:vAlign w:val="center"/>
                </w:tcPr>
                <w:p w14:paraId="221E5B78">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color w:val="000000" w:themeColor="text1"/>
                      <w:szCs w:val="21"/>
                      <w:lang w:val="zh-CN"/>
                      <w14:textFill>
                        <w14:solidFill>
                          <w14:schemeClr w14:val="tx1"/>
                        </w14:solidFill>
                      </w14:textFill>
                    </w:rPr>
                    <w:t>产生量</w:t>
                  </w:r>
                  <w:r>
                    <w:rPr>
                      <w:rFonts w:hint="eastAsia"/>
                      <w:b/>
                      <w:color w:val="000000" w:themeColor="text1"/>
                      <w:szCs w:val="21"/>
                      <w:lang w:val="zh-CN"/>
                      <w14:textFill>
                        <w14:solidFill>
                          <w14:schemeClr w14:val="tx1"/>
                        </w14:solidFill>
                      </w14:textFill>
                    </w:rPr>
                    <w:t>（</w:t>
                  </w:r>
                  <w:r>
                    <w:rPr>
                      <w:rFonts w:hint="eastAsia"/>
                      <w:b/>
                      <w:color w:val="000000" w:themeColor="text1"/>
                      <w:szCs w:val="21"/>
                      <w:lang w:val="en-US" w:eastAsia="zh-CN"/>
                      <w14:textFill>
                        <w14:solidFill>
                          <w14:schemeClr w14:val="tx1"/>
                        </w14:solidFill>
                      </w14:textFill>
                    </w:rPr>
                    <w:t>t/a</w:t>
                  </w:r>
                  <w:r>
                    <w:rPr>
                      <w:rFonts w:hint="eastAsia"/>
                      <w:b/>
                      <w:color w:val="000000" w:themeColor="text1"/>
                      <w:szCs w:val="21"/>
                      <w:lang w:val="zh-CN"/>
                      <w14:textFill>
                        <w14:solidFill>
                          <w14:schemeClr w14:val="tx1"/>
                        </w14:solidFill>
                      </w14:textFill>
                    </w:rPr>
                    <w:t>）</w:t>
                  </w:r>
                </w:p>
              </w:tc>
              <w:tc>
                <w:tcPr>
                  <w:tcW w:w="1451" w:type="dxa"/>
                  <w:vAlign w:val="center"/>
                </w:tcPr>
                <w:p w14:paraId="01A7CC29">
                  <w:pPr>
                    <w:pStyle w:val="18"/>
                    <w:keepNext w:val="0"/>
                    <w:keepLines w:val="0"/>
                    <w:widowControl/>
                    <w:suppressLineNumbers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处理措施</w:t>
                  </w:r>
                </w:p>
              </w:tc>
            </w:tr>
            <w:tr w14:paraId="525A85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7F614E05">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铸件加工、管路配置</w:t>
                  </w:r>
                </w:p>
              </w:tc>
              <w:tc>
                <w:tcPr>
                  <w:tcW w:w="1499" w:type="dxa"/>
                  <w:shd w:val="clear" w:color="auto" w:fill="auto"/>
                  <w:vAlign w:val="center"/>
                </w:tcPr>
                <w:p w14:paraId="57D2F392">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废边角料</w:t>
                  </w:r>
                </w:p>
              </w:tc>
              <w:tc>
                <w:tcPr>
                  <w:tcW w:w="1356" w:type="dxa"/>
                  <w:vAlign w:val="center"/>
                </w:tcPr>
                <w:p w14:paraId="52D71EE9">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3</w:t>
                  </w:r>
                  <w:r>
                    <w:rPr>
                      <w:rFonts w:hint="eastAsia"/>
                      <w:color w:val="000000" w:themeColor="text1"/>
                      <w:szCs w:val="20"/>
                      <w:lang w:val="en-US" w:eastAsia="zh-CN"/>
                      <w14:textFill>
                        <w14:solidFill>
                          <w14:schemeClr w14:val="tx1"/>
                        </w14:solidFill>
                      </w14:textFill>
                    </w:rPr>
                    <w:t>44-001-09</w:t>
                  </w:r>
                </w:p>
              </w:tc>
              <w:tc>
                <w:tcPr>
                  <w:tcW w:w="1376" w:type="dxa"/>
                  <w:vMerge w:val="restart"/>
                  <w:vAlign w:val="center"/>
                </w:tcPr>
                <w:p w14:paraId="21C9C456">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一般固废</w:t>
                  </w:r>
                </w:p>
              </w:tc>
              <w:tc>
                <w:tcPr>
                  <w:tcW w:w="1666" w:type="dxa"/>
                  <w:shd w:val="clear" w:color="auto" w:fill="auto"/>
                  <w:vAlign w:val="center"/>
                </w:tcPr>
                <w:p w14:paraId="547DDC1A">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75</w:t>
                  </w:r>
                </w:p>
              </w:tc>
              <w:tc>
                <w:tcPr>
                  <w:tcW w:w="1451" w:type="dxa"/>
                  <w:vMerge w:val="restart"/>
                  <w:shd w:val="clear" w:color="auto" w:fill="auto"/>
                  <w:vAlign w:val="center"/>
                </w:tcPr>
                <w:p w14:paraId="7ED9BE72">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一般固废暂存间暂存后外售综合利用</w:t>
                  </w:r>
                </w:p>
              </w:tc>
            </w:tr>
            <w:tr w14:paraId="558817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554074C8">
                  <w:pPr>
                    <w:pStyle w:val="18"/>
                    <w:keepNext w:val="0"/>
                    <w:keepLines w:val="0"/>
                    <w:widowControl/>
                    <w:suppressLineNumbers w:val="0"/>
                    <w:spacing w:before="0" w:beforeAutospacing="0" w:after="0" w:afterAutospacing="0"/>
                    <w:ind w:left="0" w:leftChars="0" w:right="0" w:rightChars="0"/>
                    <w:rPr>
                      <w:rFonts w:hint="eastAsia" w:ascii="宋体" w:hAnsi="宋体" w:eastAsia="宋体" w:cs="Times New Roman"/>
                      <w:bCs/>
                      <w:color w:val="000000" w:themeColor="text1"/>
                      <w:sz w:val="21"/>
                      <w:szCs w:val="20"/>
                      <w:lang w:val="en-US" w:eastAsia="zh-CN" w:bidi="ar-SA"/>
                      <w14:textFill>
                        <w14:solidFill>
                          <w14:schemeClr w14:val="tx1"/>
                        </w14:solidFill>
                      </w14:textFill>
                    </w:rPr>
                  </w:pPr>
                  <w:r>
                    <w:rPr>
                      <w:rFonts w:hint="eastAsia" w:ascii="宋体" w:hAnsi="宋体" w:cs="Times New Roman"/>
                      <w:bCs/>
                      <w:color w:val="000000" w:themeColor="text1"/>
                      <w:sz w:val="21"/>
                      <w:szCs w:val="20"/>
                      <w:lang w:val="en-US" w:eastAsia="zh-CN" w:bidi="ar-SA"/>
                      <w14:textFill>
                        <w14:solidFill>
                          <w14:schemeClr w14:val="tx1"/>
                        </w14:solidFill>
                      </w14:textFill>
                    </w:rPr>
                    <w:t>抛丸、水喷砂、干喷砂</w:t>
                  </w:r>
                </w:p>
              </w:tc>
              <w:tc>
                <w:tcPr>
                  <w:tcW w:w="1499" w:type="dxa"/>
                  <w:shd w:val="clear" w:color="auto" w:fill="auto"/>
                  <w:vAlign w:val="center"/>
                </w:tcPr>
                <w:p w14:paraId="2C5CE46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废钢丸和废砂</w:t>
                  </w:r>
                </w:p>
              </w:tc>
              <w:tc>
                <w:tcPr>
                  <w:tcW w:w="1356" w:type="dxa"/>
                  <w:vAlign w:val="center"/>
                </w:tcPr>
                <w:p w14:paraId="02B2CD8A">
                  <w:pPr>
                    <w:pStyle w:val="18"/>
                    <w:keepNext w:val="0"/>
                    <w:keepLines w:val="0"/>
                    <w:widowControl/>
                    <w:suppressLineNumbers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3</w:t>
                  </w:r>
                  <w:r>
                    <w:rPr>
                      <w:rFonts w:hint="eastAsia"/>
                      <w:color w:val="000000" w:themeColor="text1"/>
                      <w:szCs w:val="20"/>
                      <w:lang w:val="en-US" w:eastAsia="zh-CN"/>
                      <w14:textFill>
                        <w14:solidFill>
                          <w14:schemeClr w14:val="tx1"/>
                        </w14:solidFill>
                      </w14:textFill>
                    </w:rPr>
                    <w:t>44</w:t>
                  </w:r>
                  <w:r>
                    <w:rPr>
                      <w:rFonts w:hint="eastAsia"/>
                      <w:color w:val="000000" w:themeColor="text1"/>
                      <w:szCs w:val="20"/>
                      <w:lang w:eastAsia="zh-CN"/>
                      <w14:textFill>
                        <w14:solidFill>
                          <w14:schemeClr w14:val="tx1"/>
                        </w14:solidFill>
                      </w14:textFill>
                    </w:rPr>
                    <w:t>-001-</w:t>
                  </w:r>
                  <w:r>
                    <w:rPr>
                      <w:rFonts w:hint="eastAsia"/>
                      <w:color w:val="000000" w:themeColor="text1"/>
                      <w:szCs w:val="20"/>
                      <w:lang w:val="en-US" w:eastAsia="zh-CN"/>
                      <w14:textFill>
                        <w14:solidFill>
                          <w14:schemeClr w14:val="tx1"/>
                        </w14:solidFill>
                      </w14:textFill>
                    </w:rPr>
                    <w:t>99</w:t>
                  </w:r>
                </w:p>
              </w:tc>
              <w:tc>
                <w:tcPr>
                  <w:tcW w:w="1376" w:type="dxa"/>
                  <w:vMerge w:val="continue"/>
                  <w:vAlign w:val="center"/>
                </w:tcPr>
                <w:p w14:paraId="2083C841">
                  <w:pPr>
                    <w:pStyle w:val="18"/>
                    <w:keepNext w:val="0"/>
                    <w:keepLines w:val="0"/>
                    <w:widowControl/>
                    <w:suppressLineNumbers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1666" w:type="dxa"/>
                  <w:shd w:val="clear" w:color="auto" w:fill="auto"/>
                  <w:vAlign w:val="center"/>
                </w:tcPr>
                <w:p w14:paraId="7AA62407">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3.5</w:t>
                  </w:r>
                </w:p>
              </w:tc>
              <w:tc>
                <w:tcPr>
                  <w:tcW w:w="1451" w:type="dxa"/>
                  <w:vMerge w:val="continue"/>
                  <w:shd w:val="clear" w:color="auto" w:fill="auto"/>
                  <w:vAlign w:val="center"/>
                </w:tcPr>
                <w:p w14:paraId="52C11D26">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2A2D3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54F5AE15">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s="Times New Roman"/>
                      <w:bCs/>
                      <w:color w:val="000000" w:themeColor="text1"/>
                      <w:sz w:val="21"/>
                      <w:szCs w:val="20"/>
                      <w:lang w:val="en-US" w:eastAsia="zh-CN" w:bidi="ar-SA"/>
                      <w14:textFill>
                        <w14:solidFill>
                          <w14:schemeClr w14:val="tx1"/>
                        </w14:solidFill>
                      </w14:textFill>
                    </w:rPr>
                    <w:t>污水处理</w:t>
                  </w:r>
                </w:p>
              </w:tc>
              <w:tc>
                <w:tcPr>
                  <w:tcW w:w="1499" w:type="dxa"/>
                  <w:shd w:val="clear" w:color="auto" w:fill="auto"/>
                  <w:vAlign w:val="center"/>
                </w:tcPr>
                <w:p w14:paraId="16EC777E">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污泥</w:t>
                  </w:r>
                </w:p>
              </w:tc>
              <w:tc>
                <w:tcPr>
                  <w:tcW w:w="1356" w:type="dxa"/>
                  <w:vAlign w:val="center"/>
                </w:tcPr>
                <w:p w14:paraId="08B0D220">
                  <w:pPr>
                    <w:pStyle w:val="18"/>
                    <w:keepNext w:val="0"/>
                    <w:keepLines w:val="0"/>
                    <w:widowControl/>
                    <w:suppressLineNumbers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3</w:t>
                  </w:r>
                  <w:r>
                    <w:rPr>
                      <w:rFonts w:hint="eastAsia"/>
                      <w:color w:val="000000" w:themeColor="text1"/>
                      <w:szCs w:val="20"/>
                      <w:lang w:val="en-US" w:eastAsia="zh-CN"/>
                      <w14:textFill>
                        <w14:solidFill>
                          <w14:schemeClr w14:val="tx1"/>
                        </w14:solidFill>
                      </w14:textFill>
                    </w:rPr>
                    <w:t>44</w:t>
                  </w:r>
                  <w:r>
                    <w:rPr>
                      <w:rFonts w:hint="eastAsia"/>
                      <w:color w:val="000000" w:themeColor="text1"/>
                      <w:szCs w:val="20"/>
                      <w:lang w:eastAsia="zh-CN"/>
                      <w14:textFill>
                        <w14:solidFill>
                          <w14:schemeClr w14:val="tx1"/>
                        </w14:solidFill>
                      </w14:textFill>
                    </w:rPr>
                    <w:t>-001-62</w:t>
                  </w:r>
                </w:p>
              </w:tc>
              <w:tc>
                <w:tcPr>
                  <w:tcW w:w="1376" w:type="dxa"/>
                  <w:vMerge w:val="continue"/>
                  <w:vAlign w:val="center"/>
                </w:tcPr>
                <w:p w14:paraId="0279D5B1">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1666" w:type="dxa"/>
                  <w:shd w:val="clear" w:color="auto" w:fill="auto"/>
                  <w:vAlign w:val="center"/>
                </w:tcPr>
                <w:p w14:paraId="1707A665">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7</w:t>
                  </w:r>
                </w:p>
              </w:tc>
              <w:tc>
                <w:tcPr>
                  <w:tcW w:w="1451" w:type="dxa"/>
                  <w:vMerge w:val="continue"/>
                  <w:vAlign w:val="center"/>
                </w:tcPr>
                <w:p w14:paraId="1B8721ED">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2490FE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03758CD9">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废气治理</w:t>
                  </w:r>
                </w:p>
              </w:tc>
              <w:tc>
                <w:tcPr>
                  <w:tcW w:w="1499" w:type="dxa"/>
                  <w:shd w:val="clear" w:color="auto" w:fill="auto"/>
                  <w:vAlign w:val="center"/>
                </w:tcPr>
                <w:p w14:paraId="55A8248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袋式除尘器收集粉尘</w:t>
                  </w:r>
                </w:p>
              </w:tc>
              <w:tc>
                <w:tcPr>
                  <w:tcW w:w="1356" w:type="dxa"/>
                  <w:shd w:val="clear" w:color="auto" w:fill="auto"/>
                  <w:vAlign w:val="center"/>
                </w:tcPr>
                <w:p w14:paraId="67B9FFB7">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344</w:t>
                  </w:r>
                  <w:r>
                    <w:rPr>
                      <w:rFonts w:hint="default"/>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001</w:t>
                  </w:r>
                  <w:r>
                    <w:rPr>
                      <w:rFonts w:hint="default"/>
                      <w:color w:val="000000" w:themeColor="text1"/>
                      <w:szCs w:val="20"/>
                      <w14:textFill>
                        <w14:solidFill>
                          <w14:schemeClr w14:val="tx1"/>
                        </w14:solidFill>
                      </w14:textFill>
                    </w:rPr>
                    <w:t>-</w:t>
                  </w:r>
                  <w:r>
                    <w:rPr>
                      <w:rFonts w:hint="eastAsia"/>
                      <w:color w:val="000000" w:themeColor="text1"/>
                      <w:szCs w:val="20"/>
                      <w:lang w:val="en-US" w:eastAsia="zh-CN"/>
                      <w14:textFill>
                        <w14:solidFill>
                          <w14:schemeClr w14:val="tx1"/>
                        </w14:solidFill>
                      </w14:textFill>
                    </w:rPr>
                    <w:t>66</w:t>
                  </w:r>
                </w:p>
              </w:tc>
              <w:tc>
                <w:tcPr>
                  <w:tcW w:w="1376" w:type="dxa"/>
                  <w:vMerge w:val="continue"/>
                  <w:shd w:val="clear" w:color="auto" w:fill="auto"/>
                  <w:vAlign w:val="center"/>
                </w:tcPr>
                <w:p w14:paraId="736E271C">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c>
                <w:tcPr>
                  <w:tcW w:w="1666" w:type="dxa"/>
                  <w:shd w:val="clear" w:color="auto" w:fill="auto"/>
                  <w:vAlign w:val="center"/>
                </w:tcPr>
                <w:p w14:paraId="03CA15FB">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24</w:t>
                  </w:r>
                </w:p>
              </w:tc>
              <w:tc>
                <w:tcPr>
                  <w:tcW w:w="1451" w:type="dxa"/>
                  <w:vMerge w:val="continue"/>
                  <w:vAlign w:val="center"/>
                </w:tcPr>
                <w:p w14:paraId="40884041">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527171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17DE71DD">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499" w:type="dxa"/>
                  <w:shd w:val="clear" w:color="auto" w:fill="auto"/>
                  <w:vAlign w:val="center"/>
                </w:tcPr>
                <w:p w14:paraId="13F34E5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废石英砂</w:t>
                  </w:r>
                </w:p>
              </w:tc>
              <w:tc>
                <w:tcPr>
                  <w:tcW w:w="1356" w:type="dxa"/>
                  <w:shd w:val="clear" w:color="auto" w:fill="auto"/>
                  <w:vAlign w:val="center"/>
                </w:tcPr>
                <w:p w14:paraId="2FCB83D4">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900-009-S59</w:t>
                  </w:r>
                </w:p>
              </w:tc>
              <w:tc>
                <w:tcPr>
                  <w:tcW w:w="1376" w:type="dxa"/>
                  <w:vMerge w:val="continue"/>
                  <w:shd w:val="clear" w:color="auto" w:fill="auto"/>
                  <w:vAlign w:val="center"/>
                </w:tcPr>
                <w:p w14:paraId="48AFD79B">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c>
                <w:tcPr>
                  <w:tcW w:w="1666" w:type="dxa"/>
                  <w:shd w:val="clear" w:color="auto" w:fill="auto"/>
                  <w:vAlign w:val="center"/>
                </w:tcPr>
                <w:p w14:paraId="73865552">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1.2</w:t>
                  </w:r>
                </w:p>
              </w:tc>
              <w:tc>
                <w:tcPr>
                  <w:tcW w:w="1451" w:type="dxa"/>
                  <w:vMerge w:val="continue"/>
                  <w:vAlign w:val="center"/>
                </w:tcPr>
                <w:p w14:paraId="01D52DB8">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35C754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4F108C89">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499" w:type="dxa"/>
                  <w:shd w:val="clear" w:color="auto" w:fill="auto"/>
                  <w:vAlign w:val="center"/>
                </w:tcPr>
                <w:p w14:paraId="38E20A8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废活性炭（纯水制备）</w:t>
                  </w:r>
                </w:p>
              </w:tc>
              <w:tc>
                <w:tcPr>
                  <w:tcW w:w="1356" w:type="dxa"/>
                  <w:shd w:val="clear" w:color="auto" w:fill="auto"/>
                  <w:vAlign w:val="center"/>
                </w:tcPr>
                <w:p w14:paraId="251C34AF">
                  <w:pPr>
                    <w:pStyle w:val="18"/>
                    <w:keepNext w:val="0"/>
                    <w:keepLines w:val="0"/>
                    <w:widowControl/>
                    <w:suppressLineNumbers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900-008-S59</w:t>
                  </w:r>
                </w:p>
              </w:tc>
              <w:tc>
                <w:tcPr>
                  <w:tcW w:w="1376" w:type="dxa"/>
                  <w:vMerge w:val="continue"/>
                  <w:shd w:val="clear" w:color="auto" w:fill="auto"/>
                  <w:vAlign w:val="center"/>
                </w:tcPr>
                <w:p w14:paraId="0BA672CB">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c>
                <w:tcPr>
                  <w:tcW w:w="1666" w:type="dxa"/>
                  <w:shd w:val="clear" w:color="auto" w:fill="auto"/>
                  <w:vAlign w:val="center"/>
                </w:tcPr>
                <w:p w14:paraId="6027EF10">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0.4</w:t>
                  </w:r>
                </w:p>
              </w:tc>
              <w:tc>
                <w:tcPr>
                  <w:tcW w:w="1451" w:type="dxa"/>
                  <w:vMerge w:val="continue"/>
                  <w:vAlign w:val="center"/>
                </w:tcPr>
                <w:p w14:paraId="1D9FB3C6">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r w14:paraId="7ED11A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shd w:val="clear" w:color="auto" w:fill="auto"/>
                  <w:vAlign w:val="center"/>
                </w:tcPr>
                <w:p w14:paraId="7A63129F">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纯水制备</w:t>
                  </w:r>
                </w:p>
              </w:tc>
              <w:tc>
                <w:tcPr>
                  <w:tcW w:w="1499" w:type="dxa"/>
                  <w:shd w:val="clear" w:color="auto" w:fill="auto"/>
                  <w:vAlign w:val="center"/>
                </w:tcPr>
                <w:p w14:paraId="7F130FA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废RO膜</w:t>
                  </w:r>
                </w:p>
              </w:tc>
              <w:tc>
                <w:tcPr>
                  <w:tcW w:w="1356" w:type="dxa"/>
                  <w:shd w:val="clear" w:color="auto" w:fill="auto"/>
                  <w:vAlign w:val="center"/>
                </w:tcPr>
                <w:p w14:paraId="3179F826">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900-009-S59</w:t>
                  </w:r>
                </w:p>
              </w:tc>
              <w:tc>
                <w:tcPr>
                  <w:tcW w:w="1376" w:type="dxa"/>
                  <w:vMerge w:val="continue"/>
                  <w:shd w:val="clear" w:color="auto" w:fill="auto"/>
                  <w:vAlign w:val="center"/>
                </w:tcPr>
                <w:p w14:paraId="27E0A85F">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c>
                <w:tcPr>
                  <w:tcW w:w="1666" w:type="dxa"/>
                  <w:shd w:val="clear" w:color="auto" w:fill="auto"/>
                  <w:vAlign w:val="center"/>
                </w:tcPr>
                <w:p w14:paraId="4B666CE6">
                  <w:pPr>
                    <w:pStyle w:val="18"/>
                    <w:keepNext w:val="0"/>
                    <w:keepLines w:val="0"/>
                    <w:widowControl/>
                    <w:suppressLineNumbers w:val="0"/>
                    <w:spacing w:before="0" w:beforeAutospacing="0" w:after="0" w:afterAutospacing="0"/>
                    <w:ind w:left="0" w:leftChars="0" w:right="0" w:rightChars="0"/>
                    <w:rPr>
                      <w:rFonts w:hint="eastAsia"/>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0.1</w:t>
                  </w:r>
                </w:p>
              </w:tc>
              <w:tc>
                <w:tcPr>
                  <w:tcW w:w="1451" w:type="dxa"/>
                  <w:vMerge w:val="continue"/>
                  <w:vAlign w:val="center"/>
                </w:tcPr>
                <w:p w14:paraId="5A41BAAA">
                  <w:pPr>
                    <w:pStyle w:val="18"/>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r>
          </w:tbl>
          <w:p w14:paraId="5A503CDC">
            <w:pPr>
              <w:pStyle w:val="2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lang w:val="zh-CN"/>
                <w14:textFill>
                  <w14:solidFill>
                    <w14:schemeClr w14:val="tx1"/>
                  </w14:solidFill>
                </w14:textFill>
              </w:rPr>
              <w:t>危险废物汇总表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83"/>
              <w:gridCol w:w="709"/>
              <w:gridCol w:w="709"/>
              <w:gridCol w:w="713"/>
              <w:gridCol w:w="704"/>
              <w:gridCol w:w="567"/>
              <w:gridCol w:w="567"/>
              <w:gridCol w:w="567"/>
              <w:gridCol w:w="567"/>
              <w:gridCol w:w="567"/>
              <w:gridCol w:w="1906"/>
            </w:tblGrid>
            <w:tr w14:paraId="0908C1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vAlign w:val="center"/>
                </w:tcPr>
                <w:p w14:paraId="32620507">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危险废物名称</w:t>
                  </w:r>
                </w:p>
              </w:tc>
              <w:tc>
                <w:tcPr>
                  <w:tcW w:w="709" w:type="dxa"/>
                  <w:tcBorders>
                    <w:tl2br w:val="nil"/>
                    <w:tr2bl w:val="nil"/>
                  </w:tcBorders>
                  <w:vAlign w:val="center"/>
                </w:tcPr>
                <w:p w14:paraId="7567B5BB">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危险废物类别</w:t>
                  </w:r>
                </w:p>
              </w:tc>
              <w:tc>
                <w:tcPr>
                  <w:tcW w:w="709" w:type="dxa"/>
                  <w:tcBorders>
                    <w:tl2br w:val="nil"/>
                    <w:tr2bl w:val="nil"/>
                  </w:tcBorders>
                  <w:vAlign w:val="center"/>
                </w:tcPr>
                <w:p w14:paraId="26B3BF1F">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危险废物代码</w:t>
                  </w:r>
                </w:p>
              </w:tc>
              <w:tc>
                <w:tcPr>
                  <w:tcW w:w="713" w:type="dxa"/>
                  <w:tcBorders>
                    <w:tl2br w:val="nil"/>
                    <w:tr2bl w:val="nil"/>
                  </w:tcBorders>
                  <w:vAlign w:val="center"/>
                </w:tcPr>
                <w:p w14:paraId="58B7C939">
                  <w:pPr>
                    <w:pStyle w:val="18"/>
                    <w:keepNext w:val="0"/>
                    <w:keepLines w:val="0"/>
                    <w:widowControl/>
                    <w:suppressLineNumbers w:val="0"/>
                    <w:spacing w:before="0" w:beforeAutospacing="0" w:after="0" w:afterAutospacing="0"/>
                    <w:ind w:left="0" w:right="0"/>
                    <w:rPr>
                      <w:rFonts w:hint="eastAsia" w:eastAsia="宋体"/>
                      <w:b/>
                      <w:bCs w:val="0"/>
                      <w:color w:val="000000" w:themeColor="text1"/>
                      <w:szCs w:val="20"/>
                      <w:lang w:eastAsia="zh-CN"/>
                      <w14:textFill>
                        <w14:solidFill>
                          <w14:schemeClr w14:val="tx1"/>
                        </w14:solidFill>
                      </w14:textFill>
                    </w:rPr>
                  </w:pPr>
                  <w:r>
                    <w:rPr>
                      <w:rFonts w:hint="eastAsia"/>
                      <w:b/>
                      <w:bCs w:val="0"/>
                      <w:color w:val="000000" w:themeColor="text1"/>
                      <w:szCs w:val="20"/>
                      <w14:textFill>
                        <w14:solidFill>
                          <w14:schemeClr w14:val="tx1"/>
                        </w14:solidFill>
                      </w14:textFill>
                    </w:rPr>
                    <w:t>产生量</w:t>
                  </w:r>
                  <w:r>
                    <w:rPr>
                      <w:rFonts w:hint="eastAsia"/>
                      <w:b/>
                      <w:bCs w:val="0"/>
                      <w:color w:val="000000" w:themeColor="text1"/>
                      <w:szCs w:val="20"/>
                      <w:lang w:eastAsia="zh-CN"/>
                      <w14:textFill>
                        <w14:solidFill>
                          <w14:schemeClr w14:val="tx1"/>
                        </w14:solidFill>
                      </w14:textFill>
                    </w:rPr>
                    <w:t>（</w:t>
                  </w:r>
                  <w:r>
                    <w:rPr>
                      <w:rFonts w:hint="eastAsia"/>
                      <w:b/>
                      <w:bCs w:val="0"/>
                      <w:color w:val="000000" w:themeColor="text1"/>
                      <w:szCs w:val="20"/>
                      <w:lang w:val="en-US" w:eastAsia="zh-CN"/>
                      <w14:textFill>
                        <w14:solidFill>
                          <w14:schemeClr w14:val="tx1"/>
                        </w14:solidFill>
                      </w14:textFill>
                    </w:rPr>
                    <w:t>t/a</w:t>
                  </w:r>
                  <w:r>
                    <w:rPr>
                      <w:rFonts w:hint="eastAsia"/>
                      <w:b/>
                      <w:bCs w:val="0"/>
                      <w:color w:val="000000" w:themeColor="text1"/>
                      <w:szCs w:val="20"/>
                      <w:lang w:eastAsia="zh-CN"/>
                      <w14:textFill>
                        <w14:solidFill>
                          <w14:schemeClr w14:val="tx1"/>
                        </w14:solidFill>
                      </w14:textFill>
                    </w:rPr>
                    <w:t>）</w:t>
                  </w:r>
                </w:p>
              </w:tc>
              <w:tc>
                <w:tcPr>
                  <w:tcW w:w="704" w:type="dxa"/>
                  <w:tcBorders>
                    <w:tl2br w:val="nil"/>
                    <w:tr2bl w:val="nil"/>
                  </w:tcBorders>
                  <w:vAlign w:val="center"/>
                </w:tcPr>
                <w:p w14:paraId="1DAF7C0E">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产生工序及装置</w:t>
                  </w:r>
                </w:p>
              </w:tc>
              <w:tc>
                <w:tcPr>
                  <w:tcW w:w="567" w:type="dxa"/>
                  <w:tcBorders>
                    <w:tl2br w:val="nil"/>
                    <w:tr2bl w:val="nil"/>
                  </w:tcBorders>
                  <w:vAlign w:val="center"/>
                </w:tcPr>
                <w:p w14:paraId="7036F196">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形态</w:t>
                  </w:r>
                </w:p>
              </w:tc>
              <w:tc>
                <w:tcPr>
                  <w:tcW w:w="567" w:type="dxa"/>
                  <w:tcBorders>
                    <w:tl2br w:val="nil"/>
                    <w:tr2bl w:val="nil"/>
                  </w:tcBorders>
                  <w:vAlign w:val="center"/>
                </w:tcPr>
                <w:p w14:paraId="06DEF2CB">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主要成分</w:t>
                  </w:r>
                </w:p>
              </w:tc>
              <w:tc>
                <w:tcPr>
                  <w:tcW w:w="567" w:type="dxa"/>
                  <w:tcBorders>
                    <w:tl2br w:val="nil"/>
                    <w:tr2bl w:val="nil"/>
                  </w:tcBorders>
                  <w:vAlign w:val="center"/>
                </w:tcPr>
                <w:p w14:paraId="32150D6B">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有害成分</w:t>
                  </w:r>
                </w:p>
              </w:tc>
              <w:tc>
                <w:tcPr>
                  <w:tcW w:w="567" w:type="dxa"/>
                  <w:tcBorders>
                    <w:tl2br w:val="nil"/>
                    <w:tr2bl w:val="nil"/>
                  </w:tcBorders>
                  <w:vAlign w:val="center"/>
                </w:tcPr>
                <w:p w14:paraId="6CB09A22">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产废周期</w:t>
                  </w:r>
                </w:p>
              </w:tc>
              <w:tc>
                <w:tcPr>
                  <w:tcW w:w="567" w:type="dxa"/>
                  <w:tcBorders>
                    <w:tl2br w:val="nil"/>
                    <w:tr2bl w:val="nil"/>
                  </w:tcBorders>
                  <w:vAlign w:val="center"/>
                </w:tcPr>
                <w:p w14:paraId="4E160981">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危险特性</w:t>
                  </w:r>
                </w:p>
              </w:tc>
              <w:tc>
                <w:tcPr>
                  <w:tcW w:w="1906" w:type="dxa"/>
                  <w:tcBorders>
                    <w:tl2br w:val="nil"/>
                    <w:tr2bl w:val="nil"/>
                  </w:tcBorders>
                  <w:vAlign w:val="center"/>
                </w:tcPr>
                <w:p w14:paraId="3E777D25">
                  <w:pPr>
                    <w:pStyle w:val="18"/>
                    <w:keepNext w:val="0"/>
                    <w:keepLines w:val="0"/>
                    <w:widowControl/>
                    <w:suppressLineNumbers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处置措施</w:t>
                  </w:r>
                </w:p>
              </w:tc>
            </w:tr>
            <w:tr w14:paraId="6F028A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0B0CAD3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废切削油</w:t>
                  </w:r>
                </w:p>
              </w:tc>
              <w:tc>
                <w:tcPr>
                  <w:tcW w:w="709" w:type="dxa"/>
                  <w:tcBorders>
                    <w:tl2br w:val="nil"/>
                    <w:tr2bl w:val="nil"/>
                  </w:tcBorders>
                  <w:shd w:val="clear" w:color="auto" w:fill="auto"/>
                  <w:vAlign w:val="center"/>
                </w:tcPr>
                <w:p w14:paraId="3EC3D36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HW09</w:t>
                  </w:r>
                </w:p>
              </w:tc>
              <w:tc>
                <w:tcPr>
                  <w:tcW w:w="709" w:type="dxa"/>
                  <w:tcBorders>
                    <w:tl2br w:val="nil"/>
                    <w:tr2bl w:val="nil"/>
                  </w:tcBorders>
                  <w:shd w:val="clear" w:color="auto" w:fill="auto"/>
                  <w:vAlign w:val="center"/>
                </w:tcPr>
                <w:p w14:paraId="0B879A41">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900-0</w:t>
                  </w:r>
                  <w:r>
                    <w:rPr>
                      <w:rFonts w:hint="default"/>
                      <w:color w:val="000000" w:themeColor="text1"/>
                      <w:szCs w:val="20"/>
                      <w14:textFill>
                        <w14:solidFill>
                          <w14:schemeClr w14:val="tx1"/>
                        </w14:solidFill>
                      </w14:textFill>
                    </w:rPr>
                    <w:t>06</w:t>
                  </w:r>
                  <w:r>
                    <w:rPr>
                      <w:rFonts w:hint="eastAsia"/>
                      <w:color w:val="000000" w:themeColor="text1"/>
                      <w:szCs w:val="20"/>
                      <w14:textFill>
                        <w14:solidFill>
                          <w14:schemeClr w14:val="tx1"/>
                        </w14:solidFill>
                      </w14:textFill>
                    </w:rPr>
                    <w:t>-</w:t>
                  </w:r>
                  <w:r>
                    <w:rPr>
                      <w:rFonts w:hint="default"/>
                      <w:color w:val="000000" w:themeColor="text1"/>
                      <w:szCs w:val="20"/>
                      <w14:textFill>
                        <w14:solidFill>
                          <w14:schemeClr w14:val="tx1"/>
                        </w14:solidFill>
                      </w14:textFill>
                    </w:rPr>
                    <w:t>0</w:t>
                  </w:r>
                  <w:r>
                    <w:rPr>
                      <w:rFonts w:hint="eastAsia"/>
                      <w:color w:val="000000" w:themeColor="text1"/>
                      <w:szCs w:val="20"/>
                      <w14:textFill>
                        <w14:solidFill>
                          <w14:schemeClr w14:val="tx1"/>
                        </w14:solidFill>
                      </w14:textFill>
                    </w:rPr>
                    <w:t>9</w:t>
                  </w:r>
                </w:p>
              </w:tc>
              <w:tc>
                <w:tcPr>
                  <w:tcW w:w="713" w:type="dxa"/>
                  <w:tcBorders>
                    <w:tl2br w:val="nil"/>
                    <w:tr2bl w:val="nil"/>
                  </w:tcBorders>
                  <w:shd w:val="clear" w:color="auto" w:fill="auto"/>
                  <w:vAlign w:val="center"/>
                </w:tcPr>
                <w:p w14:paraId="61F0E1B2">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6</w:t>
                  </w:r>
                </w:p>
              </w:tc>
              <w:tc>
                <w:tcPr>
                  <w:tcW w:w="704" w:type="dxa"/>
                  <w:tcBorders>
                    <w:tl2br w:val="nil"/>
                    <w:tr2bl w:val="nil"/>
                  </w:tcBorders>
                  <w:shd w:val="clear" w:color="auto" w:fill="auto"/>
                  <w:vAlign w:val="center"/>
                </w:tcPr>
                <w:p w14:paraId="0F769361">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567" w:type="dxa"/>
                  <w:tcBorders>
                    <w:tl2br w:val="nil"/>
                    <w:tr2bl w:val="nil"/>
                  </w:tcBorders>
                  <w:shd w:val="clear" w:color="auto" w:fill="auto"/>
                  <w:vAlign w:val="center"/>
                </w:tcPr>
                <w:p w14:paraId="7D712A1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液态</w:t>
                  </w:r>
                </w:p>
              </w:tc>
              <w:tc>
                <w:tcPr>
                  <w:tcW w:w="567" w:type="dxa"/>
                  <w:tcBorders>
                    <w:tl2br w:val="nil"/>
                    <w:tr2bl w:val="nil"/>
                  </w:tcBorders>
                  <w:shd w:val="clear" w:color="auto" w:fill="auto"/>
                  <w:vAlign w:val="center"/>
                </w:tcPr>
                <w:p w14:paraId="68A23AA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4E2E150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457B8E8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2DC8BDDB">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p>
              </w:tc>
              <w:tc>
                <w:tcPr>
                  <w:tcW w:w="1906" w:type="dxa"/>
                  <w:vMerge w:val="restart"/>
                  <w:tcBorders>
                    <w:tl2br w:val="nil"/>
                    <w:tr2bl w:val="nil"/>
                  </w:tcBorders>
                  <w:shd w:val="clear" w:color="auto" w:fill="auto"/>
                  <w:vAlign w:val="center"/>
                </w:tcPr>
                <w:p w14:paraId="13371654">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采用专用密闭容器收集后在危废暂存间暂存，定期送至有相应资质的危废处理单位处置。</w:t>
                  </w:r>
                </w:p>
              </w:tc>
            </w:tr>
            <w:tr w14:paraId="6EEC77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139864E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废液压油</w:t>
                  </w:r>
                </w:p>
              </w:tc>
              <w:tc>
                <w:tcPr>
                  <w:tcW w:w="709" w:type="dxa"/>
                  <w:tcBorders>
                    <w:tl2br w:val="nil"/>
                    <w:tr2bl w:val="nil"/>
                  </w:tcBorders>
                  <w:shd w:val="clear" w:color="auto" w:fill="auto"/>
                  <w:vAlign w:val="center"/>
                </w:tcPr>
                <w:p w14:paraId="5AAFCFC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709" w:type="dxa"/>
                  <w:tcBorders>
                    <w:tl2br w:val="nil"/>
                    <w:tr2bl w:val="nil"/>
                  </w:tcBorders>
                  <w:shd w:val="clear" w:color="auto" w:fill="auto"/>
                  <w:vAlign w:val="center"/>
                </w:tcPr>
                <w:p w14:paraId="40E0C8B1">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900-218-08</w:t>
                  </w:r>
                </w:p>
              </w:tc>
              <w:tc>
                <w:tcPr>
                  <w:tcW w:w="713" w:type="dxa"/>
                  <w:tcBorders>
                    <w:tl2br w:val="nil"/>
                    <w:tr2bl w:val="nil"/>
                  </w:tcBorders>
                  <w:shd w:val="clear" w:color="auto" w:fill="auto"/>
                  <w:vAlign w:val="center"/>
                </w:tcPr>
                <w:p w14:paraId="3618188B">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0.2</w:t>
                  </w:r>
                </w:p>
              </w:tc>
              <w:tc>
                <w:tcPr>
                  <w:tcW w:w="704" w:type="dxa"/>
                  <w:tcBorders>
                    <w:tl2br w:val="nil"/>
                    <w:tr2bl w:val="nil"/>
                  </w:tcBorders>
                  <w:shd w:val="clear" w:color="auto" w:fill="auto"/>
                  <w:vAlign w:val="center"/>
                </w:tcPr>
                <w:p w14:paraId="6C510265">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567" w:type="dxa"/>
                  <w:tcBorders>
                    <w:tl2br w:val="nil"/>
                    <w:tr2bl w:val="nil"/>
                  </w:tcBorders>
                  <w:shd w:val="clear" w:color="auto" w:fill="auto"/>
                  <w:vAlign w:val="center"/>
                </w:tcPr>
                <w:p w14:paraId="3A4321D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液态</w:t>
                  </w:r>
                </w:p>
              </w:tc>
              <w:tc>
                <w:tcPr>
                  <w:tcW w:w="567" w:type="dxa"/>
                  <w:tcBorders>
                    <w:tl2br w:val="nil"/>
                    <w:tr2bl w:val="nil"/>
                  </w:tcBorders>
                  <w:shd w:val="clear" w:color="auto" w:fill="auto"/>
                  <w:vAlign w:val="center"/>
                </w:tcPr>
                <w:p w14:paraId="48D3908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67FA803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1A063FA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5F86DDB3">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I</w:t>
                  </w:r>
                </w:p>
              </w:tc>
              <w:tc>
                <w:tcPr>
                  <w:tcW w:w="1906" w:type="dxa"/>
                  <w:vMerge w:val="continue"/>
                  <w:tcBorders>
                    <w:tl2br w:val="nil"/>
                    <w:tr2bl w:val="nil"/>
                  </w:tcBorders>
                  <w:shd w:val="clear" w:color="auto" w:fill="auto"/>
                  <w:vAlign w:val="center"/>
                </w:tcPr>
                <w:p w14:paraId="00D09C5E">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211A45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0E203B2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废冷冻机油</w:t>
                  </w:r>
                </w:p>
              </w:tc>
              <w:tc>
                <w:tcPr>
                  <w:tcW w:w="709" w:type="dxa"/>
                  <w:tcBorders>
                    <w:tl2br w:val="nil"/>
                    <w:tr2bl w:val="nil"/>
                  </w:tcBorders>
                  <w:shd w:val="clear" w:color="auto" w:fill="auto"/>
                  <w:vAlign w:val="center"/>
                </w:tcPr>
                <w:p w14:paraId="773E4297">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709" w:type="dxa"/>
                  <w:tcBorders>
                    <w:tl2br w:val="nil"/>
                    <w:tr2bl w:val="nil"/>
                  </w:tcBorders>
                  <w:shd w:val="clear" w:color="auto" w:fill="auto"/>
                  <w:vAlign w:val="center"/>
                </w:tcPr>
                <w:p w14:paraId="6198A75D">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900-219-08</w:t>
                  </w:r>
                </w:p>
              </w:tc>
              <w:tc>
                <w:tcPr>
                  <w:tcW w:w="713" w:type="dxa"/>
                  <w:tcBorders>
                    <w:tl2br w:val="nil"/>
                    <w:tr2bl w:val="nil"/>
                  </w:tcBorders>
                  <w:shd w:val="clear" w:color="auto" w:fill="auto"/>
                  <w:vAlign w:val="center"/>
                </w:tcPr>
                <w:p w14:paraId="68129606">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704" w:type="dxa"/>
                  <w:tcBorders>
                    <w:tl2br w:val="nil"/>
                    <w:tr2bl w:val="nil"/>
                  </w:tcBorders>
                  <w:shd w:val="clear" w:color="auto" w:fill="auto"/>
                  <w:vAlign w:val="center"/>
                </w:tcPr>
                <w:p w14:paraId="3435A764">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测试</w:t>
                  </w:r>
                </w:p>
              </w:tc>
              <w:tc>
                <w:tcPr>
                  <w:tcW w:w="567" w:type="dxa"/>
                  <w:tcBorders>
                    <w:tl2br w:val="nil"/>
                    <w:tr2bl w:val="nil"/>
                  </w:tcBorders>
                  <w:shd w:val="clear" w:color="auto" w:fill="auto"/>
                  <w:vAlign w:val="center"/>
                </w:tcPr>
                <w:p w14:paraId="58A13A9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液态</w:t>
                  </w:r>
                </w:p>
              </w:tc>
              <w:tc>
                <w:tcPr>
                  <w:tcW w:w="567" w:type="dxa"/>
                  <w:tcBorders>
                    <w:tl2br w:val="nil"/>
                    <w:tr2bl w:val="nil"/>
                  </w:tcBorders>
                  <w:shd w:val="clear" w:color="auto" w:fill="auto"/>
                  <w:vAlign w:val="center"/>
                </w:tcPr>
                <w:p w14:paraId="5FC2D89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7F7C221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33FD86D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4DC0308D">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I</w:t>
                  </w:r>
                </w:p>
              </w:tc>
              <w:tc>
                <w:tcPr>
                  <w:tcW w:w="1906" w:type="dxa"/>
                  <w:vMerge w:val="continue"/>
                  <w:tcBorders>
                    <w:tl2br w:val="nil"/>
                    <w:tr2bl w:val="nil"/>
                  </w:tcBorders>
                  <w:shd w:val="clear" w:color="auto" w:fill="auto"/>
                  <w:vAlign w:val="center"/>
                </w:tcPr>
                <w:p w14:paraId="720C9EA2">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208A0D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39ED40E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废珩磨油</w:t>
                  </w:r>
                </w:p>
              </w:tc>
              <w:tc>
                <w:tcPr>
                  <w:tcW w:w="709" w:type="dxa"/>
                  <w:tcBorders>
                    <w:tl2br w:val="nil"/>
                    <w:tr2bl w:val="nil"/>
                  </w:tcBorders>
                  <w:shd w:val="clear" w:color="auto" w:fill="auto"/>
                  <w:vAlign w:val="center"/>
                </w:tcPr>
                <w:p w14:paraId="71217471">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709" w:type="dxa"/>
                  <w:tcBorders>
                    <w:tl2br w:val="nil"/>
                    <w:tr2bl w:val="nil"/>
                  </w:tcBorders>
                  <w:shd w:val="clear" w:color="auto" w:fill="auto"/>
                  <w:vAlign w:val="center"/>
                </w:tcPr>
                <w:p w14:paraId="5ABAE2D9">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900-200-08</w:t>
                  </w:r>
                </w:p>
              </w:tc>
              <w:tc>
                <w:tcPr>
                  <w:tcW w:w="713" w:type="dxa"/>
                  <w:tcBorders>
                    <w:tl2br w:val="nil"/>
                    <w:tr2bl w:val="nil"/>
                  </w:tcBorders>
                  <w:shd w:val="clear" w:color="auto" w:fill="auto"/>
                  <w:vAlign w:val="center"/>
                </w:tcPr>
                <w:p w14:paraId="42C869AB">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2.6</w:t>
                  </w:r>
                </w:p>
              </w:tc>
              <w:tc>
                <w:tcPr>
                  <w:tcW w:w="704" w:type="dxa"/>
                  <w:tcBorders>
                    <w:tl2br w:val="nil"/>
                    <w:tr2bl w:val="nil"/>
                  </w:tcBorders>
                  <w:shd w:val="clear" w:color="auto" w:fill="auto"/>
                  <w:vAlign w:val="center"/>
                </w:tcPr>
                <w:p w14:paraId="310593FE">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珩磨</w:t>
                  </w:r>
                </w:p>
              </w:tc>
              <w:tc>
                <w:tcPr>
                  <w:tcW w:w="567" w:type="dxa"/>
                  <w:tcBorders>
                    <w:tl2br w:val="nil"/>
                    <w:tr2bl w:val="nil"/>
                  </w:tcBorders>
                  <w:shd w:val="clear" w:color="auto" w:fill="auto"/>
                  <w:vAlign w:val="center"/>
                </w:tcPr>
                <w:p w14:paraId="3F01D2E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液态</w:t>
                  </w:r>
                </w:p>
              </w:tc>
              <w:tc>
                <w:tcPr>
                  <w:tcW w:w="567" w:type="dxa"/>
                  <w:tcBorders>
                    <w:tl2br w:val="nil"/>
                    <w:tr2bl w:val="nil"/>
                  </w:tcBorders>
                  <w:shd w:val="clear" w:color="auto" w:fill="auto"/>
                  <w:vAlign w:val="center"/>
                </w:tcPr>
                <w:p w14:paraId="2D61D8B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6BCA5FC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054E5E3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7DB116AB">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I</w:t>
                  </w:r>
                </w:p>
              </w:tc>
              <w:tc>
                <w:tcPr>
                  <w:tcW w:w="1906" w:type="dxa"/>
                  <w:vMerge w:val="continue"/>
                  <w:tcBorders>
                    <w:tl2br w:val="nil"/>
                    <w:tr2bl w:val="nil"/>
                  </w:tcBorders>
                  <w:shd w:val="clear" w:color="auto" w:fill="auto"/>
                  <w:vAlign w:val="center"/>
                </w:tcPr>
                <w:p w14:paraId="445FC4C2">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60F72D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14D6DCB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含油废金属屑</w:t>
                  </w:r>
                </w:p>
              </w:tc>
              <w:tc>
                <w:tcPr>
                  <w:tcW w:w="709" w:type="dxa"/>
                  <w:tcBorders>
                    <w:tl2br w:val="nil"/>
                    <w:tr2bl w:val="nil"/>
                  </w:tcBorders>
                  <w:shd w:val="clear" w:color="auto" w:fill="auto"/>
                  <w:vAlign w:val="center"/>
                </w:tcPr>
                <w:p w14:paraId="183FC7E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709" w:type="dxa"/>
                  <w:tcBorders>
                    <w:tl2br w:val="nil"/>
                    <w:tr2bl w:val="nil"/>
                  </w:tcBorders>
                  <w:shd w:val="clear" w:color="auto" w:fill="auto"/>
                  <w:vAlign w:val="center"/>
                </w:tcPr>
                <w:p w14:paraId="3E64E62E">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900-200-08</w:t>
                  </w:r>
                </w:p>
              </w:tc>
              <w:tc>
                <w:tcPr>
                  <w:tcW w:w="713" w:type="dxa"/>
                  <w:tcBorders>
                    <w:tl2br w:val="nil"/>
                    <w:tr2bl w:val="nil"/>
                  </w:tcBorders>
                  <w:shd w:val="clear" w:color="auto" w:fill="auto"/>
                  <w:vAlign w:val="center"/>
                </w:tcPr>
                <w:p w14:paraId="0F027F0B">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12</w:t>
                  </w:r>
                </w:p>
              </w:tc>
              <w:tc>
                <w:tcPr>
                  <w:tcW w:w="704" w:type="dxa"/>
                  <w:tcBorders>
                    <w:tl2br w:val="nil"/>
                    <w:tr2bl w:val="nil"/>
                  </w:tcBorders>
                  <w:shd w:val="clear" w:color="auto" w:fill="auto"/>
                  <w:vAlign w:val="center"/>
                </w:tcPr>
                <w:p w14:paraId="657B4977">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机加工</w:t>
                  </w:r>
                </w:p>
              </w:tc>
              <w:tc>
                <w:tcPr>
                  <w:tcW w:w="567" w:type="dxa"/>
                  <w:tcBorders>
                    <w:tl2br w:val="nil"/>
                    <w:tr2bl w:val="nil"/>
                  </w:tcBorders>
                  <w:shd w:val="clear" w:color="auto" w:fill="auto"/>
                  <w:vAlign w:val="center"/>
                </w:tcPr>
                <w:p w14:paraId="0CE4A62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固态</w:t>
                  </w:r>
                </w:p>
              </w:tc>
              <w:tc>
                <w:tcPr>
                  <w:tcW w:w="567" w:type="dxa"/>
                  <w:tcBorders>
                    <w:tl2br w:val="nil"/>
                    <w:tr2bl w:val="nil"/>
                  </w:tcBorders>
                  <w:shd w:val="clear" w:color="auto" w:fill="auto"/>
                  <w:vAlign w:val="center"/>
                </w:tcPr>
                <w:p w14:paraId="615AE2F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322912D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1E323BB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7153AC9C">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I</w:t>
                  </w:r>
                </w:p>
              </w:tc>
              <w:tc>
                <w:tcPr>
                  <w:tcW w:w="1906" w:type="dxa"/>
                  <w:vMerge w:val="continue"/>
                  <w:tcBorders>
                    <w:tl2br w:val="nil"/>
                    <w:tr2bl w:val="nil"/>
                  </w:tcBorders>
                  <w:shd w:val="clear" w:color="auto" w:fill="auto"/>
                  <w:vAlign w:val="center"/>
                </w:tcPr>
                <w:p w14:paraId="2334A6B2">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1C4806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0D0C008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隔油池废油</w:t>
                  </w:r>
                </w:p>
              </w:tc>
              <w:tc>
                <w:tcPr>
                  <w:tcW w:w="709" w:type="dxa"/>
                  <w:tcBorders>
                    <w:tl2br w:val="nil"/>
                    <w:tr2bl w:val="nil"/>
                  </w:tcBorders>
                  <w:shd w:val="clear" w:color="auto" w:fill="auto"/>
                  <w:vAlign w:val="center"/>
                </w:tcPr>
                <w:p w14:paraId="15C24B1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709" w:type="dxa"/>
                  <w:tcBorders>
                    <w:tl2br w:val="nil"/>
                    <w:tr2bl w:val="nil"/>
                  </w:tcBorders>
                  <w:shd w:val="clear" w:color="auto" w:fill="auto"/>
                  <w:vAlign w:val="center"/>
                </w:tcPr>
                <w:p w14:paraId="5345E31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900-210-08</w:t>
                  </w:r>
                </w:p>
              </w:tc>
              <w:tc>
                <w:tcPr>
                  <w:tcW w:w="713" w:type="dxa"/>
                  <w:tcBorders>
                    <w:tl2br w:val="nil"/>
                    <w:tr2bl w:val="nil"/>
                  </w:tcBorders>
                  <w:shd w:val="clear" w:color="auto" w:fill="auto"/>
                  <w:vAlign w:val="center"/>
                </w:tcPr>
                <w:p w14:paraId="2C6BF59B">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1.8</w:t>
                  </w:r>
                </w:p>
              </w:tc>
              <w:tc>
                <w:tcPr>
                  <w:tcW w:w="704" w:type="dxa"/>
                  <w:tcBorders>
                    <w:tl2br w:val="nil"/>
                    <w:tr2bl w:val="nil"/>
                  </w:tcBorders>
                  <w:shd w:val="clear" w:color="auto" w:fill="auto"/>
                  <w:vAlign w:val="center"/>
                </w:tcPr>
                <w:p w14:paraId="3ABC7C14">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隔油</w:t>
                  </w:r>
                </w:p>
              </w:tc>
              <w:tc>
                <w:tcPr>
                  <w:tcW w:w="567" w:type="dxa"/>
                  <w:tcBorders>
                    <w:tl2br w:val="nil"/>
                    <w:tr2bl w:val="nil"/>
                  </w:tcBorders>
                  <w:shd w:val="clear" w:color="auto" w:fill="auto"/>
                  <w:vAlign w:val="center"/>
                </w:tcPr>
                <w:p w14:paraId="7F36EC7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液态</w:t>
                  </w:r>
                </w:p>
              </w:tc>
              <w:tc>
                <w:tcPr>
                  <w:tcW w:w="567" w:type="dxa"/>
                  <w:tcBorders>
                    <w:tl2br w:val="nil"/>
                    <w:tr2bl w:val="nil"/>
                  </w:tcBorders>
                  <w:shd w:val="clear" w:color="auto" w:fill="auto"/>
                  <w:vAlign w:val="center"/>
                </w:tcPr>
                <w:p w14:paraId="3662D58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666DD27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0951341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230FBFDF">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I</w:t>
                  </w:r>
                </w:p>
              </w:tc>
              <w:tc>
                <w:tcPr>
                  <w:tcW w:w="1906" w:type="dxa"/>
                  <w:vMerge w:val="continue"/>
                  <w:tcBorders>
                    <w:tl2br w:val="nil"/>
                    <w:tr2bl w:val="nil"/>
                  </w:tcBorders>
                  <w:shd w:val="clear" w:color="auto" w:fill="auto"/>
                  <w:vAlign w:val="center"/>
                </w:tcPr>
                <w:p w14:paraId="03892009">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09174C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2DB3068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废油桶</w:t>
                  </w:r>
                </w:p>
              </w:tc>
              <w:tc>
                <w:tcPr>
                  <w:tcW w:w="709" w:type="dxa"/>
                  <w:tcBorders>
                    <w:tl2br w:val="nil"/>
                    <w:tr2bl w:val="nil"/>
                  </w:tcBorders>
                  <w:shd w:val="clear" w:color="auto" w:fill="auto"/>
                  <w:vAlign w:val="center"/>
                </w:tcPr>
                <w:p w14:paraId="41A3E21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709" w:type="dxa"/>
                  <w:tcBorders>
                    <w:tl2br w:val="nil"/>
                    <w:tr2bl w:val="nil"/>
                  </w:tcBorders>
                  <w:shd w:val="clear" w:color="auto" w:fill="auto"/>
                  <w:vAlign w:val="center"/>
                </w:tcPr>
                <w:p w14:paraId="753A6CBE">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900-249-08</w:t>
                  </w:r>
                </w:p>
              </w:tc>
              <w:tc>
                <w:tcPr>
                  <w:tcW w:w="713" w:type="dxa"/>
                  <w:tcBorders>
                    <w:tl2br w:val="nil"/>
                    <w:tr2bl w:val="nil"/>
                  </w:tcBorders>
                  <w:shd w:val="clear" w:color="auto" w:fill="auto"/>
                  <w:vAlign w:val="center"/>
                </w:tcPr>
                <w:p w14:paraId="7DE8EA0D">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1.3</w:t>
                  </w:r>
                </w:p>
              </w:tc>
              <w:tc>
                <w:tcPr>
                  <w:tcW w:w="704" w:type="dxa"/>
                  <w:tcBorders>
                    <w:tl2br w:val="nil"/>
                    <w:tr2bl w:val="nil"/>
                  </w:tcBorders>
                  <w:shd w:val="clear" w:color="auto" w:fill="auto"/>
                  <w:vAlign w:val="center"/>
                </w:tcPr>
                <w:p w14:paraId="3D7B25F4">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原料包装</w:t>
                  </w:r>
                </w:p>
              </w:tc>
              <w:tc>
                <w:tcPr>
                  <w:tcW w:w="567" w:type="dxa"/>
                  <w:tcBorders>
                    <w:tl2br w:val="nil"/>
                    <w:tr2bl w:val="nil"/>
                  </w:tcBorders>
                  <w:shd w:val="clear" w:color="auto" w:fill="auto"/>
                  <w:vAlign w:val="center"/>
                </w:tcPr>
                <w:p w14:paraId="67549E6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固态</w:t>
                  </w:r>
                </w:p>
              </w:tc>
              <w:tc>
                <w:tcPr>
                  <w:tcW w:w="567" w:type="dxa"/>
                  <w:tcBorders>
                    <w:tl2br w:val="nil"/>
                    <w:tr2bl w:val="nil"/>
                  </w:tcBorders>
                  <w:shd w:val="clear" w:color="auto" w:fill="auto"/>
                  <w:vAlign w:val="center"/>
                </w:tcPr>
                <w:p w14:paraId="1980F16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3855B23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矿物油</w:t>
                  </w:r>
                </w:p>
              </w:tc>
              <w:tc>
                <w:tcPr>
                  <w:tcW w:w="567" w:type="dxa"/>
                  <w:tcBorders>
                    <w:tl2br w:val="nil"/>
                    <w:tr2bl w:val="nil"/>
                  </w:tcBorders>
                  <w:shd w:val="clear" w:color="auto" w:fill="auto"/>
                  <w:vAlign w:val="center"/>
                </w:tcPr>
                <w:p w14:paraId="0370739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5C628A7B">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T</w:t>
                  </w:r>
                  <w:r>
                    <w:rPr>
                      <w:rFonts w:hint="eastAsia"/>
                      <w:color w:val="000000" w:themeColor="text1"/>
                      <w:szCs w:val="20"/>
                      <w:lang w:eastAsia="zh-CN"/>
                      <w14:textFill>
                        <w14:solidFill>
                          <w14:schemeClr w14:val="tx1"/>
                        </w14:solidFill>
                      </w14:textFill>
                    </w:rPr>
                    <w:t>,</w:t>
                  </w:r>
                  <w:r>
                    <w:rPr>
                      <w:rFonts w:hint="eastAsia"/>
                      <w:color w:val="000000" w:themeColor="text1"/>
                      <w:szCs w:val="20"/>
                      <w14:textFill>
                        <w14:solidFill>
                          <w14:schemeClr w14:val="tx1"/>
                        </w14:solidFill>
                      </w14:textFill>
                    </w:rPr>
                    <w:t>I</w:t>
                  </w:r>
                </w:p>
              </w:tc>
              <w:tc>
                <w:tcPr>
                  <w:tcW w:w="1906" w:type="dxa"/>
                  <w:vMerge w:val="continue"/>
                  <w:tcBorders>
                    <w:tl2br w:val="nil"/>
                    <w:tr2bl w:val="nil"/>
                  </w:tcBorders>
                  <w:shd w:val="clear" w:color="auto" w:fill="auto"/>
                  <w:vAlign w:val="center"/>
                </w:tcPr>
                <w:p w14:paraId="522B99FF">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737464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59E6548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废漆桶</w:t>
                  </w:r>
                </w:p>
              </w:tc>
              <w:tc>
                <w:tcPr>
                  <w:tcW w:w="709" w:type="dxa"/>
                  <w:tcBorders>
                    <w:tl2br w:val="nil"/>
                    <w:tr2bl w:val="nil"/>
                  </w:tcBorders>
                  <w:shd w:val="clear" w:color="auto" w:fill="auto"/>
                  <w:vAlign w:val="center"/>
                </w:tcPr>
                <w:p w14:paraId="4B724B3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HW</w:t>
                  </w:r>
                  <w:r>
                    <w:rPr>
                      <w:rFonts w:hint="eastAsia"/>
                      <w:color w:val="000000" w:themeColor="text1"/>
                      <w:szCs w:val="20"/>
                      <w:lang w:val="en-US" w:eastAsia="zh-CN"/>
                      <w14:textFill>
                        <w14:solidFill>
                          <w14:schemeClr w14:val="tx1"/>
                        </w14:solidFill>
                      </w14:textFill>
                    </w:rPr>
                    <w:t>49</w:t>
                  </w:r>
                </w:p>
              </w:tc>
              <w:tc>
                <w:tcPr>
                  <w:tcW w:w="709" w:type="dxa"/>
                  <w:tcBorders>
                    <w:tl2br w:val="nil"/>
                    <w:tr2bl w:val="nil"/>
                  </w:tcBorders>
                  <w:shd w:val="clear" w:color="auto" w:fill="auto"/>
                  <w:vAlign w:val="center"/>
                </w:tcPr>
                <w:p w14:paraId="23074A6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900-041-49</w:t>
                  </w:r>
                </w:p>
              </w:tc>
              <w:tc>
                <w:tcPr>
                  <w:tcW w:w="713" w:type="dxa"/>
                  <w:tcBorders>
                    <w:tl2br w:val="nil"/>
                    <w:tr2bl w:val="nil"/>
                  </w:tcBorders>
                  <w:shd w:val="clear" w:color="auto" w:fill="auto"/>
                  <w:vAlign w:val="center"/>
                </w:tcPr>
                <w:p w14:paraId="573290A2">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0.8</w:t>
                  </w:r>
                </w:p>
              </w:tc>
              <w:tc>
                <w:tcPr>
                  <w:tcW w:w="704" w:type="dxa"/>
                  <w:tcBorders>
                    <w:tl2br w:val="nil"/>
                    <w:tr2bl w:val="nil"/>
                  </w:tcBorders>
                  <w:shd w:val="clear" w:color="auto" w:fill="auto"/>
                  <w:vAlign w:val="center"/>
                </w:tcPr>
                <w:p w14:paraId="6EC7B585">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原料包装</w:t>
                  </w:r>
                </w:p>
              </w:tc>
              <w:tc>
                <w:tcPr>
                  <w:tcW w:w="567" w:type="dxa"/>
                  <w:tcBorders>
                    <w:tl2br w:val="nil"/>
                    <w:tr2bl w:val="nil"/>
                  </w:tcBorders>
                  <w:shd w:val="clear" w:color="auto" w:fill="auto"/>
                  <w:vAlign w:val="center"/>
                </w:tcPr>
                <w:p w14:paraId="20155D1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固态</w:t>
                  </w:r>
                </w:p>
              </w:tc>
              <w:tc>
                <w:tcPr>
                  <w:tcW w:w="567" w:type="dxa"/>
                  <w:tcBorders>
                    <w:tl2br w:val="nil"/>
                    <w:tr2bl w:val="nil"/>
                  </w:tcBorders>
                  <w:shd w:val="clear" w:color="auto" w:fill="auto"/>
                  <w:vAlign w:val="center"/>
                </w:tcPr>
                <w:p w14:paraId="2FBC447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漆渣</w:t>
                  </w:r>
                </w:p>
              </w:tc>
              <w:tc>
                <w:tcPr>
                  <w:tcW w:w="567" w:type="dxa"/>
                  <w:tcBorders>
                    <w:tl2br w:val="nil"/>
                    <w:tr2bl w:val="nil"/>
                  </w:tcBorders>
                  <w:shd w:val="clear" w:color="auto" w:fill="auto"/>
                  <w:vAlign w:val="center"/>
                </w:tcPr>
                <w:p w14:paraId="40B98CC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漆渣</w:t>
                  </w:r>
                </w:p>
              </w:tc>
              <w:tc>
                <w:tcPr>
                  <w:tcW w:w="567" w:type="dxa"/>
                  <w:tcBorders>
                    <w:tl2br w:val="nil"/>
                    <w:tr2bl w:val="nil"/>
                  </w:tcBorders>
                  <w:shd w:val="clear" w:color="auto" w:fill="auto"/>
                  <w:vAlign w:val="center"/>
                </w:tcPr>
                <w:p w14:paraId="5AE83B7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1E25F1CB">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T/In</w:t>
                  </w:r>
                </w:p>
              </w:tc>
              <w:tc>
                <w:tcPr>
                  <w:tcW w:w="1906" w:type="dxa"/>
                  <w:vMerge w:val="restart"/>
                  <w:tcBorders>
                    <w:tl2br w:val="nil"/>
                    <w:tr2bl w:val="nil"/>
                  </w:tcBorders>
                  <w:shd w:val="clear" w:color="auto" w:fill="auto"/>
                  <w:vAlign w:val="center"/>
                </w:tcPr>
                <w:p w14:paraId="54BAE8F9">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收集后在危废暂存间暂存，定期送至有相应资质的危废处理单位处置。</w:t>
                  </w:r>
                </w:p>
              </w:tc>
            </w:tr>
            <w:tr w14:paraId="285823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53AF8EF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废漆渣</w:t>
                  </w:r>
                </w:p>
              </w:tc>
              <w:tc>
                <w:tcPr>
                  <w:tcW w:w="709" w:type="dxa"/>
                  <w:tcBorders>
                    <w:tl2br w:val="nil"/>
                    <w:tr2bl w:val="nil"/>
                  </w:tcBorders>
                  <w:shd w:val="clear" w:color="auto" w:fill="auto"/>
                  <w:vAlign w:val="center"/>
                </w:tcPr>
                <w:p w14:paraId="177B1CE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eastAsia="zh-CN"/>
                      <w14:textFill>
                        <w14:solidFill>
                          <w14:schemeClr w14:val="tx1"/>
                        </w14:solidFill>
                      </w14:textFill>
                    </w:rPr>
                    <w:t>HW12</w:t>
                  </w:r>
                </w:p>
              </w:tc>
              <w:tc>
                <w:tcPr>
                  <w:tcW w:w="709" w:type="dxa"/>
                  <w:tcBorders>
                    <w:tl2br w:val="nil"/>
                    <w:tr2bl w:val="nil"/>
                  </w:tcBorders>
                  <w:shd w:val="clear" w:color="auto" w:fill="auto"/>
                  <w:vAlign w:val="center"/>
                </w:tcPr>
                <w:p w14:paraId="0D2E11C3">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default"/>
                      <w:b w:val="0"/>
                      <w:bCs/>
                      <w:color w:val="000000" w:themeColor="text1"/>
                      <w:szCs w:val="20"/>
                      <w:u w:val="none"/>
                      <w14:textFill>
                        <w14:solidFill>
                          <w14:schemeClr w14:val="tx1"/>
                        </w14:solidFill>
                      </w14:textFill>
                    </w:rPr>
                    <w:t>900-252-12</w:t>
                  </w:r>
                </w:p>
              </w:tc>
              <w:tc>
                <w:tcPr>
                  <w:tcW w:w="713" w:type="dxa"/>
                  <w:tcBorders>
                    <w:tl2br w:val="nil"/>
                    <w:tr2bl w:val="nil"/>
                  </w:tcBorders>
                  <w:shd w:val="clear" w:color="auto" w:fill="auto"/>
                  <w:vAlign w:val="center"/>
                </w:tcPr>
                <w:p w14:paraId="4D17830C">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3.1</w:t>
                  </w:r>
                </w:p>
              </w:tc>
              <w:tc>
                <w:tcPr>
                  <w:tcW w:w="704" w:type="dxa"/>
                  <w:tcBorders>
                    <w:tl2br w:val="nil"/>
                    <w:tr2bl w:val="nil"/>
                  </w:tcBorders>
                  <w:shd w:val="clear" w:color="auto" w:fill="auto"/>
                  <w:vAlign w:val="center"/>
                </w:tcPr>
                <w:p w14:paraId="6B1D6973">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喷涂</w:t>
                  </w:r>
                </w:p>
              </w:tc>
              <w:tc>
                <w:tcPr>
                  <w:tcW w:w="567" w:type="dxa"/>
                  <w:tcBorders>
                    <w:tl2br w:val="nil"/>
                    <w:tr2bl w:val="nil"/>
                  </w:tcBorders>
                  <w:shd w:val="clear" w:color="auto" w:fill="auto"/>
                  <w:vAlign w:val="center"/>
                </w:tcPr>
                <w:p w14:paraId="67FDB64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固态</w:t>
                  </w:r>
                </w:p>
              </w:tc>
              <w:tc>
                <w:tcPr>
                  <w:tcW w:w="567" w:type="dxa"/>
                  <w:tcBorders>
                    <w:tl2br w:val="nil"/>
                    <w:tr2bl w:val="nil"/>
                  </w:tcBorders>
                  <w:shd w:val="clear" w:color="auto" w:fill="auto"/>
                  <w:vAlign w:val="center"/>
                </w:tcPr>
                <w:p w14:paraId="6097CCD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漆渣</w:t>
                  </w:r>
                </w:p>
              </w:tc>
              <w:tc>
                <w:tcPr>
                  <w:tcW w:w="567" w:type="dxa"/>
                  <w:tcBorders>
                    <w:tl2br w:val="nil"/>
                    <w:tr2bl w:val="nil"/>
                  </w:tcBorders>
                  <w:shd w:val="clear" w:color="auto" w:fill="auto"/>
                  <w:vAlign w:val="center"/>
                </w:tcPr>
                <w:p w14:paraId="7DDF585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漆渣</w:t>
                  </w:r>
                </w:p>
              </w:tc>
              <w:tc>
                <w:tcPr>
                  <w:tcW w:w="567" w:type="dxa"/>
                  <w:tcBorders>
                    <w:tl2br w:val="nil"/>
                    <w:tr2bl w:val="nil"/>
                  </w:tcBorders>
                  <w:shd w:val="clear" w:color="auto" w:fill="auto"/>
                  <w:vAlign w:val="center"/>
                </w:tcPr>
                <w:p w14:paraId="0AAB3EE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14:textFill>
                        <w14:solidFill>
                          <w14:schemeClr w14:val="tx1"/>
                        </w14:solidFill>
                      </w14:textFill>
                    </w:rPr>
                    <w:t>每天</w:t>
                  </w:r>
                </w:p>
              </w:tc>
              <w:tc>
                <w:tcPr>
                  <w:tcW w:w="567" w:type="dxa"/>
                  <w:tcBorders>
                    <w:tl2br w:val="nil"/>
                    <w:tr2bl w:val="nil"/>
                  </w:tcBorders>
                  <w:shd w:val="clear" w:color="auto" w:fill="auto"/>
                  <w:vAlign w:val="center"/>
                </w:tcPr>
                <w:p w14:paraId="4A7CDBCC">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14:textFill>
                        <w14:solidFill>
                          <w14:schemeClr w14:val="tx1"/>
                        </w14:solidFill>
                      </w14:textFill>
                    </w:rPr>
                    <w:t>T</w:t>
                  </w:r>
                  <w:r>
                    <w:rPr>
                      <w:rFonts w:hint="eastAsia"/>
                      <w:b w:val="0"/>
                      <w:bCs/>
                      <w:color w:val="000000" w:themeColor="text1"/>
                      <w:szCs w:val="20"/>
                      <w:u w:val="none"/>
                      <w:lang w:eastAsia="zh-CN"/>
                      <w14:textFill>
                        <w14:solidFill>
                          <w14:schemeClr w14:val="tx1"/>
                        </w14:solidFill>
                      </w14:textFill>
                    </w:rPr>
                    <w:t>,</w:t>
                  </w:r>
                  <w:r>
                    <w:rPr>
                      <w:rFonts w:hint="eastAsia"/>
                      <w:b w:val="0"/>
                      <w:bCs/>
                      <w:color w:val="000000" w:themeColor="text1"/>
                      <w:szCs w:val="20"/>
                      <w:u w:val="none"/>
                      <w14:textFill>
                        <w14:solidFill>
                          <w14:schemeClr w14:val="tx1"/>
                        </w14:solidFill>
                      </w14:textFill>
                    </w:rPr>
                    <w:t>I</w:t>
                  </w:r>
                </w:p>
              </w:tc>
              <w:tc>
                <w:tcPr>
                  <w:tcW w:w="1906" w:type="dxa"/>
                  <w:vMerge w:val="continue"/>
                  <w:tcBorders>
                    <w:tl2br w:val="nil"/>
                    <w:tr2bl w:val="nil"/>
                  </w:tcBorders>
                  <w:shd w:val="clear" w:color="auto" w:fill="auto"/>
                  <w:vAlign w:val="center"/>
                </w:tcPr>
                <w:p w14:paraId="33E8AAEC">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p>
              </w:tc>
            </w:tr>
            <w:tr w14:paraId="70F99B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1226D53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废过滤棉</w:t>
                  </w:r>
                </w:p>
              </w:tc>
              <w:tc>
                <w:tcPr>
                  <w:tcW w:w="709" w:type="dxa"/>
                  <w:tcBorders>
                    <w:tl2br w:val="nil"/>
                    <w:tr2bl w:val="nil"/>
                  </w:tcBorders>
                  <w:shd w:val="clear" w:color="auto" w:fill="auto"/>
                  <w:vAlign w:val="center"/>
                </w:tcPr>
                <w:p w14:paraId="04EDFAC9">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HW</w:t>
                  </w:r>
                  <w:r>
                    <w:rPr>
                      <w:rFonts w:hint="eastAsia"/>
                      <w:color w:val="000000" w:themeColor="text1"/>
                      <w:szCs w:val="20"/>
                      <w:lang w:val="en-US" w:eastAsia="zh-CN"/>
                      <w14:textFill>
                        <w14:solidFill>
                          <w14:schemeClr w14:val="tx1"/>
                        </w14:solidFill>
                      </w14:textFill>
                    </w:rPr>
                    <w:t>49</w:t>
                  </w:r>
                </w:p>
              </w:tc>
              <w:tc>
                <w:tcPr>
                  <w:tcW w:w="709" w:type="dxa"/>
                  <w:tcBorders>
                    <w:tl2br w:val="nil"/>
                    <w:tr2bl w:val="nil"/>
                  </w:tcBorders>
                  <w:shd w:val="clear" w:color="auto" w:fill="auto"/>
                  <w:vAlign w:val="center"/>
                </w:tcPr>
                <w:p w14:paraId="54123F22">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900-041-49</w:t>
                  </w:r>
                </w:p>
              </w:tc>
              <w:tc>
                <w:tcPr>
                  <w:tcW w:w="713" w:type="dxa"/>
                  <w:tcBorders>
                    <w:tl2br w:val="nil"/>
                    <w:tr2bl w:val="nil"/>
                  </w:tcBorders>
                  <w:shd w:val="clear" w:color="auto" w:fill="auto"/>
                  <w:vAlign w:val="center"/>
                </w:tcPr>
                <w:p w14:paraId="3EC6472F">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5.5</w:t>
                  </w:r>
                </w:p>
              </w:tc>
              <w:tc>
                <w:tcPr>
                  <w:tcW w:w="704" w:type="dxa"/>
                  <w:tcBorders>
                    <w:tl2br w:val="nil"/>
                    <w:tr2bl w:val="nil"/>
                  </w:tcBorders>
                  <w:shd w:val="clear" w:color="auto" w:fill="auto"/>
                  <w:vAlign w:val="center"/>
                </w:tcPr>
                <w:p w14:paraId="3653EFE5">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567" w:type="dxa"/>
                  <w:tcBorders>
                    <w:tl2br w:val="nil"/>
                    <w:tr2bl w:val="nil"/>
                  </w:tcBorders>
                  <w:shd w:val="clear" w:color="auto" w:fill="auto"/>
                  <w:vAlign w:val="center"/>
                </w:tcPr>
                <w:p w14:paraId="6A6FC75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固态</w:t>
                  </w:r>
                </w:p>
              </w:tc>
              <w:tc>
                <w:tcPr>
                  <w:tcW w:w="567" w:type="dxa"/>
                  <w:tcBorders>
                    <w:tl2br w:val="nil"/>
                    <w:tr2bl w:val="nil"/>
                  </w:tcBorders>
                  <w:shd w:val="clear" w:color="auto" w:fill="auto"/>
                  <w:vAlign w:val="center"/>
                </w:tcPr>
                <w:p w14:paraId="0757A00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漆渣</w:t>
                  </w:r>
                </w:p>
              </w:tc>
              <w:tc>
                <w:tcPr>
                  <w:tcW w:w="567" w:type="dxa"/>
                  <w:tcBorders>
                    <w:tl2br w:val="nil"/>
                    <w:tr2bl w:val="nil"/>
                  </w:tcBorders>
                  <w:shd w:val="clear" w:color="auto" w:fill="auto"/>
                  <w:vAlign w:val="center"/>
                </w:tcPr>
                <w:p w14:paraId="42B6EE0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val="en-US" w:eastAsia="zh-CN"/>
                      <w14:textFill>
                        <w14:solidFill>
                          <w14:schemeClr w14:val="tx1"/>
                        </w14:solidFill>
                      </w14:textFill>
                    </w:rPr>
                    <w:t>漆渣</w:t>
                  </w:r>
                </w:p>
              </w:tc>
              <w:tc>
                <w:tcPr>
                  <w:tcW w:w="567" w:type="dxa"/>
                  <w:tcBorders>
                    <w:tl2br w:val="nil"/>
                    <w:tr2bl w:val="nil"/>
                  </w:tcBorders>
                  <w:shd w:val="clear" w:color="auto" w:fill="auto"/>
                  <w:vAlign w:val="center"/>
                </w:tcPr>
                <w:p w14:paraId="480E5D5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1月</w:t>
                  </w:r>
                </w:p>
              </w:tc>
              <w:tc>
                <w:tcPr>
                  <w:tcW w:w="567" w:type="dxa"/>
                  <w:tcBorders>
                    <w:tl2br w:val="nil"/>
                    <w:tr2bl w:val="nil"/>
                  </w:tcBorders>
                  <w:shd w:val="clear" w:color="auto" w:fill="auto"/>
                  <w:vAlign w:val="center"/>
                </w:tcPr>
                <w:p w14:paraId="0D32654A">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T/In</w:t>
                  </w:r>
                </w:p>
              </w:tc>
              <w:tc>
                <w:tcPr>
                  <w:tcW w:w="1906" w:type="dxa"/>
                  <w:vMerge w:val="continue"/>
                  <w:tcBorders>
                    <w:tl2br w:val="nil"/>
                    <w:tr2bl w:val="nil"/>
                  </w:tcBorders>
                  <w:shd w:val="clear" w:color="auto" w:fill="auto"/>
                  <w:vAlign w:val="center"/>
                </w:tcPr>
                <w:p w14:paraId="7AF543A3">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124EF9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13F2063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w:t>
                  </w:r>
                </w:p>
              </w:tc>
              <w:tc>
                <w:tcPr>
                  <w:tcW w:w="709" w:type="dxa"/>
                  <w:tcBorders>
                    <w:tl2br w:val="nil"/>
                    <w:tr2bl w:val="nil"/>
                  </w:tcBorders>
                  <w:shd w:val="clear" w:color="auto" w:fill="auto"/>
                  <w:vAlign w:val="center"/>
                </w:tcPr>
                <w:p w14:paraId="3BF66D5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HW49</w:t>
                  </w:r>
                </w:p>
              </w:tc>
              <w:tc>
                <w:tcPr>
                  <w:tcW w:w="709" w:type="dxa"/>
                  <w:tcBorders>
                    <w:tl2br w:val="nil"/>
                    <w:tr2bl w:val="nil"/>
                  </w:tcBorders>
                  <w:shd w:val="clear" w:color="auto" w:fill="auto"/>
                  <w:vAlign w:val="center"/>
                </w:tcPr>
                <w:p w14:paraId="1B62E9CB">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900-039-49</w:t>
                  </w:r>
                </w:p>
              </w:tc>
              <w:tc>
                <w:tcPr>
                  <w:tcW w:w="713" w:type="dxa"/>
                  <w:tcBorders>
                    <w:tl2br w:val="nil"/>
                    <w:tr2bl w:val="nil"/>
                  </w:tcBorders>
                  <w:shd w:val="clear" w:color="auto" w:fill="auto"/>
                  <w:vAlign w:val="center"/>
                </w:tcPr>
                <w:p w14:paraId="72468A6F">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704" w:type="dxa"/>
                  <w:tcBorders>
                    <w:tl2br w:val="nil"/>
                    <w:tr2bl w:val="nil"/>
                  </w:tcBorders>
                  <w:shd w:val="clear" w:color="auto" w:fill="auto"/>
                  <w:vAlign w:val="center"/>
                </w:tcPr>
                <w:p w14:paraId="0992FE90">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567" w:type="dxa"/>
                  <w:tcBorders>
                    <w:tl2br w:val="nil"/>
                    <w:tr2bl w:val="nil"/>
                  </w:tcBorders>
                  <w:shd w:val="clear" w:color="auto" w:fill="auto"/>
                  <w:vAlign w:val="center"/>
                </w:tcPr>
                <w:p w14:paraId="37BAE06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固态</w:t>
                  </w:r>
                </w:p>
              </w:tc>
              <w:tc>
                <w:tcPr>
                  <w:tcW w:w="567" w:type="dxa"/>
                  <w:tcBorders>
                    <w:tl2br w:val="nil"/>
                    <w:tr2bl w:val="nil"/>
                  </w:tcBorders>
                  <w:shd w:val="clear" w:color="auto" w:fill="auto"/>
                  <w:vAlign w:val="center"/>
                </w:tcPr>
                <w:p w14:paraId="392F13E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有机物</w:t>
                  </w:r>
                </w:p>
              </w:tc>
              <w:tc>
                <w:tcPr>
                  <w:tcW w:w="567" w:type="dxa"/>
                  <w:tcBorders>
                    <w:tl2br w:val="nil"/>
                    <w:tr2bl w:val="nil"/>
                  </w:tcBorders>
                  <w:shd w:val="clear" w:color="auto" w:fill="auto"/>
                  <w:vAlign w:val="center"/>
                </w:tcPr>
                <w:p w14:paraId="016F4BB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有机物</w:t>
                  </w:r>
                </w:p>
              </w:tc>
              <w:tc>
                <w:tcPr>
                  <w:tcW w:w="567" w:type="dxa"/>
                  <w:tcBorders>
                    <w:tl2br w:val="nil"/>
                    <w:tr2bl w:val="nil"/>
                  </w:tcBorders>
                  <w:shd w:val="clear" w:color="auto" w:fill="auto"/>
                  <w:vAlign w:val="center"/>
                </w:tcPr>
                <w:p w14:paraId="7E837E4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半年</w:t>
                  </w:r>
                </w:p>
              </w:tc>
              <w:tc>
                <w:tcPr>
                  <w:tcW w:w="567" w:type="dxa"/>
                  <w:tcBorders>
                    <w:tl2br w:val="nil"/>
                    <w:tr2bl w:val="nil"/>
                  </w:tcBorders>
                  <w:shd w:val="clear" w:color="auto" w:fill="auto"/>
                  <w:vAlign w:val="center"/>
                </w:tcPr>
                <w:p w14:paraId="2F079791">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T</w:t>
                  </w:r>
                </w:p>
              </w:tc>
              <w:tc>
                <w:tcPr>
                  <w:tcW w:w="1906" w:type="dxa"/>
                  <w:vMerge w:val="continue"/>
                  <w:tcBorders>
                    <w:tl2br w:val="nil"/>
                    <w:tr2bl w:val="nil"/>
                  </w:tcBorders>
                  <w:shd w:val="clear" w:color="auto" w:fill="auto"/>
                  <w:vAlign w:val="center"/>
                </w:tcPr>
                <w:p w14:paraId="0EC5EBA0">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r w14:paraId="4E336B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tcBorders>
                    <w:tl2br w:val="nil"/>
                    <w:tr2bl w:val="nil"/>
                  </w:tcBorders>
                  <w:shd w:val="clear" w:color="auto" w:fill="auto"/>
                  <w:vAlign w:val="center"/>
                </w:tcPr>
                <w:p w14:paraId="175DADD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废催化剂</w:t>
                  </w:r>
                </w:p>
              </w:tc>
              <w:tc>
                <w:tcPr>
                  <w:tcW w:w="709" w:type="dxa"/>
                  <w:tcBorders>
                    <w:tl2br w:val="nil"/>
                    <w:tr2bl w:val="nil"/>
                  </w:tcBorders>
                  <w:shd w:val="clear" w:color="auto" w:fill="auto"/>
                  <w:vAlign w:val="center"/>
                </w:tcPr>
                <w:p w14:paraId="01AD669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HW50</w:t>
                  </w:r>
                </w:p>
              </w:tc>
              <w:tc>
                <w:tcPr>
                  <w:tcW w:w="709" w:type="dxa"/>
                  <w:tcBorders>
                    <w:tl2br w:val="nil"/>
                    <w:tr2bl w:val="nil"/>
                  </w:tcBorders>
                  <w:shd w:val="clear" w:color="auto" w:fill="auto"/>
                  <w:vAlign w:val="center"/>
                </w:tcPr>
                <w:p w14:paraId="4A01007C">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772-007-50</w:t>
                  </w:r>
                </w:p>
              </w:tc>
              <w:tc>
                <w:tcPr>
                  <w:tcW w:w="713" w:type="dxa"/>
                  <w:tcBorders>
                    <w:tl2br w:val="nil"/>
                    <w:tr2bl w:val="nil"/>
                  </w:tcBorders>
                  <w:shd w:val="clear" w:color="auto" w:fill="auto"/>
                  <w:vAlign w:val="center"/>
                </w:tcPr>
                <w:p w14:paraId="440FE399">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0.3</w:t>
                  </w:r>
                </w:p>
              </w:tc>
              <w:tc>
                <w:tcPr>
                  <w:tcW w:w="704" w:type="dxa"/>
                  <w:tcBorders>
                    <w:tl2br w:val="nil"/>
                    <w:tr2bl w:val="nil"/>
                  </w:tcBorders>
                  <w:shd w:val="clear" w:color="auto" w:fill="auto"/>
                  <w:vAlign w:val="center"/>
                </w:tcPr>
                <w:p w14:paraId="40F6B88A">
                  <w:pPr>
                    <w:pStyle w:val="18"/>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废气治理</w:t>
                  </w:r>
                </w:p>
              </w:tc>
              <w:tc>
                <w:tcPr>
                  <w:tcW w:w="567" w:type="dxa"/>
                  <w:tcBorders>
                    <w:tl2br w:val="nil"/>
                    <w:tr2bl w:val="nil"/>
                  </w:tcBorders>
                  <w:shd w:val="clear" w:color="auto" w:fill="auto"/>
                  <w:vAlign w:val="center"/>
                </w:tcPr>
                <w:p w14:paraId="5CD76E8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固态</w:t>
                  </w:r>
                </w:p>
              </w:tc>
              <w:tc>
                <w:tcPr>
                  <w:tcW w:w="567" w:type="dxa"/>
                  <w:tcBorders>
                    <w:tl2br w:val="nil"/>
                    <w:tr2bl w:val="nil"/>
                  </w:tcBorders>
                  <w:shd w:val="clear" w:color="auto" w:fill="auto"/>
                  <w:vAlign w:val="center"/>
                </w:tcPr>
                <w:p w14:paraId="06DCFB8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Pt、Pd、Rh等</w:t>
                  </w:r>
                  <w:r>
                    <w:rPr>
                      <w:rFonts w:hint="eastAsia"/>
                      <w:color w:val="000000" w:themeColor="text1"/>
                      <w:szCs w:val="20"/>
                      <w14:textFill>
                        <w14:solidFill>
                          <w14:schemeClr w14:val="tx1"/>
                        </w14:solidFill>
                      </w14:textFill>
                    </w:rPr>
                    <w:t>金属</w:t>
                  </w:r>
                </w:p>
              </w:tc>
              <w:tc>
                <w:tcPr>
                  <w:tcW w:w="567" w:type="dxa"/>
                  <w:tcBorders>
                    <w:tl2br w:val="nil"/>
                    <w:tr2bl w:val="nil"/>
                  </w:tcBorders>
                  <w:shd w:val="clear" w:color="auto" w:fill="auto"/>
                  <w:vAlign w:val="center"/>
                </w:tcPr>
                <w:p w14:paraId="254195A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Pt、Pd、Rh等</w:t>
                  </w:r>
                  <w:r>
                    <w:rPr>
                      <w:rFonts w:hint="eastAsia"/>
                      <w:color w:val="000000" w:themeColor="text1"/>
                      <w:szCs w:val="20"/>
                      <w14:textFill>
                        <w14:solidFill>
                          <w14:schemeClr w14:val="tx1"/>
                        </w14:solidFill>
                      </w14:textFill>
                    </w:rPr>
                    <w:t>金属</w:t>
                  </w:r>
                </w:p>
              </w:tc>
              <w:tc>
                <w:tcPr>
                  <w:tcW w:w="567" w:type="dxa"/>
                  <w:tcBorders>
                    <w:tl2br w:val="nil"/>
                    <w:tr2bl w:val="nil"/>
                  </w:tcBorders>
                  <w:shd w:val="clear" w:color="auto" w:fill="auto"/>
                  <w:vAlign w:val="center"/>
                </w:tcPr>
                <w:p w14:paraId="7357697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1年</w:t>
                  </w:r>
                </w:p>
              </w:tc>
              <w:tc>
                <w:tcPr>
                  <w:tcW w:w="567" w:type="dxa"/>
                  <w:tcBorders>
                    <w:tl2br w:val="nil"/>
                    <w:tr2bl w:val="nil"/>
                  </w:tcBorders>
                  <w:shd w:val="clear" w:color="auto" w:fill="auto"/>
                  <w:vAlign w:val="center"/>
                </w:tcPr>
                <w:p w14:paraId="1BF1A928">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T</w:t>
                  </w:r>
                </w:p>
              </w:tc>
              <w:tc>
                <w:tcPr>
                  <w:tcW w:w="1906" w:type="dxa"/>
                  <w:vMerge w:val="continue"/>
                  <w:tcBorders>
                    <w:tl2br w:val="nil"/>
                    <w:tr2bl w:val="nil"/>
                  </w:tcBorders>
                  <w:shd w:val="clear" w:color="auto" w:fill="auto"/>
                  <w:vAlign w:val="center"/>
                </w:tcPr>
                <w:p w14:paraId="73843865">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p>
              </w:tc>
            </w:tr>
          </w:tbl>
          <w:p w14:paraId="73E3833C">
            <w:pPr>
              <w:pStyle w:val="2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eastAsia"/>
                <w:color w:val="000000" w:themeColor="text1"/>
                <w14:textFill>
                  <w14:solidFill>
                    <w14:schemeClr w14:val="tx1"/>
                  </w14:solidFill>
                </w14:textFill>
              </w:rPr>
              <w:t>建设项目危险废物贮存场所（设施）基本情况表</w:t>
            </w:r>
          </w:p>
          <w:tbl>
            <w:tblPr>
              <w:tblStyle w:val="14"/>
              <w:tblW w:w="856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96"/>
              <w:gridCol w:w="983"/>
              <w:gridCol w:w="1553"/>
              <w:gridCol w:w="1122"/>
              <w:gridCol w:w="1266"/>
              <w:gridCol w:w="563"/>
              <w:gridCol w:w="822"/>
              <w:gridCol w:w="1134"/>
              <w:gridCol w:w="624"/>
            </w:tblGrid>
            <w:tr w14:paraId="11C757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7A2E80FD">
                  <w:pPr>
                    <w:pStyle w:val="18"/>
                    <w:keepNext w:val="0"/>
                    <w:keepLines w:val="0"/>
                    <w:widowControl/>
                    <w:suppressLineNumbers w:val="0"/>
                    <w:bidi w:val="0"/>
                    <w:spacing w:before="0" w:beforeAutospacing="0" w:after="0" w:afterAutospacing="0"/>
                    <w:ind w:left="0" w:right="0"/>
                    <w:rPr>
                      <w:rFonts w:hint="eastAsia"/>
                      <w:b/>
                      <w:bCs w:val="0"/>
                      <w:color w:val="000000" w:themeColor="text1"/>
                      <w:szCs w:val="20"/>
                      <w14:textFill>
                        <w14:solidFill>
                          <w14:schemeClr w14:val="tx1"/>
                        </w14:solidFill>
                      </w14:textFill>
                    </w:rPr>
                  </w:pPr>
                  <w:r>
                    <w:rPr>
                      <w:rFonts w:hint="eastAsia"/>
                      <w:b/>
                      <w:bCs w:val="0"/>
                      <w:color w:val="000000" w:themeColor="text1"/>
                      <w:szCs w:val="20"/>
                      <w14:textFill>
                        <w14:solidFill>
                          <w14:schemeClr w14:val="tx1"/>
                        </w14:solidFill>
                      </w14:textFill>
                    </w:rPr>
                    <w:t>序号</w:t>
                  </w:r>
                </w:p>
              </w:tc>
              <w:tc>
                <w:tcPr>
                  <w:tcW w:w="983" w:type="dxa"/>
                  <w:tcBorders>
                    <w:tl2br w:val="nil"/>
                    <w:tr2bl w:val="nil"/>
                  </w:tcBorders>
                  <w:vAlign w:val="center"/>
                </w:tcPr>
                <w:p w14:paraId="65177533">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贮存场所(设施)名称</w:t>
                  </w:r>
                </w:p>
              </w:tc>
              <w:tc>
                <w:tcPr>
                  <w:tcW w:w="1553" w:type="dxa"/>
                  <w:tcBorders>
                    <w:tl2br w:val="nil"/>
                    <w:tr2bl w:val="nil"/>
                  </w:tcBorders>
                  <w:vAlign w:val="center"/>
                </w:tcPr>
                <w:p w14:paraId="4FF81924">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危险废物名称</w:t>
                  </w:r>
                </w:p>
              </w:tc>
              <w:tc>
                <w:tcPr>
                  <w:tcW w:w="1122" w:type="dxa"/>
                  <w:tcBorders>
                    <w:tl2br w:val="nil"/>
                    <w:tr2bl w:val="nil"/>
                  </w:tcBorders>
                  <w:vAlign w:val="center"/>
                </w:tcPr>
                <w:p w14:paraId="7BE95E54">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危险废物类别</w:t>
                  </w:r>
                </w:p>
              </w:tc>
              <w:tc>
                <w:tcPr>
                  <w:tcW w:w="1266" w:type="dxa"/>
                  <w:tcBorders>
                    <w:tl2br w:val="nil"/>
                    <w:tr2bl w:val="nil"/>
                  </w:tcBorders>
                  <w:vAlign w:val="center"/>
                </w:tcPr>
                <w:p w14:paraId="42D4BE11">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危险废物代码</w:t>
                  </w:r>
                </w:p>
              </w:tc>
              <w:tc>
                <w:tcPr>
                  <w:tcW w:w="563" w:type="dxa"/>
                  <w:tcBorders>
                    <w:tl2br w:val="nil"/>
                    <w:tr2bl w:val="nil"/>
                  </w:tcBorders>
                  <w:vAlign w:val="center"/>
                </w:tcPr>
                <w:p w14:paraId="768C6E4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位置</w:t>
                  </w:r>
                </w:p>
              </w:tc>
              <w:tc>
                <w:tcPr>
                  <w:tcW w:w="822" w:type="dxa"/>
                  <w:tcBorders>
                    <w:tl2br w:val="nil"/>
                    <w:tr2bl w:val="nil"/>
                  </w:tcBorders>
                  <w:vAlign w:val="center"/>
                </w:tcPr>
                <w:p w14:paraId="046EE340">
                  <w:pPr>
                    <w:pStyle w:val="18"/>
                    <w:keepNext w:val="0"/>
                    <w:keepLines w:val="0"/>
                    <w:widowControl/>
                    <w:suppressLineNumbers w:val="0"/>
                    <w:bidi w:val="0"/>
                    <w:spacing w:before="0" w:beforeAutospacing="0" w:after="0" w:afterAutospacing="0"/>
                    <w:ind w:left="0" w:right="0"/>
                    <w:rPr>
                      <w:rFonts w:hint="default" w:eastAsia="宋体"/>
                      <w:b/>
                      <w:bCs w:val="0"/>
                      <w:color w:val="000000" w:themeColor="text1"/>
                      <w:szCs w:val="20"/>
                      <w:lang w:val="en-US" w:eastAsia="zh-CN"/>
                      <w14:textFill>
                        <w14:solidFill>
                          <w14:schemeClr w14:val="tx1"/>
                        </w14:solidFill>
                      </w14:textFill>
                    </w:rPr>
                  </w:pPr>
                  <w:r>
                    <w:rPr>
                      <w:rFonts w:hint="default"/>
                      <w:b/>
                      <w:bCs w:val="0"/>
                      <w:color w:val="000000" w:themeColor="text1"/>
                      <w:szCs w:val="20"/>
                      <w14:textFill>
                        <w14:solidFill>
                          <w14:schemeClr w14:val="tx1"/>
                        </w14:solidFill>
                      </w14:textFill>
                    </w:rPr>
                    <w:t>占地面积</w:t>
                  </w:r>
                  <w:r>
                    <w:rPr>
                      <w:rFonts w:hint="eastAsia"/>
                      <w:b/>
                      <w:bCs w:val="0"/>
                      <w:color w:val="000000" w:themeColor="text1"/>
                      <w:szCs w:val="20"/>
                      <w:lang w:val="en-US" w:eastAsia="zh-CN"/>
                      <w14:textFill>
                        <w14:solidFill>
                          <w14:schemeClr w14:val="tx1"/>
                        </w14:solidFill>
                      </w14:textFill>
                    </w:rPr>
                    <w:t>/容积</w:t>
                  </w:r>
                </w:p>
              </w:tc>
              <w:tc>
                <w:tcPr>
                  <w:tcW w:w="1134" w:type="dxa"/>
                  <w:tcBorders>
                    <w:tl2br w:val="nil"/>
                    <w:tr2bl w:val="nil"/>
                  </w:tcBorders>
                  <w:vAlign w:val="center"/>
                </w:tcPr>
                <w:p w14:paraId="2D10B8BC">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贮存方式</w:t>
                  </w:r>
                </w:p>
              </w:tc>
              <w:tc>
                <w:tcPr>
                  <w:tcW w:w="624" w:type="dxa"/>
                  <w:tcBorders>
                    <w:tl2br w:val="nil"/>
                    <w:tr2bl w:val="nil"/>
                  </w:tcBorders>
                  <w:vAlign w:val="center"/>
                </w:tcPr>
                <w:p w14:paraId="758BDDC2">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14:textFill>
                        <w14:solidFill>
                          <w14:schemeClr w14:val="tx1"/>
                        </w14:solidFill>
                      </w14:textFill>
                    </w:rPr>
                  </w:pPr>
                  <w:r>
                    <w:rPr>
                      <w:rFonts w:hint="default"/>
                      <w:b/>
                      <w:bCs w:val="0"/>
                      <w:color w:val="000000" w:themeColor="text1"/>
                      <w:szCs w:val="20"/>
                      <w14:textFill>
                        <w14:solidFill>
                          <w14:schemeClr w14:val="tx1"/>
                        </w14:solidFill>
                      </w14:textFill>
                    </w:rPr>
                    <w:t>贮存周期</w:t>
                  </w:r>
                </w:p>
              </w:tc>
            </w:tr>
            <w:tr w14:paraId="5A2A4D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2762BBFA">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restart"/>
                  <w:tcBorders>
                    <w:tl2br w:val="nil"/>
                    <w:tr2bl w:val="nil"/>
                  </w:tcBorders>
                  <w:vAlign w:val="center"/>
                </w:tcPr>
                <w:p w14:paraId="11D23925">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危废暂存间</w:t>
                  </w:r>
                </w:p>
              </w:tc>
              <w:tc>
                <w:tcPr>
                  <w:tcW w:w="1553" w:type="dxa"/>
                  <w:tcBorders>
                    <w:tl2br w:val="nil"/>
                    <w:tr2bl w:val="nil"/>
                  </w:tcBorders>
                  <w:shd w:val="clear" w:color="auto" w:fill="auto"/>
                  <w:vAlign w:val="center"/>
                </w:tcPr>
                <w:p w14:paraId="48E6F351">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废切削油</w:t>
                  </w:r>
                </w:p>
              </w:tc>
              <w:tc>
                <w:tcPr>
                  <w:tcW w:w="1122" w:type="dxa"/>
                  <w:tcBorders>
                    <w:tl2br w:val="nil"/>
                    <w:tr2bl w:val="nil"/>
                  </w:tcBorders>
                  <w:shd w:val="clear" w:color="auto" w:fill="auto"/>
                  <w:vAlign w:val="center"/>
                </w:tcPr>
                <w:p w14:paraId="5F11511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HW09</w:t>
                  </w:r>
                </w:p>
              </w:tc>
              <w:tc>
                <w:tcPr>
                  <w:tcW w:w="1266" w:type="dxa"/>
                  <w:tcBorders>
                    <w:tl2br w:val="nil"/>
                    <w:tr2bl w:val="nil"/>
                  </w:tcBorders>
                  <w:shd w:val="clear" w:color="auto" w:fill="auto"/>
                  <w:vAlign w:val="center"/>
                </w:tcPr>
                <w:p w14:paraId="36604043">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900-0</w:t>
                  </w:r>
                  <w:r>
                    <w:rPr>
                      <w:rFonts w:hint="default"/>
                      <w:color w:val="000000" w:themeColor="text1"/>
                      <w:szCs w:val="20"/>
                      <w14:textFill>
                        <w14:solidFill>
                          <w14:schemeClr w14:val="tx1"/>
                        </w14:solidFill>
                      </w14:textFill>
                    </w:rPr>
                    <w:t>06</w:t>
                  </w:r>
                  <w:r>
                    <w:rPr>
                      <w:rFonts w:hint="eastAsia"/>
                      <w:color w:val="000000" w:themeColor="text1"/>
                      <w:szCs w:val="20"/>
                      <w14:textFill>
                        <w14:solidFill>
                          <w14:schemeClr w14:val="tx1"/>
                        </w14:solidFill>
                      </w14:textFill>
                    </w:rPr>
                    <w:t>-</w:t>
                  </w:r>
                  <w:r>
                    <w:rPr>
                      <w:rFonts w:hint="default"/>
                      <w:color w:val="000000" w:themeColor="text1"/>
                      <w:szCs w:val="20"/>
                      <w14:textFill>
                        <w14:solidFill>
                          <w14:schemeClr w14:val="tx1"/>
                        </w14:solidFill>
                      </w14:textFill>
                    </w:rPr>
                    <w:t>0</w:t>
                  </w:r>
                  <w:r>
                    <w:rPr>
                      <w:rFonts w:hint="eastAsia"/>
                      <w:color w:val="000000" w:themeColor="text1"/>
                      <w:szCs w:val="20"/>
                      <w14:textFill>
                        <w14:solidFill>
                          <w14:schemeClr w14:val="tx1"/>
                        </w14:solidFill>
                      </w14:textFill>
                    </w:rPr>
                    <w:t>9</w:t>
                  </w:r>
                </w:p>
              </w:tc>
              <w:tc>
                <w:tcPr>
                  <w:tcW w:w="563" w:type="dxa"/>
                  <w:vMerge w:val="restart"/>
                  <w:tcBorders>
                    <w:tl2br w:val="nil"/>
                    <w:tr2bl w:val="nil"/>
                  </w:tcBorders>
                  <w:vAlign w:val="center"/>
                </w:tcPr>
                <w:p w14:paraId="258E159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厂区</w:t>
                  </w:r>
                </w:p>
              </w:tc>
              <w:tc>
                <w:tcPr>
                  <w:tcW w:w="822" w:type="dxa"/>
                  <w:vMerge w:val="restart"/>
                  <w:tcBorders>
                    <w:tl2br w:val="nil"/>
                    <w:tr2bl w:val="nil"/>
                  </w:tcBorders>
                  <w:vAlign w:val="center"/>
                </w:tcPr>
                <w:p w14:paraId="7BBB66D0">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30</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2</w:t>
                  </w:r>
                </w:p>
              </w:tc>
              <w:tc>
                <w:tcPr>
                  <w:tcW w:w="1134" w:type="dxa"/>
                  <w:vMerge w:val="restart"/>
                  <w:tcBorders>
                    <w:tl2br w:val="nil"/>
                    <w:tr2bl w:val="nil"/>
                  </w:tcBorders>
                  <w:vAlign w:val="center"/>
                </w:tcPr>
                <w:p w14:paraId="2D3CC89C">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危废暂存间</w:t>
                  </w:r>
                </w:p>
              </w:tc>
              <w:tc>
                <w:tcPr>
                  <w:tcW w:w="624" w:type="dxa"/>
                  <w:tcBorders>
                    <w:tl2br w:val="nil"/>
                    <w:tr2bl w:val="nil"/>
                  </w:tcBorders>
                  <w:vAlign w:val="center"/>
                </w:tcPr>
                <w:p w14:paraId="1500C8F6">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345276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4794D9F5">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39E71C4C">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08CCFF7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废液压油</w:t>
                  </w:r>
                </w:p>
              </w:tc>
              <w:tc>
                <w:tcPr>
                  <w:tcW w:w="1122" w:type="dxa"/>
                  <w:tcBorders>
                    <w:tl2br w:val="nil"/>
                    <w:tr2bl w:val="nil"/>
                  </w:tcBorders>
                  <w:shd w:val="clear" w:color="auto" w:fill="auto"/>
                  <w:vAlign w:val="center"/>
                </w:tcPr>
                <w:p w14:paraId="6C04420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1266" w:type="dxa"/>
                  <w:tcBorders>
                    <w:tl2br w:val="nil"/>
                    <w:tr2bl w:val="nil"/>
                  </w:tcBorders>
                  <w:shd w:val="clear" w:color="auto" w:fill="auto"/>
                  <w:vAlign w:val="center"/>
                </w:tcPr>
                <w:p w14:paraId="398D66F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900-218-08</w:t>
                  </w:r>
                </w:p>
              </w:tc>
              <w:tc>
                <w:tcPr>
                  <w:tcW w:w="563" w:type="dxa"/>
                  <w:vMerge w:val="continue"/>
                  <w:tcBorders>
                    <w:tl2br w:val="nil"/>
                    <w:tr2bl w:val="nil"/>
                  </w:tcBorders>
                  <w:vAlign w:val="center"/>
                </w:tcPr>
                <w:p w14:paraId="630BA865">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7267D9CB">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68418C41">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0A8B740A">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55271F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3DB35492">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66C6E9BC">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54C090A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废冷冻机油</w:t>
                  </w:r>
                </w:p>
              </w:tc>
              <w:tc>
                <w:tcPr>
                  <w:tcW w:w="1122" w:type="dxa"/>
                  <w:tcBorders>
                    <w:tl2br w:val="nil"/>
                    <w:tr2bl w:val="nil"/>
                  </w:tcBorders>
                  <w:shd w:val="clear" w:color="auto" w:fill="auto"/>
                  <w:vAlign w:val="center"/>
                </w:tcPr>
                <w:p w14:paraId="3E659EA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1266" w:type="dxa"/>
                  <w:tcBorders>
                    <w:tl2br w:val="nil"/>
                    <w:tr2bl w:val="nil"/>
                  </w:tcBorders>
                  <w:shd w:val="clear" w:color="auto" w:fill="auto"/>
                  <w:vAlign w:val="center"/>
                </w:tcPr>
                <w:p w14:paraId="0E903A2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900-219-08</w:t>
                  </w:r>
                </w:p>
              </w:tc>
              <w:tc>
                <w:tcPr>
                  <w:tcW w:w="563" w:type="dxa"/>
                  <w:vMerge w:val="continue"/>
                  <w:tcBorders>
                    <w:tl2br w:val="nil"/>
                    <w:tr2bl w:val="nil"/>
                  </w:tcBorders>
                  <w:vAlign w:val="center"/>
                </w:tcPr>
                <w:p w14:paraId="35B3117D">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1BB4B4E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2ED9CA45">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439D139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68574E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711036A0">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1C5407F2">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0FB38FE4">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废珩磨油</w:t>
                  </w:r>
                </w:p>
              </w:tc>
              <w:tc>
                <w:tcPr>
                  <w:tcW w:w="1122" w:type="dxa"/>
                  <w:tcBorders>
                    <w:tl2br w:val="nil"/>
                    <w:tr2bl w:val="nil"/>
                  </w:tcBorders>
                  <w:shd w:val="clear" w:color="auto" w:fill="auto"/>
                  <w:vAlign w:val="center"/>
                </w:tcPr>
                <w:p w14:paraId="77F6474F">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1266" w:type="dxa"/>
                  <w:tcBorders>
                    <w:tl2br w:val="nil"/>
                    <w:tr2bl w:val="nil"/>
                  </w:tcBorders>
                  <w:shd w:val="clear" w:color="auto" w:fill="auto"/>
                  <w:vAlign w:val="center"/>
                </w:tcPr>
                <w:p w14:paraId="7CDDE46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900-200-08</w:t>
                  </w:r>
                </w:p>
              </w:tc>
              <w:tc>
                <w:tcPr>
                  <w:tcW w:w="563" w:type="dxa"/>
                  <w:vMerge w:val="continue"/>
                  <w:tcBorders>
                    <w:tl2br w:val="nil"/>
                    <w:tr2bl w:val="nil"/>
                  </w:tcBorders>
                  <w:vAlign w:val="center"/>
                </w:tcPr>
                <w:p w14:paraId="0491D068">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437C0BF0">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36E706FA">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70F4D8E8">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388DBC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4E8BCEAA">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353C6406">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6DA5A759">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含油废金属屑</w:t>
                  </w:r>
                </w:p>
              </w:tc>
              <w:tc>
                <w:tcPr>
                  <w:tcW w:w="1122" w:type="dxa"/>
                  <w:tcBorders>
                    <w:tl2br w:val="nil"/>
                    <w:tr2bl w:val="nil"/>
                  </w:tcBorders>
                  <w:shd w:val="clear" w:color="auto" w:fill="auto"/>
                  <w:vAlign w:val="center"/>
                </w:tcPr>
                <w:p w14:paraId="32F1B71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1266" w:type="dxa"/>
                  <w:tcBorders>
                    <w:tl2br w:val="nil"/>
                    <w:tr2bl w:val="nil"/>
                  </w:tcBorders>
                  <w:shd w:val="clear" w:color="auto" w:fill="auto"/>
                  <w:vAlign w:val="center"/>
                </w:tcPr>
                <w:p w14:paraId="79E2146A">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900-200-08</w:t>
                  </w:r>
                </w:p>
              </w:tc>
              <w:tc>
                <w:tcPr>
                  <w:tcW w:w="563" w:type="dxa"/>
                  <w:vMerge w:val="continue"/>
                  <w:tcBorders>
                    <w:tl2br w:val="nil"/>
                    <w:tr2bl w:val="nil"/>
                  </w:tcBorders>
                  <w:vAlign w:val="center"/>
                </w:tcPr>
                <w:p w14:paraId="69682978">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1007DC61">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1CFC58CF">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2F47E37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637882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35AE090A">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2AD00622">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702C3FE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隔油池废油</w:t>
                  </w:r>
                </w:p>
              </w:tc>
              <w:tc>
                <w:tcPr>
                  <w:tcW w:w="1122" w:type="dxa"/>
                  <w:tcBorders>
                    <w:tl2br w:val="nil"/>
                    <w:tr2bl w:val="nil"/>
                  </w:tcBorders>
                  <w:shd w:val="clear" w:color="auto" w:fill="auto"/>
                  <w:vAlign w:val="center"/>
                </w:tcPr>
                <w:p w14:paraId="0C0C06F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1266" w:type="dxa"/>
                  <w:tcBorders>
                    <w:tl2br w:val="nil"/>
                    <w:tr2bl w:val="nil"/>
                  </w:tcBorders>
                  <w:shd w:val="clear" w:color="auto" w:fill="auto"/>
                  <w:vAlign w:val="center"/>
                </w:tcPr>
                <w:p w14:paraId="67D7DD3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900-210-08</w:t>
                  </w:r>
                </w:p>
              </w:tc>
              <w:tc>
                <w:tcPr>
                  <w:tcW w:w="563" w:type="dxa"/>
                  <w:vMerge w:val="continue"/>
                  <w:tcBorders>
                    <w:tl2br w:val="nil"/>
                    <w:tr2bl w:val="nil"/>
                  </w:tcBorders>
                  <w:vAlign w:val="center"/>
                </w:tcPr>
                <w:p w14:paraId="1520296F">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43FC05A6">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30A1AEEC">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60C833C4">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57F210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6D1B6475">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2E7C5D16">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198478D5">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废油桶</w:t>
                  </w:r>
                </w:p>
              </w:tc>
              <w:tc>
                <w:tcPr>
                  <w:tcW w:w="1122" w:type="dxa"/>
                  <w:tcBorders>
                    <w:tl2br w:val="nil"/>
                    <w:tr2bl w:val="nil"/>
                  </w:tcBorders>
                  <w:shd w:val="clear" w:color="auto" w:fill="auto"/>
                  <w:vAlign w:val="center"/>
                </w:tcPr>
                <w:p w14:paraId="25A053C1">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HW08</w:t>
                  </w:r>
                </w:p>
              </w:tc>
              <w:tc>
                <w:tcPr>
                  <w:tcW w:w="1266" w:type="dxa"/>
                  <w:tcBorders>
                    <w:tl2br w:val="nil"/>
                    <w:tr2bl w:val="nil"/>
                  </w:tcBorders>
                  <w:shd w:val="clear" w:color="auto" w:fill="auto"/>
                  <w:vAlign w:val="center"/>
                </w:tcPr>
                <w:p w14:paraId="48227B3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900-249-08</w:t>
                  </w:r>
                </w:p>
              </w:tc>
              <w:tc>
                <w:tcPr>
                  <w:tcW w:w="563" w:type="dxa"/>
                  <w:vMerge w:val="continue"/>
                  <w:tcBorders>
                    <w:tl2br w:val="nil"/>
                    <w:tr2bl w:val="nil"/>
                  </w:tcBorders>
                  <w:vAlign w:val="center"/>
                </w:tcPr>
                <w:p w14:paraId="052AD4D5">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1AFE5252">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2A95EBD8">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663E0EDA">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12157D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596574B7">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3F3B9CB6">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290BC29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废漆桶</w:t>
                  </w:r>
                </w:p>
              </w:tc>
              <w:tc>
                <w:tcPr>
                  <w:tcW w:w="1122" w:type="dxa"/>
                  <w:tcBorders>
                    <w:tl2br w:val="nil"/>
                    <w:tr2bl w:val="nil"/>
                  </w:tcBorders>
                  <w:shd w:val="clear" w:color="auto" w:fill="auto"/>
                  <w:vAlign w:val="center"/>
                </w:tcPr>
                <w:p w14:paraId="39E060BC">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w:t>
                  </w:r>
                  <w:r>
                    <w:rPr>
                      <w:rFonts w:hint="eastAsia"/>
                      <w:color w:val="000000" w:themeColor="text1"/>
                      <w:szCs w:val="20"/>
                      <w:lang w:val="en-US" w:eastAsia="zh-CN"/>
                      <w14:textFill>
                        <w14:solidFill>
                          <w14:schemeClr w14:val="tx1"/>
                        </w14:solidFill>
                      </w14:textFill>
                    </w:rPr>
                    <w:t>49</w:t>
                  </w:r>
                </w:p>
              </w:tc>
              <w:tc>
                <w:tcPr>
                  <w:tcW w:w="1266" w:type="dxa"/>
                  <w:tcBorders>
                    <w:tl2br w:val="nil"/>
                    <w:tr2bl w:val="nil"/>
                  </w:tcBorders>
                  <w:shd w:val="clear" w:color="auto" w:fill="auto"/>
                  <w:vAlign w:val="center"/>
                </w:tcPr>
                <w:p w14:paraId="51B979A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900-041-49</w:t>
                  </w:r>
                </w:p>
              </w:tc>
              <w:tc>
                <w:tcPr>
                  <w:tcW w:w="563" w:type="dxa"/>
                  <w:vMerge w:val="continue"/>
                  <w:tcBorders>
                    <w:tl2br w:val="nil"/>
                    <w:tr2bl w:val="nil"/>
                  </w:tcBorders>
                  <w:vAlign w:val="center"/>
                </w:tcPr>
                <w:p w14:paraId="05212CFB">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553FDA61">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248F3CEE">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79761C95">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535C1A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4DF5E2BD">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4F96831A">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7C4F78F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废漆渣</w:t>
                  </w:r>
                </w:p>
              </w:tc>
              <w:tc>
                <w:tcPr>
                  <w:tcW w:w="1122" w:type="dxa"/>
                  <w:tcBorders>
                    <w:tl2br w:val="nil"/>
                    <w:tr2bl w:val="nil"/>
                  </w:tcBorders>
                  <w:shd w:val="clear" w:color="auto" w:fill="auto"/>
                  <w:vAlign w:val="center"/>
                </w:tcPr>
                <w:p w14:paraId="52F7BE8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eastAsia"/>
                      <w:b w:val="0"/>
                      <w:bCs/>
                      <w:color w:val="000000" w:themeColor="text1"/>
                      <w:szCs w:val="20"/>
                      <w:u w:val="none"/>
                      <w:lang w:eastAsia="zh-CN"/>
                      <w14:textFill>
                        <w14:solidFill>
                          <w14:schemeClr w14:val="tx1"/>
                        </w14:solidFill>
                      </w14:textFill>
                    </w:rPr>
                    <w:t>HW12</w:t>
                  </w:r>
                </w:p>
              </w:tc>
              <w:tc>
                <w:tcPr>
                  <w:tcW w:w="1266" w:type="dxa"/>
                  <w:tcBorders>
                    <w:tl2br w:val="nil"/>
                    <w:tr2bl w:val="nil"/>
                  </w:tcBorders>
                  <w:shd w:val="clear" w:color="auto" w:fill="auto"/>
                  <w:vAlign w:val="center"/>
                </w:tcPr>
                <w:p w14:paraId="5507A2B0">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000000" w:themeColor="text1"/>
                      <w:sz w:val="21"/>
                      <w:szCs w:val="20"/>
                      <w:u w:val="none"/>
                      <w:lang w:val="en-US" w:eastAsia="zh-CN" w:bidi="ar-SA"/>
                      <w14:textFill>
                        <w14:solidFill>
                          <w14:schemeClr w14:val="tx1"/>
                        </w14:solidFill>
                      </w14:textFill>
                    </w:rPr>
                  </w:pPr>
                  <w:r>
                    <w:rPr>
                      <w:rFonts w:hint="default"/>
                      <w:b w:val="0"/>
                      <w:bCs/>
                      <w:color w:val="000000" w:themeColor="text1"/>
                      <w:szCs w:val="20"/>
                      <w:u w:val="none"/>
                      <w14:textFill>
                        <w14:solidFill>
                          <w14:schemeClr w14:val="tx1"/>
                        </w14:solidFill>
                      </w14:textFill>
                    </w:rPr>
                    <w:t>900-252-12</w:t>
                  </w:r>
                </w:p>
              </w:tc>
              <w:tc>
                <w:tcPr>
                  <w:tcW w:w="563" w:type="dxa"/>
                  <w:vMerge w:val="continue"/>
                  <w:tcBorders>
                    <w:tl2br w:val="nil"/>
                    <w:tr2bl w:val="nil"/>
                  </w:tcBorders>
                  <w:vAlign w:val="center"/>
                </w:tcPr>
                <w:p w14:paraId="0240E763">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7233B453">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1134" w:type="dxa"/>
                  <w:vMerge w:val="continue"/>
                  <w:tcBorders>
                    <w:tl2br w:val="nil"/>
                    <w:tr2bl w:val="nil"/>
                  </w:tcBorders>
                  <w:vAlign w:val="center"/>
                </w:tcPr>
                <w:p w14:paraId="54474F74">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529928A0">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7F1CE9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309B9E5B">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105C71DC">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4980DEB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废过滤棉</w:t>
                  </w:r>
                </w:p>
              </w:tc>
              <w:tc>
                <w:tcPr>
                  <w:tcW w:w="1122" w:type="dxa"/>
                  <w:tcBorders>
                    <w:tl2br w:val="nil"/>
                    <w:tr2bl w:val="nil"/>
                  </w:tcBorders>
                  <w:shd w:val="clear" w:color="auto" w:fill="auto"/>
                  <w:vAlign w:val="center"/>
                </w:tcPr>
                <w:p w14:paraId="66F8A046">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w:t>
                  </w:r>
                  <w:r>
                    <w:rPr>
                      <w:rFonts w:hint="eastAsia"/>
                      <w:color w:val="000000" w:themeColor="text1"/>
                      <w:szCs w:val="20"/>
                      <w:lang w:val="en-US" w:eastAsia="zh-CN"/>
                      <w14:textFill>
                        <w14:solidFill>
                          <w14:schemeClr w14:val="tx1"/>
                        </w14:solidFill>
                      </w14:textFill>
                    </w:rPr>
                    <w:t>49</w:t>
                  </w:r>
                </w:p>
              </w:tc>
              <w:tc>
                <w:tcPr>
                  <w:tcW w:w="1266" w:type="dxa"/>
                  <w:tcBorders>
                    <w:tl2br w:val="nil"/>
                    <w:tr2bl w:val="nil"/>
                  </w:tcBorders>
                  <w:shd w:val="clear" w:color="auto" w:fill="auto"/>
                  <w:vAlign w:val="center"/>
                </w:tcPr>
                <w:p w14:paraId="71A9A084">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900-041-49</w:t>
                  </w:r>
                </w:p>
              </w:tc>
              <w:tc>
                <w:tcPr>
                  <w:tcW w:w="563" w:type="dxa"/>
                  <w:vMerge w:val="continue"/>
                  <w:tcBorders>
                    <w:tl2br w:val="nil"/>
                    <w:tr2bl w:val="nil"/>
                  </w:tcBorders>
                  <w:vAlign w:val="center"/>
                </w:tcPr>
                <w:p w14:paraId="12AC7977">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822" w:type="dxa"/>
                  <w:vMerge w:val="continue"/>
                  <w:tcBorders>
                    <w:tl2br w:val="nil"/>
                    <w:tr2bl w:val="nil"/>
                  </w:tcBorders>
                  <w:vAlign w:val="center"/>
                </w:tcPr>
                <w:p w14:paraId="3DFE3636">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p>
              </w:tc>
              <w:tc>
                <w:tcPr>
                  <w:tcW w:w="1134" w:type="dxa"/>
                  <w:vMerge w:val="continue"/>
                  <w:tcBorders>
                    <w:tl2br w:val="nil"/>
                    <w:tr2bl w:val="nil"/>
                  </w:tcBorders>
                  <w:vAlign w:val="center"/>
                </w:tcPr>
                <w:p w14:paraId="341B2996">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070DED56">
                  <w:pPr>
                    <w:pStyle w:val="18"/>
                    <w:keepNext w:val="0"/>
                    <w:keepLines w:val="0"/>
                    <w:widowControl/>
                    <w:suppressLineNumbers w:val="0"/>
                    <w:bidi w:val="0"/>
                    <w:spacing w:before="0" w:beforeAutospacing="0" w:after="0" w:afterAutospacing="0"/>
                    <w:ind w:left="0" w:leftChars="0" w:right="0" w:rightChars="0"/>
                    <w:rPr>
                      <w:rFonts w:hint="eastAsia" w:eastAsia="宋体"/>
                      <w:color w:val="000000" w:themeColor="text1"/>
                      <w:szCs w:val="20"/>
                      <w:lang w:eastAsia="zh-CN"/>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61EB8E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dxa"/>
                  <w:tcBorders>
                    <w:tl2br w:val="nil"/>
                    <w:tr2bl w:val="nil"/>
                  </w:tcBorders>
                  <w:vAlign w:val="center"/>
                </w:tcPr>
                <w:p w14:paraId="42704F40">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Borders>
                    <w:tl2br w:val="nil"/>
                    <w:tr2bl w:val="nil"/>
                  </w:tcBorders>
                  <w:vAlign w:val="center"/>
                </w:tcPr>
                <w:p w14:paraId="0731929F">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553" w:type="dxa"/>
                  <w:tcBorders>
                    <w:tl2br w:val="nil"/>
                    <w:tr2bl w:val="nil"/>
                  </w:tcBorders>
                  <w:shd w:val="clear" w:color="auto" w:fill="auto"/>
                  <w:vAlign w:val="center"/>
                </w:tcPr>
                <w:p w14:paraId="13D29F2D">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废活性炭</w:t>
                  </w:r>
                </w:p>
              </w:tc>
              <w:tc>
                <w:tcPr>
                  <w:tcW w:w="1122" w:type="dxa"/>
                  <w:tcBorders>
                    <w:tl2br w:val="nil"/>
                    <w:tr2bl w:val="nil"/>
                  </w:tcBorders>
                  <w:shd w:val="clear" w:color="auto" w:fill="auto"/>
                  <w:vAlign w:val="center"/>
                </w:tcPr>
                <w:p w14:paraId="12314AC8">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HW49</w:t>
                  </w:r>
                </w:p>
              </w:tc>
              <w:tc>
                <w:tcPr>
                  <w:tcW w:w="1266" w:type="dxa"/>
                  <w:tcBorders>
                    <w:tl2br w:val="nil"/>
                    <w:tr2bl w:val="nil"/>
                  </w:tcBorders>
                  <w:shd w:val="clear" w:color="auto" w:fill="auto"/>
                  <w:vAlign w:val="center"/>
                </w:tcPr>
                <w:p w14:paraId="080E8E6F">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900-039-49</w:t>
                  </w:r>
                </w:p>
              </w:tc>
              <w:tc>
                <w:tcPr>
                  <w:tcW w:w="563" w:type="dxa"/>
                  <w:vMerge w:val="continue"/>
                  <w:tcBorders>
                    <w:tl2br w:val="nil"/>
                    <w:tr2bl w:val="nil"/>
                  </w:tcBorders>
                  <w:vAlign w:val="center"/>
                </w:tcPr>
                <w:p w14:paraId="317AFF82">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822" w:type="dxa"/>
                  <w:vMerge w:val="continue"/>
                  <w:tcBorders>
                    <w:tl2br w:val="nil"/>
                    <w:tr2bl w:val="nil"/>
                  </w:tcBorders>
                  <w:vAlign w:val="center"/>
                </w:tcPr>
                <w:p w14:paraId="56A8E72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134" w:type="dxa"/>
                  <w:vMerge w:val="continue"/>
                  <w:tcBorders>
                    <w:tl2br w:val="nil"/>
                    <w:tr2bl w:val="nil"/>
                  </w:tcBorders>
                  <w:vAlign w:val="center"/>
                </w:tcPr>
                <w:p w14:paraId="28B7D314">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tcBorders>
                    <w:tl2br w:val="nil"/>
                    <w:tr2bl w:val="nil"/>
                  </w:tcBorders>
                  <w:vAlign w:val="center"/>
                </w:tcPr>
                <w:p w14:paraId="2F2963EF">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r w14:paraId="41A6BA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vAlign w:val="center"/>
                </w:tcPr>
                <w:p w14:paraId="0403A79B">
                  <w:pPr>
                    <w:pStyle w:val="23"/>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p>
              </w:tc>
              <w:tc>
                <w:tcPr>
                  <w:tcW w:w="983" w:type="dxa"/>
                  <w:vMerge w:val="continue"/>
                </w:tcPr>
                <w:p w14:paraId="3A53F39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0" w:type="auto"/>
                  <w:shd w:val="clear" w:color="auto" w:fill="auto"/>
                  <w:vAlign w:val="center"/>
                </w:tcPr>
                <w:p w14:paraId="6FF8A86E">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废催化剂</w:t>
                  </w:r>
                </w:p>
              </w:tc>
              <w:tc>
                <w:tcPr>
                  <w:tcW w:w="0" w:type="auto"/>
                  <w:shd w:val="clear" w:color="auto" w:fill="auto"/>
                  <w:vAlign w:val="center"/>
                </w:tcPr>
                <w:p w14:paraId="1162BA6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eastAsia="zh-CN"/>
                      <w14:textFill>
                        <w14:solidFill>
                          <w14:schemeClr w14:val="tx1"/>
                        </w14:solidFill>
                      </w14:textFill>
                    </w:rPr>
                    <w:t>HW50</w:t>
                  </w:r>
                </w:p>
              </w:tc>
              <w:tc>
                <w:tcPr>
                  <w:tcW w:w="0" w:type="auto"/>
                  <w:shd w:val="clear" w:color="auto" w:fill="auto"/>
                  <w:vAlign w:val="center"/>
                </w:tcPr>
                <w:p w14:paraId="7355BC2A">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default"/>
                      <w:color w:val="000000" w:themeColor="text1"/>
                      <w:szCs w:val="20"/>
                      <w14:textFill>
                        <w14:solidFill>
                          <w14:schemeClr w14:val="tx1"/>
                        </w14:solidFill>
                      </w14:textFill>
                    </w:rPr>
                    <w:t>772-007-50</w:t>
                  </w:r>
                </w:p>
              </w:tc>
              <w:tc>
                <w:tcPr>
                  <w:tcW w:w="563" w:type="dxa"/>
                  <w:vMerge w:val="continue"/>
                </w:tcPr>
                <w:p w14:paraId="6F318484">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822" w:type="dxa"/>
                  <w:vMerge w:val="continue"/>
                </w:tcPr>
                <w:p w14:paraId="264B2AB7">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1134" w:type="dxa"/>
                  <w:vMerge w:val="continue"/>
                </w:tcPr>
                <w:p w14:paraId="78AF7CE6">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p>
              </w:tc>
              <w:tc>
                <w:tcPr>
                  <w:tcW w:w="624" w:type="dxa"/>
                  <w:vAlign w:val="center"/>
                </w:tcPr>
                <w:p w14:paraId="25E88648">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年</w:t>
                  </w:r>
                </w:p>
              </w:tc>
            </w:tr>
          </w:tbl>
          <w:p w14:paraId="24B78A30">
            <w:pPr>
              <w:pStyle w:val="4"/>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固废</w:t>
            </w:r>
            <w:r>
              <w:rPr>
                <w:rFonts w:hint="eastAsia"/>
                <w:color w:val="000000" w:themeColor="text1"/>
                <w:lang w:val="zh-CN"/>
                <w14:textFill>
                  <w14:solidFill>
                    <w14:schemeClr w14:val="tx1"/>
                  </w14:solidFill>
                </w14:textFill>
              </w:rPr>
              <w:t>暂存</w:t>
            </w:r>
            <w:r>
              <w:rPr>
                <w:rFonts w:hint="default"/>
                <w:color w:val="000000" w:themeColor="text1"/>
                <w:lang w:val="zh-CN"/>
                <w14:textFill>
                  <w14:solidFill>
                    <w14:schemeClr w14:val="tx1"/>
                  </w14:solidFill>
                </w14:textFill>
              </w:rPr>
              <w:t>措施</w:t>
            </w:r>
          </w:p>
          <w:p w14:paraId="303D07E3">
            <w:pPr>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为避免本项目的固废在储存过程中产生二次污染问题，</w:t>
            </w:r>
            <w:r>
              <w:rPr>
                <w:rFonts w:hint="eastAsia"/>
                <w:color w:val="000000" w:themeColor="text1"/>
                <w:lang w:val="zh-CN"/>
                <w14:textFill>
                  <w14:solidFill>
                    <w14:schemeClr w14:val="tx1"/>
                  </w14:solidFill>
                </w14:textFill>
              </w:rPr>
              <w:t>本项目新建</w:t>
            </w:r>
            <w:r>
              <w:rPr>
                <w:rFonts w:hint="default"/>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个</w:t>
            </w:r>
            <w:r>
              <w:rPr>
                <w:rFonts w:hint="default"/>
                <w:color w:val="000000" w:themeColor="text1"/>
                <w:lang w:val="zh-CN"/>
                <w14:textFill>
                  <w14:solidFill>
                    <w14:schemeClr w14:val="tx1"/>
                  </w14:solidFill>
                </w14:textFill>
              </w:rPr>
              <w:t>一般固废暂存间</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50</w:t>
            </w:r>
            <w:r>
              <w:rPr>
                <w:rFonts w:hint="eastAsia"/>
                <w:color w:val="000000" w:themeColor="text1"/>
                <w:lang w:val="zh-CN"/>
                <w14:textFill>
                  <w14:solidFill>
                    <w14:schemeClr w14:val="tx1"/>
                  </w14:solidFill>
                </w14:textFill>
              </w:rPr>
              <w:t>m</w:t>
            </w:r>
            <w:r>
              <w:rPr>
                <w:rFonts w:hint="eastAsia"/>
                <w:snapToGrid/>
                <w:color w:val="000000" w:themeColor="text1"/>
                <w:vertAlign w:val="superscript"/>
                <w:lang w:val="zh-CN"/>
                <w14:textFill>
                  <w14:solidFill>
                    <w14:schemeClr w14:val="tx1"/>
                  </w14:solidFill>
                </w14:textFill>
              </w:rPr>
              <w:t>2</w:t>
            </w:r>
            <w:r>
              <w:rPr>
                <w:rFonts w:hint="eastAsia"/>
                <w:color w:val="000000" w:themeColor="text1"/>
                <w:lang w:val="zh-CN"/>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1个危废暂存间</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30</w:t>
            </w:r>
            <w:r>
              <w:rPr>
                <w:rFonts w:hint="eastAsia"/>
                <w:color w:val="000000" w:themeColor="text1"/>
                <w:lang w:val="zh-CN"/>
                <w14:textFill>
                  <w14:solidFill>
                    <w14:schemeClr w14:val="tx1"/>
                  </w14:solidFill>
                </w14:textFill>
              </w:rPr>
              <w:t>m</w:t>
            </w:r>
            <w:r>
              <w:rPr>
                <w:rFonts w:hint="eastAsia"/>
                <w:snapToGrid/>
                <w:color w:val="000000" w:themeColor="text1"/>
                <w:vertAlign w:val="superscript"/>
                <w:lang w:val="zh-CN"/>
                <w14:textFill>
                  <w14:solidFill>
                    <w14:schemeClr w14:val="tx1"/>
                  </w14:solidFill>
                </w14:textFill>
              </w:rPr>
              <w:t>2</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，对项目固废实现分类存放。</w:t>
            </w:r>
            <w:r>
              <w:rPr>
                <w:rFonts w:hint="default"/>
                <w:color w:val="000000" w:themeColor="text1"/>
                <w14:textFill>
                  <w14:solidFill>
                    <w14:schemeClr w14:val="tx1"/>
                  </w14:solidFill>
                </w14:textFill>
              </w:rPr>
              <w:t>本项目一般固废</w:t>
            </w:r>
            <w:r>
              <w:rPr>
                <w:rFonts w:hint="eastAsia"/>
                <w:color w:val="000000" w:themeColor="text1"/>
                <w14:textFill>
                  <w14:solidFill>
                    <w14:schemeClr w14:val="tx1"/>
                  </w14:solidFill>
                </w14:textFill>
              </w:rPr>
              <w:t>间应满足</w:t>
            </w:r>
            <w:r>
              <w:rPr>
                <w:rFonts w:hint="default"/>
                <w:color w:val="000000" w:themeColor="text1"/>
                <w14:textFill>
                  <w14:solidFill>
                    <w14:schemeClr w14:val="tx1"/>
                  </w14:solidFill>
                </w14:textFill>
              </w:rPr>
              <w:t>《一般工业固体废物贮存和填埋污染控制标准》（GB18599-2020）防渗漏、防雨淋、防扬尘的</w:t>
            </w:r>
            <w:r>
              <w:rPr>
                <w:rFonts w:hint="eastAsia"/>
                <w:color w:val="000000" w:themeColor="text1"/>
                <w:lang w:eastAsia="zh-CN"/>
                <w14:textFill>
                  <w14:solidFill>
                    <w14:schemeClr w14:val="tx1"/>
                  </w14:solidFill>
                </w14:textFill>
              </w:rPr>
              <w:t>“</w:t>
            </w:r>
            <w:r>
              <w:rPr>
                <w:rFonts w:hint="default"/>
                <w:color w:val="000000" w:themeColor="text1"/>
                <w:lang w:val="zh-CN"/>
                <w14:textFill>
                  <w14:solidFill>
                    <w14:schemeClr w14:val="tx1"/>
                  </w14:solidFill>
                </w14:textFill>
              </w:rPr>
              <w:t>三防要求</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危废暂存间应满足</w:t>
            </w:r>
            <w:r>
              <w:rPr>
                <w:rFonts w:hint="default"/>
                <w:color w:val="000000" w:themeColor="text1"/>
                <w:lang w:val="zh-CN"/>
                <w14:textFill>
                  <w14:solidFill>
                    <w14:schemeClr w14:val="tx1"/>
                  </w14:solidFill>
                </w14:textFill>
              </w:rPr>
              <w:t>《危险废物贮存污染控制标准》（GB18597-20</w:t>
            </w:r>
            <w:r>
              <w:rPr>
                <w:rFonts w:hint="eastAsia"/>
                <w:color w:val="000000" w:themeColor="text1"/>
                <w14:textFill>
                  <w14:solidFill>
                    <w14:schemeClr w14:val="tx1"/>
                  </w14:solidFill>
                </w14:textFill>
              </w:rPr>
              <w:t>23</w:t>
            </w:r>
            <w:r>
              <w:rPr>
                <w:rFonts w:hint="default"/>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相关控制</w:t>
            </w:r>
            <w:r>
              <w:rPr>
                <w:rFonts w:hint="eastAsia"/>
                <w:color w:val="000000" w:themeColor="text1"/>
                <w14:textFill>
                  <w14:solidFill>
                    <w14:schemeClr w14:val="tx1"/>
                  </w14:solidFill>
                </w14:textFill>
              </w:rPr>
              <w:t>要求，</w:t>
            </w:r>
            <w:r>
              <w:rPr>
                <w:rFonts w:hint="default"/>
                <w:color w:val="000000" w:themeColor="text1"/>
                <w:lang w:val="zh-CN"/>
                <w14:textFill>
                  <w14:solidFill>
                    <w14:schemeClr w14:val="tx1"/>
                  </w14:solidFill>
                </w14:textFill>
              </w:rPr>
              <w:t>危险废物产生与贮存均在厂区内，</w:t>
            </w:r>
            <w:r>
              <w:rPr>
                <w:rFonts w:hint="eastAsia"/>
                <w:color w:val="000000" w:themeColor="text1"/>
                <w:lang w:val="zh-CN"/>
                <w14:textFill>
                  <w14:solidFill>
                    <w14:schemeClr w14:val="tx1"/>
                  </w14:solidFill>
                </w14:textFill>
              </w:rPr>
              <w:t>生产车间</w:t>
            </w:r>
            <w:r>
              <w:rPr>
                <w:rFonts w:hint="default"/>
                <w:color w:val="000000" w:themeColor="text1"/>
                <w:lang w:val="zh-CN"/>
                <w14:textFill>
                  <w14:solidFill>
                    <w14:schemeClr w14:val="tx1"/>
                  </w14:solidFill>
                </w14:textFill>
              </w:rPr>
              <w:t>地面、运输线路和危废暂存间均</w:t>
            </w:r>
            <w:r>
              <w:rPr>
                <w:rFonts w:hint="eastAsia"/>
                <w:color w:val="000000" w:themeColor="text1"/>
                <w:lang w:val="zh-CN"/>
                <w14:textFill>
                  <w14:solidFill>
                    <w14:schemeClr w14:val="tx1"/>
                  </w14:solidFill>
                </w14:textFill>
              </w:rPr>
              <w:t>应</w:t>
            </w:r>
            <w:r>
              <w:rPr>
                <w:rFonts w:hint="default"/>
                <w:color w:val="000000" w:themeColor="text1"/>
                <w:lang w:val="zh-CN"/>
                <w14:textFill>
                  <w14:solidFill>
                    <w14:schemeClr w14:val="tx1"/>
                  </w14:solidFill>
                </w14:textFill>
              </w:rPr>
              <w:t>采取硬化和防腐防渗措施。</w:t>
            </w:r>
          </w:p>
          <w:p w14:paraId="30646F00">
            <w:pPr>
              <w:pStyle w:val="4"/>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环境管理要求</w:t>
            </w:r>
          </w:p>
          <w:p w14:paraId="18031D2F">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w:t>
            </w:r>
            <w:r>
              <w:rPr>
                <w:rFonts w:hint="eastAsia"/>
                <w:color w:val="000000" w:themeColor="text1"/>
                <w14:textFill>
                  <w14:solidFill>
                    <w14:schemeClr w14:val="tx1"/>
                  </w14:solidFill>
                </w14:textFill>
              </w:rPr>
              <w:t>项目</w:t>
            </w:r>
            <w:r>
              <w:rPr>
                <w:rFonts w:hint="default"/>
                <w:color w:val="000000" w:themeColor="text1"/>
                <w14:textFill>
                  <w14:solidFill>
                    <w14:schemeClr w14:val="tx1"/>
                  </w14:solidFill>
                </w14:textFill>
              </w:rPr>
              <w:t>要求企业按照评价指南和《危险废物收集 贮存 运输技术规范》（H</w:t>
            </w:r>
            <w:r>
              <w:rPr>
                <w:rFonts w:hint="eastAsia"/>
                <w:color w:val="000000" w:themeColor="text1"/>
                <w:lang w:eastAsia="zh-CN"/>
                <w14:textFill>
                  <w14:solidFill>
                    <w14:schemeClr w14:val="tx1"/>
                  </w14:solidFill>
                </w14:textFill>
              </w:rPr>
              <w:t>J</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202</w:t>
            </w:r>
            <w:r>
              <w:rPr>
                <w:rFonts w:hint="default"/>
                <w:color w:val="000000" w:themeColor="text1"/>
                <w14:textFill>
                  <w14:solidFill>
                    <w14:schemeClr w14:val="tx1"/>
                  </w14:solidFill>
                </w14:textFill>
              </w:rPr>
              <w:t>5-2012）要求，</w:t>
            </w:r>
            <w:r>
              <w:rPr>
                <w:rFonts w:hint="eastAsia"/>
                <w:color w:val="000000" w:themeColor="text1"/>
                <w14:textFill>
                  <w14:solidFill>
                    <w14:schemeClr w14:val="tx1"/>
                  </w14:solidFill>
                </w14:textFill>
              </w:rPr>
              <w:t>对</w:t>
            </w:r>
            <w:r>
              <w:rPr>
                <w:rFonts w:hint="default"/>
                <w:color w:val="000000" w:themeColor="text1"/>
                <w14:textFill>
                  <w14:solidFill>
                    <w14:schemeClr w14:val="tx1"/>
                  </w14:solidFill>
                </w14:textFill>
              </w:rPr>
              <w:t>危险废物内部转运应采取</w:t>
            </w:r>
            <w:r>
              <w:rPr>
                <w:rFonts w:hint="eastAsia"/>
                <w:color w:val="000000" w:themeColor="text1"/>
                <w14:textFill>
                  <w14:solidFill>
                    <w14:schemeClr w14:val="tx1"/>
                  </w14:solidFill>
                </w14:textFill>
              </w:rPr>
              <w:t>以下</w:t>
            </w:r>
            <w:r>
              <w:rPr>
                <w:rFonts w:hint="default"/>
                <w:color w:val="000000" w:themeColor="text1"/>
                <w14:textFill>
                  <w14:solidFill>
                    <w14:schemeClr w14:val="tx1"/>
                  </w14:solidFill>
                </w14:textFill>
              </w:rPr>
              <w:t>措施：</w:t>
            </w:r>
          </w:p>
          <w:p w14:paraId="4A8340CE">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default"/>
                <w:color w:val="000000" w:themeColor="text1"/>
                <w14:textFill>
                  <w14:solidFill>
                    <w14:schemeClr w14:val="tx1"/>
                  </w14:solidFill>
                </w14:textFill>
              </w:rPr>
              <w:t>危险废物从厂区内</w:t>
            </w:r>
            <w:r>
              <w:rPr>
                <w:rFonts w:hint="eastAsia"/>
                <w:color w:val="000000" w:themeColor="text1"/>
                <w:lang w:eastAsia="zh-CN"/>
                <w14:textFill>
                  <w14:solidFill>
                    <w14:schemeClr w14:val="tx1"/>
                  </w14:solidFill>
                </w14:textFill>
              </w:rPr>
              <w:t>生产</w:t>
            </w:r>
            <w:r>
              <w:rPr>
                <w:rFonts w:hint="default"/>
                <w:color w:val="000000" w:themeColor="text1"/>
                <w14:textFill>
                  <w14:solidFill>
                    <w14:schemeClr w14:val="tx1"/>
                  </w14:solidFill>
                </w14:textFill>
              </w:rPr>
              <w:t>工艺环节运输到危废暂存间，应有专人负责，专用桶收集、转运，避免可能引起的散落。</w:t>
            </w:r>
          </w:p>
          <w:p w14:paraId="285A0989">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②危险废物内部转运作业应采用专用的工具，危险废物内部转运应填写《危险废物厂内转运记录表》，危险废物内部转运结束后，应对转运路线进行检查和清理，确保无危险废物遗失在转运路线上。</w:t>
            </w:r>
          </w:p>
          <w:p w14:paraId="212C996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企业新建的一般固废间和</w:t>
            </w:r>
            <w:r>
              <w:rPr>
                <w:rFonts w:hint="default"/>
                <w:color w:val="000000" w:themeColor="text1"/>
                <w14:textFill>
                  <w14:solidFill>
                    <w14:schemeClr w14:val="tx1"/>
                  </w14:solidFill>
                </w14:textFill>
              </w:rPr>
              <w:t>危废暂存间需</w:t>
            </w:r>
            <w:r>
              <w:rPr>
                <w:rFonts w:hint="eastAsia"/>
                <w:color w:val="000000" w:themeColor="text1"/>
                <w14:textFill>
                  <w14:solidFill>
                    <w14:schemeClr w14:val="tx1"/>
                  </w14:solidFill>
                </w14:textFill>
              </w:rPr>
              <w:t>按照</w:t>
            </w:r>
            <w:r>
              <w:rPr>
                <w:rFonts w:hint="default"/>
                <w:color w:val="000000" w:themeColor="text1"/>
                <w14:textFill>
                  <w14:solidFill>
                    <w14:schemeClr w14:val="tx1"/>
                  </w14:solidFill>
                </w14:textFill>
              </w:rPr>
              <w:t>以下</w:t>
            </w:r>
            <w:r>
              <w:rPr>
                <w:rFonts w:hint="eastAsia"/>
                <w:color w:val="000000" w:themeColor="text1"/>
                <w14:textFill>
                  <w14:solidFill>
                    <w14:schemeClr w14:val="tx1"/>
                  </w14:solidFill>
                </w14:textFill>
              </w:rPr>
              <w:t>要求严格管理：</w:t>
            </w:r>
          </w:p>
          <w:p w14:paraId="4706971B">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①</w:t>
            </w:r>
            <w:r>
              <w:rPr>
                <w:rFonts w:hint="eastAsia"/>
                <w:color w:val="000000" w:themeColor="text1"/>
                <w14:textFill>
                  <w14:solidFill>
                    <w14:schemeClr w14:val="tx1"/>
                  </w14:solidFill>
                </w14:textFill>
              </w:rPr>
              <w:t>一般固废间的地面应进行硬化，应有防渗漏、防风、防晒、防雨淋设施。</w:t>
            </w:r>
          </w:p>
          <w:p w14:paraId="62DFBC9A">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hint="eastAsia"/>
                <w:color w:val="000000" w:themeColor="text1"/>
                <w:lang w:val="en-US" w:eastAsia="zh-CN"/>
                <w14:textFill>
                  <w14:solidFill>
                    <w14:schemeClr w14:val="tx1"/>
                  </w14:solidFill>
                </w14:textFill>
              </w:rPr>
              <w:t>储油罐</w:t>
            </w:r>
            <w:r>
              <w:rPr>
                <w:rFonts w:hint="eastAsia"/>
                <w:color w:val="000000" w:themeColor="text1"/>
                <w14:textFill>
                  <w14:solidFill>
                    <w14:schemeClr w14:val="tx1"/>
                  </w14:solidFill>
                </w14:textFill>
              </w:rPr>
              <w:t>内应留一定空间。</w:t>
            </w:r>
          </w:p>
          <w:p w14:paraId="3C5338F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③各种盛装废物的容器必须完好无损，各个危险废物容器外侧须标明危险废物的名称，存入时间、重量、成分、特性以及发生泄漏、扩散污染事故时的应急措施和补救方法。</w:t>
            </w:r>
          </w:p>
          <w:p w14:paraId="5FBD071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④危险废物产生者须</w:t>
            </w:r>
            <w:r>
              <w:rPr>
                <w:rFonts w:hint="eastAsia"/>
                <w:color w:val="000000" w:themeColor="text1"/>
                <w:lang w:eastAsia="zh-CN"/>
                <w14:textFill>
                  <w14:solidFill>
                    <w14:schemeClr w14:val="tx1"/>
                  </w14:solidFill>
                </w14:textFill>
              </w:rPr>
              <w:t>做好</w:t>
            </w:r>
            <w:r>
              <w:rPr>
                <w:rFonts w:hint="eastAsia"/>
                <w:color w:val="000000" w:themeColor="text1"/>
                <w14:textFill>
                  <w14:solidFill>
                    <w14:schemeClr w14:val="tx1"/>
                  </w14:solidFill>
                </w14:textFill>
              </w:rPr>
              <w:t>危险废物情况的记录，记录上须注明危险废物的名称、来源、数量、特性和包装容器的类别、入库日期、存放库位、废物出库日期及接收单位名称。危险废物的记录和货单在危险废物回取后应继续保留三年。</w:t>
            </w:r>
          </w:p>
          <w:p w14:paraId="71C6C3E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⑤</w:t>
            </w:r>
            <w:r>
              <w:rPr>
                <w:rFonts w:hint="default"/>
                <w:color w:val="000000" w:themeColor="text1"/>
                <w14:textFill>
                  <w14:solidFill>
                    <w14:schemeClr w14:val="tx1"/>
                  </w14:solidFill>
                </w14:textFill>
              </w:rPr>
              <w:t>各危险废物定期送至有资质的危废处理单位安全处置；在危废的转移处置过程中，应严格按照《中华人民共和国固体废物污染环境防治法》和《危险废物转移管理办法》有关规定执行。</w:t>
            </w:r>
          </w:p>
          <w:p w14:paraId="7AA3E518">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⑥</w:t>
            </w:r>
            <w:r>
              <w:rPr>
                <w:rFonts w:hint="default"/>
                <w:color w:val="000000" w:themeColor="text1"/>
                <w14:textFill>
                  <w14:solidFill>
                    <w14:schemeClr w14:val="tx1"/>
                  </w14:solidFill>
                </w14:textFill>
              </w:rPr>
              <w:t>危险废物暂存间应设立危险废物标志，应包含三角形警告性图形标志和文字性辅助标志。形状：长方形；颜色：醒目的橘黄色，RGB颜色值为（255，150，0）；标签边框和字体颜色为黑色，RGB颜色值为（0，0，0）；危险废物标签字体宜采用黑体字，其中“危险废物”字样应加粗放大；所选用的材质宜具有一定的耐用性和防水性。标签可采用不干胶印刷品，或印刷品外加防水塑料袋或塑封等。</w:t>
            </w:r>
          </w:p>
          <w:p w14:paraId="7155F24B">
            <w:pPr>
              <w:pStyle w:val="3"/>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地下水、土壤</w:t>
            </w:r>
          </w:p>
          <w:p w14:paraId="093D19D1">
            <w:pPr>
              <w:keepNext w:val="0"/>
              <w:keepLines w:val="0"/>
              <w:suppressLineNumbers w:val="0"/>
              <w:bidi w:val="0"/>
              <w:spacing w:before="0" w:beforeAutospacing="0" w:after="0" w:afterAutospacing="0"/>
              <w:ind w:left="0" w:right="0"/>
              <w:rPr>
                <w:rFonts w:hint="default"/>
                <w:color w:val="000000" w:themeColor="text1"/>
                <w:highlight w:val="none"/>
                <w:lang w:val="zh-CN"/>
                <w14:textFill>
                  <w14:solidFill>
                    <w14:schemeClr w14:val="tx1"/>
                  </w14:solidFill>
                </w14:textFill>
              </w:rPr>
            </w:pPr>
            <w:r>
              <w:rPr>
                <w:rFonts w:hint="default"/>
                <w:color w:val="000000" w:themeColor="text1"/>
                <w:lang w:val="zh-CN"/>
                <w14:textFill>
                  <w14:solidFill>
                    <w14:schemeClr w14:val="tx1"/>
                  </w14:solidFill>
                </w14:textFill>
              </w:rPr>
              <w:t>本项目可能对地下水、土壤有影响的途径为</w:t>
            </w:r>
            <w:r>
              <w:rPr>
                <w:rFonts w:hint="eastAsia"/>
                <w:color w:val="000000" w:themeColor="text1"/>
                <w:lang w:val="en-US" w:eastAsia="zh-CN"/>
                <w14:textFill>
                  <w14:solidFill>
                    <w14:schemeClr w14:val="tx1"/>
                  </w14:solidFill>
                </w14:textFill>
              </w:rPr>
              <w:t>冷</w:t>
            </w:r>
            <w:r>
              <w:rPr>
                <w:rFonts w:hint="eastAsia"/>
                <w:color w:val="000000" w:themeColor="text1"/>
                <w:highlight w:val="none"/>
                <w:lang w:val="en-US" w:eastAsia="zh-CN"/>
                <w14:textFill>
                  <w14:solidFill>
                    <w14:schemeClr w14:val="tx1"/>
                  </w14:solidFill>
                </w14:textFill>
              </w:rPr>
              <w:t>冻机油、切削液、液压油、珩磨油、水性漆</w:t>
            </w:r>
            <w:r>
              <w:rPr>
                <w:rFonts w:hint="default"/>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油性漆、稀释剂、固化剂</w:t>
            </w:r>
            <w:r>
              <w:rPr>
                <w:rFonts w:hint="eastAsia"/>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危险废物</w:t>
            </w:r>
            <w:r>
              <w:rPr>
                <w:rFonts w:hint="default"/>
                <w:color w:val="000000" w:themeColor="text1"/>
                <w:highlight w:val="none"/>
                <w:lang w:val="zh-CN"/>
                <w14:textFill>
                  <w14:solidFill>
                    <w14:schemeClr w14:val="tx1"/>
                  </w14:solidFill>
                </w14:textFill>
              </w:rPr>
              <w:t>等因储</w:t>
            </w:r>
            <w:r>
              <w:rPr>
                <w:rFonts w:hint="default"/>
                <w:color w:val="000000" w:themeColor="text1"/>
                <w:lang w:val="zh-CN"/>
                <w14:textFill>
                  <w14:solidFill>
                    <w14:schemeClr w14:val="tx1"/>
                  </w14:solidFill>
                </w14:textFill>
              </w:rPr>
              <w:t>存不当发生泄漏，会对周边地下水和土壤造成影响。本项目</w:t>
            </w:r>
            <w:r>
              <w:rPr>
                <w:rFonts w:hint="eastAsia"/>
                <w:color w:val="000000" w:themeColor="text1"/>
                <w:lang w:val="en-US" w:eastAsia="zh-CN"/>
                <w14:textFill>
                  <w14:solidFill>
                    <w14:schemeClr w14:val="tx1"/>
                  </w14:solidFill>
                </w14:textFill>
              </w:rPr>
              <w:t>冷</w:t>
            </w:r>
            <w:r>
              <w:rPr>
                <w:rFonts w:hint="eastAsia"/>
                <w:color w:val="000000" w:themeColor="text1"/>
                <w:highlight w:val="none"/>
                <w:lang w:val="en-US" w:eastAsia="zh-CN"/>
                <w14:textFill>
                  <w14:solidFill>
                    <w14:schemeClr w14:val="tx1"/>
                  </w14:solidFill>
                </w14:textFill>
              </w:rPr>
              <w:t>冻机油、切削液、液压油、珩磨油、水性漆</w:t>
            </w:r>
            <w:r>
              <w:rPr>
                <w:rFonts w:hint="default"/>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油性漆、稀释剂、固化剂</w:t>
            </w:r>
            <w:r>
              <w:rPr>
                <w:rFonts w:hint="eastAsia"/>
                <w:color w:val="000000" w:themeColor="text1"/>
                <w:lang w:val="en-US" w:eastAsia="zh-CN"/>
                <w14:textFill>
                  <w14:solidFill>
                    <w14:schemeClr w14:val="tx1"/>
                  </w14:solidFill>
                </w14:textFill>
              </w:rPr>
              <w:t>均</w:t>
            </w:r>
            <w:r>
              <w:rPr>
                <w:rFonts w:hint="default"/>
                <w:color w:val="000000" w:themeColor="text1"/>
                <w:lang w:val="zh-CN"/>
                <w14:textFill>
                  <w14:solidFill>
                    <w14:schemeClr w14:val="tx1"/>
                  </w14:solidFill>
                </w14:textFill>
              </w:rPr>
              <w:t>采用密闭桶装，并存放于密闭仓库内，仓库和车间均按相关要求做防渗措施</w:t>
            </w:r>
            <w:r>
              <w:rPr>
                <w:rFonts w:hint="eastAsia"/>
                <w:color w:val="000000" w:themeColor="text1"/>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危险废物</w:t>
            </w:r>
            <w:r>
              <w:rPr>
                <w:rFonts w:hint="eastAsia"/>
                <w:color w:val="000000" w:themeColor="text1"/>
                <w:lang w:val="en-US" w:eastAsia="zh-CN"/>
                <w14:textFill>
                  <w14:solidFill>
                    <w14:schemeClr w14:val="tx1"/>
                  </w14:solidFill>
                </w14:textFill>
              </w:rPr>
              <w:t>采用专用密闭容器收集后在危废暂存间暂存，</w:t>
            </w:r>
            <w:r>
              <w:rPr>
                <w:rFonts w:hint="eastAsia"/>
                <w:color w:val="000000" w:themeColor="text1"/>
                <w:highlight w:val="none"/>
                <w14:textFill>
                  <w14:solidFill>
                    <w14:schemeClr w14:val="tx1"/>
                  </w14:solidFill>
                </w14:textFill>
              </w:rPr>
              <w:t>并置于托盘上，确保不渗漏，危废暂存间根据《危险废物贮存污染控制标准》（GB18597-2023）的要求设置防渗措施，本项目</w:t>
            </w:r>
            <w:r>
              <w:rPr>
                <w:rFonts w:hint="eastAsia"/>
                <w:color w:val="000000" w:themeColor="text1"/>
                <w:lang w:val="en-US" w:eastAsia="zh-CN"/>
                <w14:textFill>
                  <w14:solidFill>
                    <w14:schemeClr w14:val="tx1"/>
                  </w14:solidFill>
                </w14:textFill>
              </w:rPr>
              <w:t>冷</w:t>
            </w:r>
            <w:r>
              <w:rPr>
                <w:rFonts w:hint="eastAsia"/>
                <w:color w:val="000000" w:themeColor="text1"/>
                <w:highlight w:val="none"/>
                <w:lang w:val="en-US" w:eastAsia="zh-CN"/>
                <w14:textFill>
                  <w14:solidFill>
                    <w14:schemeClr w14:val="tx1"/>
                  </w14:solidFill>
                </w14:textFill>
              </w:rPr>
              <w:t>冻机油、切削液、液压油、珩磨油、水性漆</w:t>
            </w:r>
            <w:r>
              <w:rPr>
                <w:rFonts w:hint="default"/>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油性漆、稀释剂、固化剂</w:t>
            </w:r>
            <w:r>
              <w:rPr>
                <w:rFonts w:hint="eastAsia"/>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危险废物</w:t>
            </w:r>
            <w:r>
              <w:rPr>
                <w:rFonts w:hint="eastAsia"/>
                <w:color w:val="000000" w:themeColor="text1"/>
                <w:highlight w:val="none"/>
                <w14:textFill>
                  <w14:solidFill>
                    <w14:schemeClr w14:val="tx1"/>
                  </w14:solidFill>
                </w14:textFill>
              </w:rPr>
              <w:t>不与土壤接触，不会下渗影响地下水</w:t>
            </w:r>
            <w:r>
              <w:rPr>
                <w:rFonts w:hint="eastAsia"/>
                <w:color w:val="000000" w:themeColor="text1"/>
                <w:highlight w:val="none"/>
                <w:lang w:val="en-US" w:eastAsia="zh-CN"/>
                <w14:textFill>
                  <w14:solidFill>
                    <w14:schemeClr w14:val="tx1"/>
                  </w14:solidFill>
                </w14:textFill>
              </w:rPr>
              <w:t>和土壤</w:t>
            </w:r>
            <w:r>
              <w:rPr>
                <w:rFonts w:hint="eastAsia"/>
                <w:color w:val="000000" w:themeColor="text1"/>
                <w:highlight w:val="none"/>
                <w14:textFill>
                  <w14:solidFill>
                    <w14:schemeClr w14:val="tx1"/>
                  </w14:solidFill>
                </w14:textFill>
              </w:rPr>
              <w:t>。</w:t>
            </w:r>
            <w:r>
              <w:rPr>
                <w:rFonts w:hint="eastAsia"/>
                <w:color w:val="000000" w:themeColor="text1"/>
                <w:highlight w:val="none"/>
                <w:lang w:val="zh-CN"/>
                <w14:textFill>
                  <w14:solidFill>
                    <w14:schemeClr w14:val="tx1"/>
                  </w14:solidFill>
                </w14:textFill>
              </w:rPr>
              <w:t>因此本项目不存在地下水、</w:t>
            </w:r>
            <w:r>
              <w:rPr>
                <w:rFonts w:hint="eastAsia"/>
                <w:color w:val="000000" w:themeColor="text1"/>
                <w:highlight w:val="none"/>
                <w:lang w:val="en-US" w:eastAsia="zh-CN"/>
                <w14:textFill>
                  <w14:solidFill>
                    <w14:schemeClr w14:val="tx1"/>
                  </w14:solidFill>
                </w14:textFill>
              </w:rPr>
              <w:t>土壤</w:t>
            </w:r>
            <w:r>
              <w:rPr>
                <w:rFonts w:hint="eastAsia"/>
                <w:color w:val="000000" w:themeColor="text1"/>
                <w:highlight w:val="none"/>
                <w:lang w:val="zh-CN"/>
                <w14:textFill>
                  <w14:solidFill>
                    <w14:schemeClr w14:val="tx1"/>
                  </w14:solidFill>
                </w14:textFill>
              </w:rPr>
              <w:t>污染途径。</w:t>
            </w:r>
          </w:p>
          <w:p w14:paraId="08141011">
            <w:pPr>
              <w:pStyle w:val="3"/>
              <w:suppressLineNumbers w:val="0"/>
              <w:bidi w:val="0"/>
              <w:spacing w:before="0" w:beforeAutospacing="0" w:after="0" w:afterAutospacing="0"/>
              <w:ind w:right="0"/>
              <w:rPr>
                <w:rFonts w:hint="default"/>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环境风险</w:t>
            </w:r>
          </w:p>
          <w:p w14:paraId="398494DE">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环境风险是指突发性事故对环境(或健康)的危害程度。建设项目环境风险评价，主要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14:paraId="2F98729C">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1、q值计算</w:t>
            </w:r>
          </w:p>
          <w:p w14:paraId="1D4C4484">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本项目涉及的风险物质主要是存放在仓库的</w:t>
            </w:r>
            <w:r>
              <w:rPr>
                <w:rFonts w:hint="eastAsia"/>
                <w:color w:val="000000" w:themeColor="text1"/>
                <w:lang w:val="en-US" w:eastAsia="zh-CN"/>
                <w14:textFill>
                  <w14:solidFill>
                    <w14:schemeClr w14:val="tx1"/>
                  </w14:solidFill>
                </w14:textFill>
              </w:rPr>
              <w:t>油类物质、二甲苯（油漆及稀释剂、固化剂中含有）、乙苯（油漆及稀释剂、固化剂中含有）</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存放在危废暂存间的</w:t>
            </w:r>
            <w:r>
              <w:rPr>
                <w:rFonts w:hint="eastAsia"/>
                <w:color w:val="000000" w:themeColor="text1"/>
                <w:lang w:val="en-US" w:eastAsia="zh-CN"/>
                <w14:textFill>
                  <w14:solidFill>
                    <w14:schemeClr w14:val="tx1"/>
                  </w14:solidFill>
                </w14:textFill>
              </w:rPr>
              <w:t>危险废物以及管道天然气</w:t>
            </w:r>
            <w:r>
              <w:rPr>
                <w:rFonts w:hint="default"/>
                <w:color w:val="000000" w:themeColor="text1"/>
                <w:lang w:val="zh-CN"/>
                <w14:textFill>
                  <w14:solidFill>
                    <w14:schemeClr w14:val="tx1"/>
                  </w14:solidFill>
                </w14:textFill>
              </w:rPr>
              <w:t>。计算所涉及的每种危险物质在厂界内的最大存在总量与其在《建设项目环境风险评价技术导则》（HJ169-2018）附录B中对应临界量的比值Q</w:t>
            </w:r>
            <w:r>
              <w:rPr>
                <w:rFonts w:hint="eastAsia"/>
                <w:color w:val="000000" w:themeColor="text1"/>
                <w:lang w:val="zh-CN"/>
                <w14:textFill>
                  <w14:solidFill>
                    <w14:schemeClr w14:val="tx1"/>
                  </w14:solidFill>
                </w14:textFill>
              </w:rPr>
              <w:t>，</w:t>
            </w:r>
            <w:r>
              <w:rPr>
                <w:rFonts w:hint="default"/>
                <w:color w:val="000000" w:themeColor="text1"/>
                <w:lang w:val="zh-CN"/>
                <w14:textFill>
                  <w14:solidFill>
                    <w14:schemeClr w14:val="tx1"/>
                  </w14:solidFill>
                </w14:textFill>
              </w:rPr>
              <w:t>危险物质的临界量见下表。</w:t>
            </w:r>
          </w:p>
          <w:p w14:paraId="6B16943E">
            <w:pPr>
              <w:keepNext w:val="0"/>
              <w:keepLines w:val="0"/>
              <w:suppressLineNumbers w:val="0"/>
              <w:spacing w:before="0" w:beforeAutospacing="0" w:after="0" w:afterAutospacing="0"/>
              <w:ind w:left="0" w:right="0" w:firstLine="480"/>
              <w:rPr>
                <w:rFonts w:hint="default"/>
                <w:color w:val="000000" w:themeColor="text1"/>
                <w:lang w:val="zh-CN"/>
                <w14:textFill>
                  <w14:solidFill>
                    <w14:schemeClr w14:val="tx1"/>
                  </w14:solidFill>
                </w14:textFill>
              </w:rPr>
            </w:pPr>
          </w:p>
          <w:p w14:paraId="2021DE48">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突发环境事件风险物质及临界量一览表</w:t>
            </w:r>
          </w:p>
          <w:tbl>
            <w:tblPr>
              <w:tblStyle w:val="15"/>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491"/>
              <w:gridCol w:w="1904"/>
              <w:gridCol w:w="1757"/>
              <w:gridCol w:w="1534"/>
            </w:tblGrid>
            <w:tr w14:paraId="2B74400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1FF2ACB6">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序号</w:t>
                  </w:r>
                </w:p>
              </w:tc>
              <w:tc>
                <w:tcPr>
                  <w:tcW w:w="1455" w:type="pct"/>
                  <w:vAlign w:val="center"/>
                </w:tcPr>
                <w:p w14:paraId="7E9986A7">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风险物质</w:t>
                  </w:r>
                </w:p>
              </w:tc>
              <w:tc>
                <w:tcPr>
                  <w:tcW w:w="1112" w:type="pct"/>
                  <w:vAlign w:val="center"/>
                </w:tcPr>
                <w:p w14:paraId="5A0E9214">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最大储存量/t</w:t>
                  </w:r>
                </w:p>
              </w:tc>
              <w:tc>
                <w:tcPr>
                  <w:tcW w:w="1026" w:type="pct"/>
                  <w:vAlign w:val="center"/>
                </w:tcPr>
                <w:p w14:paraId="6F367A60">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临界量/t</w:t>
                  </w:r>
                </w:p>
              </w:tc>
              <w:tc>
                <w:tcPr>
                  <w:tcW w:w="896" w:type="pct"/>
                  <w:vAlign w:val="center"/>
                </w:tcPr>
                <w:p w14:paraId="03D51068">
                  <w:pPr>
                    <w:pStyle w:val="18"/>
                    <w:keepNext w:val="0"/>
                    <w:keepLines w:val="0"/>
                    <w:widowControl/>
                    <w:suppressLineNumbers w:val="0"/>
                    <w:bidi w:val="0"/>
                    <w:spacing w:before="0" w:beforeAutospacing="0" w:after="0" w:afterAutospacing="0"/>
                    <w:ind w:left="0" w:right="0"/>
                    <w:jc w:val="center"/>
                    <w:rPr>
                      <w:rFonts w:hint="default"/>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Q值</w:t>
                  </w:r>
                </w:p>
              </w:tc>
            </w:tr>
            <w:tr w14:paraId="2A38F76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4E93B298">
                  <w:pPr>
                    <w:pStyle w:val="23"/>
                    <w:keepNext w:val="0"/>
                    <w:keepLines w:val="0"/>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p>
              </w:tc>
              <w:tc>
                <w:tcPr>
                  <w:tcW w:w="1455" w:type="pct"/>
                  <w:vAlign w:val="center"/>
                </w:tcPr>
                <w:p w14:paraId="0A7A1F0E">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r>
                    <w:rPr>
                      <w:rFonts w:hint="eastAsia"/>
                      <w:color w:val="000000" w:themeColor="text1"/>
                      <w:highlight w:val="none"/>
                      <w14:textFill>
                        <w14:solidFill>
                          <w14:schemeClr w14:val="tx1"/>
                        </w14:solidFill>
                      </w14:textFill>
                    </w:rPr>
                    <w:t>冷冻机油</w:t>
                  </w:r>
                </w:p>
              </w:tc>
              <w:tc>
                <w:tcPr>
                  <w:tcW w:w="1112" w:type="pct"/>
                  <w:vAlign w:val="center"/>
                </w:tcPr>
                <w:p w14:paraId="3AD0FFEF">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026" w:type="pct"/>
                  <w:vAlign w:val="center"/>
                </w:tcPr>
                <w:p w14:paraId="1800DA04">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292C3820">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0.004</w:t>
                  </w:r>
                </w:p>
              </w:tc>
            </w:tr>
            <w:tr w14:paraId="63E645C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51FEE557">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64AFE08B">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zh-CN"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切削液</w:t>
                  </w:r>
                </w:p>
              </w:tc>
              <w:tc>
                <w:tcPr>
                  <w:tcW w:w="1112" w:type="pct"/>
                  <w:vAlign w:val="center"/>
                </w:tcPr>
                <w:p w14:paraId="73F2F6A2">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026" w:type="pct"/>
                  <w:vAlign w:val="center"/>
                </w:tcPr>
                <w:p w14:paraId="3DDEB7A9">
                  <w:pPr>
                    <w:pStyle w:val="18"/>
                    <w:keepNext w:val="0"/>
                    <w:keepLines w:val="0"/>
                    <w:widowControl/>
                    <w:suppressLineNumbers w:val="0"/>
                    <w:bidi w:val="0"/>
                    <w:spacing w:before="0" w:beforeAutospacing="0" w:after="0" w:afterAutospacing="0"/>
                    <w:ind w:left="0" w:right="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39A6CB5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0.0008</w:t>
                  </w:r>
                </w:p>
              </w:tc>
            </w:tr>
            <w:tr w14:paraId="7469F97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52574D4C">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55E843BD">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zh-CN"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液压油</w:t>
                  </w:r>
                </w:p>
              </w:tc>
              <w:tc>
                <w:tcPr>
                  <w:tcW w:w="1112" w:type="pct"/>
                  <w:vAlign w:val="center"/>
                </w:tcPr>
                <w:p w14:paraId="62BEDFB2">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1026" w:type="pct"/>
                  <w:vAlign w:val="center"/>
                </w:tcPr>
                <w:p w14:paraId="000C205D">
                  <w:pPr>
                    <w:pStyle w:val="18"/>
                    <w:keepNext w:val="0"/>
                    <w:keepLines w:val="0"/>
                    <w:widowControl/>
                    <w:suppressLineNumbers w:val="0"/>
                    <w:bidi w:val="0"/>
                    <w:spacing w:before="0" w:beforeAutospacing="0" w:after="0" w:afterAutospacing="0"/>
                    <w:ind w:left="0" w:right="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2076ACE7">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0.00008</w:t>
                  </w:r>
                </w:p>
              </w:tc>
            </w:tr>
            <w:tr w14:paraId="00E8F2F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647EA278">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66E37DCA">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zh-CN"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珩磨油</w:t>
                  </w:r>
                </w:p>
              </w:tc>
              <w:tc>
                <w:tcPr>
                  <w:tcW w:w="1112" w:type="pct"/>
                  <w:vAlign w:val="center"/>
                </w:tcPr>
                <w:p w14:paraId="2D55F112">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26" w:type="pct"/>
                  <w:vAlign w:val="center"/>
                </w:tcPr>
                <w:p w14:paraId="69ED0204">
                  <w:pPr>
                    <w:pStyle w:val="18"/>
                    <w:keepNext w:val="0"/>
                    <w:keepLines w:val="0"/>
                    <w:widowControl/>
                    <w:suppressLineNumbers w:val="0"/>
                    <w:bidi w:val="0"/>
                    <w:spacing w:before="0" w:beforeAutospacing="0" w:after="0" w:afterAutospacing="0"/>
                    <w:ind w:left="0" w:right="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16F9EF2D">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0.0004</w:t>
                  </w:r>
                </w:p>
              </w:tc>
            </w:tr>
            <w:tr w14:paraId="179A596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4F9A8596">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vAlign w:val="center"/>
                </w:tcPr>
                <w:p w14:paraId="42299761">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二甲苯（油漆及稀释剂、固化剂中含量）</w:t>
                  </w:r>
                </w:p>
              </w:tc>
              <w:tc>
                <w:tcPr>
                  <w:tcW w:w="1112" w:type="pct"/>
                  <w:vAlign w:val="center"/>
                </w:tcPr>
                <w:p w14:paraId="74A924C8">
                  <w:pPr>
                    <w:pStyle w:val="18"/>
                    <w:keepNext w:val="0"/>
                    <w:keepLines w:val="0"/>
                    <w:widowControl/>
                    <w:suppressLineNumbers w:val="0"/>
                    <w:bidi w:val="0"/>
                    <w:spacing w:before="0" w:beforeAutospacing="0" w:after="0" w:afterAutospacing="0"/>
                    <w:ind w:left="0" w:right="0"/>
                    <w:jc w:val="center"/>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0.037</w:t>
                  </w:r>
                </w:p>
              </w:tc>
              <w:tc>
                <w:tcPr>
                  <w:tcW w:w="1026" w:type="pct"/>
                  <w:vAlign w:val="center"/>
                </w:tcPr>
                <w:p w14:paraId="64D88DB6">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534" w:type="dxa"/>
                  <w:vAlign w:val="center"/>
                </w:tcPr>
                <w:p w14:paraId="64323033">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0.0037</w:t>
                  </w:r>
                </w:p>
              </w:tc>
            </w:tr>
            <w:tr w14:paraId="2CD4DBA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5852088D">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vAlign w:val="center"/>
                </w:tcPr>
                <w:p w14:paraId="20D401B2">
                  <w:pPr>
                    <w:pStyle w:val="18"/>
                    <w:keepNext w:val="0"/>
                    <w:keepLines w:val="0"/>
                    <w:widowControl/>
                    <w:suppressLineNumbers w:val="0"/>
                    <w:bidi w:val="0"/>
                    <w:spacing w:before="0" w:beforeAutospacing="0" w:after="0" w:afterAutospacing="0"/>
                    <w:ind w:left="0" w:right="0"/>
                    <w:jc w:val="center"/>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乙苯（油漆及稀释剂、固化剂中含量）</w:t>
                  </w:r>
                </w:p>
              </w:tc>
              <w:tc>
                <w:tcPr>
                  <w:tcW w:w="1112" w:type="pct"/>
                  <w:vAlign w:val="center"/>
                </w:tcPr>
                <w:p w14:paraId="00DB94CA">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0.00387</w:t>
                  </w:r>
                </w:p>
              </w:tc>
              <w:tc>
                <w:tcPr>
                  <w:tcW w:w="1026" w:type="pct"/>
                  <w:vAlign w:val="center"/>
                </w:tcPr>
                <w:p w14:paraId="412F0719">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534" w:type="dxa"/>
                  <w:vAlign w:val="center"/>
                </w:tcPr>
                <w:p w14:paraId="08592D75">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0.000387</w:t>
                  </w:r>
                </w:p>
              </w:tc>
            </w:tr>
            <w:tr w14:paraId="4127490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1E4522AE">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39BB0EB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废切削油</w:t>
                  </w:r>
                </w:p>
              </w:tc>
              <w:tc>
                <w:tcPr>
                  <w:tcW w:w="1112" w:type="pct"/>
                  <w:shd w:val="clear" w:color="auto" w:fill="auto"/>
                  <w:vAlign w:val="center"/>
                </w:tcPr>
                <w:p w14:paraId="43B27069">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6</w:t>
                  </w:r>
                </w:p>
              </w:tc>
              <w:tc>
                <w:tcPr>
                  <w:tcW w:w="1026" w:type="pct"/>
                  <w:vAlign w:val="center"/>
                </w:tcPr>
                <w:p w14:paraId="561DF759">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40EFB3B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0.0024</w:t>
                  </w:r>
                </w:p>
              </w:tc>
            </w:tr>
            <w:tr w14:paraId="772D6F2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747056F8">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7DFBCBD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废液压油</w:t>
                  </w:r>
                </w:p>
              </w:tc>
              <w:tc>
                <w:tcPr>
                  <w:tcW w:w="1112" w:type="pct"/>
                  <w:shd w:val="clear" w:color="auto" w:fill="auto"/>
                  <w:vAlign w:val="center"/>
                </w:tcPr>
                <w:p w14:paraId="7C57A395">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0.2</w:t>
                  </w:r>
                </w:p>
              </w:tc>
              <w:tc>
                <w:tcPr>
                  <w:tcW w:w="1026" w:type="pct"/>
                  <w:vAlign w:val="center"/>
                </w:tcPr>
                <w:p w14:paraId="3413F4B4">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2F5F92C7">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0.00008</w:t>
                  </w:r>
                </w:p>
              </w:tc>
            </w:tr>
            <w:tr w14:paraId="51BCF37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7D230CCB">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6B6C73C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废冷冻机油</w:t>
                  </w:r>
                </w:p>
              </w:tc>
              <w:tc>
                <w:tcPr>
                  <w:tcW w:w="1112" w:type="pct"/>
                  <w:shd w:val="clear" w:color="auto" w:fill="auto"/>
                  <w:vAlign w:val="center"/>
                </w:tcPr>
                <w:p w14:paraId="025CD582">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w:t>
                  </w:r>
                </w:p>
              </w:tc>
              <w:tc>
                <w:tcPr>
                  <w:tcW w:w="1026" w:type="pct"/>
                  <w:vAlign w:val="center"/>
                </w:tcPr>
                <w:p w14:paraId="1EE12CBA">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339526FE">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0.0004</w:t>
                  </w:r>
                </w:p>
              </w:tc>
            </w:tr>
            <w:tr w14:paraId="090E57B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64B94EF8">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4A71AB5D">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废珩磨油</w:t>
                  </w:r>
                </w:p>
              </w:tc>
              <w:tc>
                <w:tcPr>
                  <w:tcW w:w="1112" w:type="pct"/>
                  <w:shd w:val="clear" w:color="auto" w:fill="auto"/>
                  <w:vAlign w:val="center"/>
                </w:tcPr>
                <w:p w14:paraId="4F6C8563">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2.6</w:t>
                  </w:r>
                </w:p>
              </w:tc>
              <w:tc>
                <w:tcPr>
                  <w:tcW w:w="1026" w:type="pct"/>
                  <w:vAlign w:val="center"/>
                </w:tcPr>
                <w:p w14:paraId="57DE7886">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3ED9B911">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0.00104</w:t>
                  </w:r>
                </w:p>
              </w:tc>
            </w:tr>
            <w:tr w14:paraId="3037CD4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62C3FB9B">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204C128E">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含油废金属屑</w:t>
                  </w:r>
                </w:p>
              </w:tc>
              <w:tc>
                <w:tcPr>
                  <w:tcW w:w="1112" w:type="pct"/>
                  <w:shd w:val="clear" w:color="auto" w:fill="auto"/>
                  <w:vAlign w:val="center"/>
                </w:tcPr>
                <w:p w14:paraId="51FAE66F">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12</w:t>
                  </w:r>
                </w:p>
              </w:tc>
              <w:tc>
                <w:tcPr>
                  <w:tcW w:w="1026" w:type="pct"/>
                  <w:vAlign w:val="center"/>
                </w:tcPr>
                <w:p w14:paraId="74615E1A">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0A733122">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0.0048</w:t>
                  </w:r>
                </w:p>
              </w:tc>
            </w:tr>
            <w:tr w14:paraId="50D112F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7DE7E0D1">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shd w:val="clear" w:color="auto" w:fill="auto"/>
                  <w:vAlign w:val="center"/>
                </w:tcPr>
                <w:p w14:paraId="542A287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隔油池废油</w:t>
                  </w:r>
                </w:p>
              </w:tc>
              <w:tc>
                <w:tcPr>
                  <w:tcW w:w="1112" w:type="pct"/>
                  <w:shd w:val="clear" w:color="auto" w:fill="auto"/>
                  <w:vAlign w:val="center"/>
                </w:tcPr>
                <w:p w14:paraId="4DFA701E">
                  <w:pPr>
                    <w:pStyle w:val="18"/>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1.8</w:t>
                  </w:r>
                </w:p>
              </w:tc>
              <w:tc>
                <w:tcPr>
                  <w:tcW w:w="1026" w:type="pct"/>
                  <w:vAlign w:val="center"/>
                </w:tcPr>
                <w:p w14:paraId="47BE6137">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2500</w:t>
                  </w:r>
                </w:p>
              </w:tc>
              <w:tc>
                <w:tcPr>
                  <w:tcW w:w="1534" w:type="dxa"/>
                  <w:vAlign w:val="center"/>
                </w:tcPr>
                <w:p w14:paraId="707F61F7">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0.00072</w:t>
                  </w:r>
                </w:p>
              </w:tc>
            </w:tr>
            <w:tr w14:paraId="7F7A950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vAlign w:val="center"/>
                </w:tcPr>
                <w:p w14:paraId="2F9D27B6">
                  <w:pPr>
                    <w:pStyle w:val="23"/>
                    <w:keepNext w:val="0"/>
                    <w:keepLines w:val="0"/>
                    <w:suppressLineNumbers w:val="0"/>
                    <w:bidi w:val="0"/>
                    <w:spacing w:before="0" w:beforeAutospacing="0" w:after="0" w:afterAutospacing="0"/>
                    <w:ind w:left="0" w:right="0"/>
                    <w:rPr>
                      <w:rFonts w:hint="eastAsia"/>
                      <w:color w:val="000000" w:themeColor="text1"/>
                      <w:lang w:val="zh-CN"/>
                      <w14:textFill>
                        <w14:solidFill>
                          <w14:schemeClr w14:val="tx1"/>
                        </w14:solidFill>
                      </w14:textFill>
                    </w:rPr>
                  </w:pPr>
                </w:p>
              </w:tc>
              <w:tc>
                <w:tcPr>
                  <w:tcW w:w="1455" w:type="pct"/>
                  <w:vAlign w:val="center"/>
                </w:tcPr>
                <w:p w14:paraId="3460A559">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管道天然气</w:t>
                  </w:r>
                </w:p>
              </w:tc>
              <w:tc>
                <w:tcPr>
                  <w:tcW w:w="1112" w:type="pct"/>
                  <w:vAlign w:val="center"/>
                </w:tcPr>
                <w:p w14:paraId="7134E0BC">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026" w:type="pct"/>
                  <w:vAlign w:val="center"/>
                </w:tcPr>
                <w:p w14:paraId="5521F56B">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534" w:type="dxa"/>
                  <w:vAlign w:val="center"/>
                </w:tcPr>
                <w:p w14:paraId="6706D7AF">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en-US" w:eastAsia="zh-CN"/>
                      <w14:textFill>
                        <w14:solidFill>
                          <w14:schemeClr w14:val="tx1"/>
                        </w14:solidFill>
                      </w14:textFill>
                    </w:rPr>
                    <w:t>/</w:t>
                  </w:r>
                </w:p>
              </w:tc>
            </w:tr>
            <w:tr w14:paraId="48D202F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3" w:type="pct"/>
                  <w:gridSpan w:val="4"/>
                  <w:vAlign w:val="center"/>
                </w:tcPr>
                <w:p w14:paraId="65E8BD45">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1534" w:type="dxa"/>
                  <w:vAlign w:val="center"/>
                </w:tcPr>
                <w:p w14:paraId="62D6C939">
                  <w:pPr>
                    <w:pStyle w:val="18"/>
                    <w:keepNext w:val="0"/>
                    <w:keepLines w:val="0"/>
                    <w:widowControl/>
                    <w:suppressLineNumbers w:val="0"/>
                    <w:bidi w:val="0"/>
                    <w:spacing w:before="0" w:beforeAutospacing="0" w:after="0" w:afterAutospacing="0"/>
                    <w:ind w:left="0" w:right="0"/>
                    <w:rPr>
                      <w:rFonts w:hint="default"/>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0.018807</w:t>
                  </w:r>
                </w:p>
              </w:tc>
            </w:tr>
          </w:tbl>
          <w:p w14:paraId="6796FE9B">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由上表可</w:t>
            </w:r>
            <w:r>
              <w:rPr>
                <w:rFonts w:hint="default"/>
                <w:color w:val="000000" w:themeColor="text1"/>
                <w:highlight w:val="none"/>
                <w:lang w:val="zh-CN"/>
                <w14:textFill>
                  <w14:solidFill>
                    <w14:schemeClr w14:val="tx1"/>
                  </w14:solidFill>
                </w14:textFill>
              </w:rPr>
              <w:t>知，Q=0.018807＜1，根据《建设</w:t>
            </w:r>
            <w:r>
              <w:rPr>
                <w:rFonts w:hint="default"/>
                <w:color w:val="000000" w:themeColor="text1"/>
                <w:lang w:val="zh-CN"/>
                <w14:textFill>
                  <w14:solidFill>
                    <w14:schemeClr w14:val="tx1"/>
                  </w14:solidFill>
                </w14:textFill>
              </w:rPr>
              <w:t>项目环境风险评价技术导则》（HJ169-2018），本项目环境风险潜势为 I，环境风险评价为简单分析。</w:t>
            </w:r>
          </w:p>
          <w:p w14:paraId="1A073F83">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2、环境敏感目标概况</w:t>
            </w:r>
          </w:p>
          <w:p w14:paraId="1CAAF585">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距离本项目最近的敏感目标为厂区</w:t>
            </w:r>
            <w:r>
              <w:rPr>
                <w:rFonts w:hint="eastAsia"/>
                <w:color w:val="000000" w:themeColor="text1"/>
                <w:lang w:val="en-US" w:eastAsia="zh-CN"/>
                <w14:textFill>
                  <w14:solidFill>
                    <w14:schemeClr w14:val="tx1"/>
                  </w14:solidFill>
                </w14:textFill>
              </w:rPr>
              <w:t>东</w:t>
            </w:r>
            <w:r>
              <w:rPr>
                <w:rFonts w:hint="default"/>
                <w:color w:val="000000" w:themeColor="text1"/>
                <w:lang w:val="zh-CN"/>
                <w14:textFill>
                  <w14:solidFill>
                    <w14:schemeClr w14:val="tx1"/>
                  </w14:solidFill>
                </w14:textFill>
              </w:rPr>
              <w:t>南侧</w:t>
            </w:r>
            <w:r>
              <w:rPr>
                <w:rFonts w:hint="eastAsia"/>
                <w:color w:val="000000" w:themeColor="text1"/>
                <w:lang w:val="en-US" w:eastAsia="zh-CN"/>
                <w14:textFill>
                  <w14:solidFill>
                    <w14:schemeClr w14:val="tx1"/>
                  </w14:solidFill>
                </w14:textFill>
              </w:rPr>
              <w:t>87</w:t>
            </w:r>
            <w:r>
              <w:rPr>
                <w:rFonts w:hint="default"/>
                <w:color w:val="000000" w:themeColor="text1"/>
                <w:lang w:val="zh-CN"/>
                <w14:textFill>
                  <w14:solidFill>
                    <w14:schemeClr w14:val="tx1"/>
                  </w14:solidFill>
                </w14:textFill>
              </w:rPr>
              <w:t>m处的刘堤村（2100人）。</w:t>
            </w:r>
          </w:p>
          <w:p w14:paraId="5B587699">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3、环境风险识别</w:t>
            </w:r>
          </w:p>
          <w:p w14:paraId="07CFB407">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highlight w:val="none"/>
                <w:lang w:val="zh-CN"/>
                <w14:textFill>
                  <w14:solidFill>
                    <w14:schemeClr w14:val="tx1"/>
                  </w14:solidFill>
                </w14:textFill>
              </w:rPr>
              <w:t>本项目的主要风险物质为存放在仓库的</w:t>
            </w:r>
            <w:r>
              <w:rPr>
                <w:rFonts w:hint="eastAsia"/>
                <w:color w:val="000000" w:themeColor="text1"/>
                <w:highlight w:val="none"/>
                <w:lang w:val="en-US" w:eastAsia="zh-CN"/>
                <w14:textFill>
                  <w14:solidFill>
                    <w14:schemeClr w14:val="tx1"/>
                  </w14:solidFill>
                </w14:textFill>
              </w:rPr>
              <w:t>油类物质、二甲苯（油漆及稀释剂、固化剂中含有）、乙苯（油漆及稀释剂、固化剂中含有）</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存放在危废暂存间的</w:t>
            </w:r>
            <w:r>
              <w:rPr>
                <w:rFonts w:hint="eastAsia"/>
                <w:color w:val="000000" w:themeColor="text1"/>
                <w:highlight w:val="none"/>
                <w:lang w:val="en-US" w:eastAsia="zh-CN"/>
                <w14:textFill>
                  <w14:solidFill>
                    <w14:schemeClr w14:val="tx1"/>
                  </w14:solidFill>
                </w14:textFill>
              </w:rPr>
              <w:t>危险废物以及管道天然气</w:t>
            </w:r>
            <w:r>
              <w:rPr>
                <w:rFonts w:hint="default"/>
                <w:color w:val="000000" w:themeColor="text1"/>
                <w:highlight w:val="none"/>
                <w:lang w:val="zh-CN"/>
                <w14:textFill>
                  <w14:solidFill>
                    <w14:schemeClr w14:val="tx1"/>
                  </w14:solidFill>
                </w14:textFill>
              </w:rPr>
              <w:t>，根据项目工艺流程和平面布置功能区划，项目风险识别结果见下表。</w:t>
            </w:r>
          </w:p>
          <w:p w14:paraId="725DC587">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项目环境风险识别表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474"/>
              <w:gridCol w:w="1561"/>
              <w:gridCol w:w="1840"/>
              <w:gridCol w:w="2616"/>
            </w:tblGrid>
            <w:tr w14:paraId="348FE50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vAlign w:val="center"/>
                </w:tcPr>
                <w:p w14:paraId="40071622">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序号</w:t>
                  </w:r>
                </w:p>
              </w:tc>
              <w:tc>
                <w:tcPr>
                  <w:tcW w:w="861" w:type="pct"/>
                  <w:vAlign w:val="center"/>
                </w:tcPr>
                <w:p w14:paraId="6AE8F13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危险单元</w:t>
                  </w:r>
                </w:p>
              </w:tc>
              <w:tc>
                <w:tcPr>
                  <w:tcW w:w="912" w:type="pct"/>
                  <w:vAlign w:val="center"/>
                </w:tcPr>
                <w:p w14:paraId="057B97AA">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主要危险物质</w:t>
                  </w:r>
                </w:p>
              </w:tc>
              <w:tc>
                <w:tcPr>
                  <w:tcW w:w="1075" w:type="pct"/>
                  <w:vAlign w:val="center"/>
                </w:tcPr>
                <w:p w14:paraId="71761AD0">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环境风险类型</w:t>
                  </w:r>
                </w:p>
              </w:tc>
              <w:tc>
                <w:tcPr>
                  <w:tcW w:w="1528" w:type="pct"/>
                  <w:vAlign w:val="center"/>
                </w:tcPr>
                <w:p w14:paraId="5AEF9765">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环境影响途径</w:t>
                  </w:r>
                </w:p>
              </w:tc>
            </w:tr>
            <w:tr w14:paraId="113CB05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vAlign w:val="center"/>
                </w:tcPr>
                <w:p w14:paraId="0F51B6CD">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861" w:type="pct"/>
                  <w:vAlign w:val="center"/>
                </w:tcPr>
                <w:p w14:paraId="4CDEA2F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仓库</w:t>
                  </w:r>
                </w:p>
              </w:tc>
              <w:tc>
                <w:tcPr>
                  <w:tcW w:w="912" w:type="pct"/>
                  <w:vAlign w:val="center"/>
                </w:tcPr>
                <w:p w14:paraId="141F15C2">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油类物质、二甲苯、乙苯</w:t>
                  </w:r>
                </w:p>
              </w:tc>
              <w:tc>
                <w:tcPr>
                  <w:tcW w:w="1075" w:type="pct"/>
                  <w:vAlign w:val="center"/>
                </w:tcPr>
                <w:p w14:paraId="07926B2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泄漏、火灾</w:t>
                  </w:r>
                </w:p>
              </w:tc>
              <w:tc>
                <w:tcPr>
                  <w:tcW w:w="1528" w:type="pct"/>
                  <w:vAlign w:val="center"/>
                </w:tcPr>
                <w:p w14:paraId="1725691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空气、地下水、土壤</w:t>
                  </w:r>
                </w:p>
              </w:tc>
            </w:tr>
            <w:tr w14:paraId="6321A88E">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vAlign w:val="center"/>
                </w:tcPr>
                <w:p w14:paraId="604569B8">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861" w:type="pct"/>
                  <w:vAlign w:val="center"/>
                </w:tcPr>
                <w:p w14:paraId="61F5A490">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912" w:type="pct"/>
                  <w:vAlign w:val="center"/>
                </w:tcPr>
                <w:p w14:paraId="27B717A8">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油类物质、二甲苯、乙苯</w:t>
                  </w:r>
                </w:p>
              </w:tc>
              <w:tc>
                <w:tcPr>
                  <w:tcW w:w="1075" w:type="pct"/>
                  <w:vAlign w:val="center"/>
                </w:tcPr>
                <w:p w14:paraId="36135EB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泄漏、火灾</w:t>
                  </w:r>
                </w:p>
              </w:tc>
              <w:tc>
                <w:tcPr>
                  <w:tcW w:w="1528" w:type="pct"/>
                  <w:vAlign w:val="center"/>
                </w:tcPr>
                <w:p w14:paraId="2025BF1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空气、地下水、土壤</w:t>
                  </w:r>
                </w:p>
              </w:tc>
            </w:tr>
            <w:tr w14:paraId="531BA60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vAlign w:val="center"/>
                </w:tcPr>
                <w:p w14:paraId="1D4C3471">
                  <w:pPr>
                    <w:pStyle w:val="2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861" w:type="pct"/>
                  <w:vAlign w:val="center"/>
                </w:tcPr>
                <w:p w14:paraId="0F84994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912" w:type="pct"/>
                  <w:vAlign w:val="center"/>
                </w:tcPr>
                <w:p w14:paraId="6CF85A62">
                  <w:pPr>
                    <w:pStyle w:val="18"/>
                    <w:keepNext w:val="0"/>
                    <w:keepLines w:val="0"/>
                    <w:widowControl/>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危险废物</w:t>
                  </w:r>
                </w:p>
              </w:tc>
              <w:tc>
                <w:tcPr>
                  <w:tcW w:w="1075" w:type="pct"/>
                  <w:vAlign w:val="center"/>
                </w:tcPr>
                <w:p w14:paraId="0EB0408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泄漏、火灾</w:t>
                  </w:r>
                </w:p>
              </w:tc>
              <w:tc>
                <w:tcPr>
                  <w:tcW w:w="1528" w:type="pct"/>
                  <w:vAlign w:val="center"/>
                </w:tcPr>
                <w:p w14:paraId="1AA8A70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空气、地下水、土壤</w:t>
                  </w:r>
                </w:p>
              </w:tc>
            </w:tr>
            <w:tr w14:paraId="414CC52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vAlign w:val="center"/>
                </w:tcPr>
                <w:p w14:paraId="7D68B2D4">
                  <w:pPr>
                    <w:pStyle w:val="2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861" w:type="pct"/>
                  <w:vAlign w:val="center"/>
                </w:tcPr>
                <w:p w14:paraId="3071218D">
                  <w:pPr>
                    <w:pStyle w:val="18"/>
                    <w:keepNext w:val="0"/>
                    <w:keepLines w:val="0"/>
                    <w:widowControl/>
                    <w:suppressLineNumbers w:val="0"/>
                    <w:bidi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管道天然气</w:t>
                  </w:r>
                </w:p>
              </w:tc>
              <w:tc>
                <w:tcPr>
                  <w:tcW w:w="912" w:type="pct"/>
                  <w:vAlign w:val="center"/>
                </w:tcPr>
                <w:p w14:paraId="678BAA5D">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w:t>
                  </w:r>
                </w:p>
              </w:tc>
              <w:tc>
                <w:tcPr>
                  <w:tcW w:w="1075" w:type="pct"/>
                  <w:shd w:val="clear" w:color="auto" w:fill="auto"/>
                  <w:vAlign w:val="center"/>
                </w:tcPr>
                <w:p w14:paraId="1A8C01A9">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泄漏、火灾</w:t>
                  </w:r>
                </w:p>
              </w:tc>
              <w:tc>
                <w:tcPr>
                  <w:tcW w:w="1528" w:type="pct"/>
                  <w:shd w:val="clear" w:color="auto" w:fill="auto"/>
                  <w:vAlign w:val="center"/>
                </w:tcPr>
                <w:p w14:paraId="579DC7C0">
                  <w:pPr>
                    <w:pStyle w:val="18"/>
                    <w:keepNext w:val="0"/>
                    <w:keepLines w:val="0"/>
                    <w:widowControl/>
                    <w:suppressLineNumbers w:val="0"/>
                    <w:bidi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空气</w:t>
                  </w:r>
                </w:p>
              </w:tc>
            </w:tr>
          </w:tbl>
          <w:p w14:paraId="1FD3B9C9">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4、环境风险分析</w:t>
            </w:r>
          </w:p>
          <w:p w14:paraId="10B9F382">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（1）物料泄漏</w:t>
            </w:r>
          </w:p>
          <w:p w14:paraId="1A07D87C">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本项目涉及的风险物质</w:t>
            </w:r>
            <w:r>
              <w:rPr>
                <w:rFonts w:hint="eastAsia"/>
                <w:color w:val="000000" w:themeColor="text1"/>
                <w:lang w:val="en-US" w:eastAsia="zh-CN"/>
                <w14:textFill>
                  <w14:solidFill>
                    <w14:schemeClr w14:val="tx1"/>
                  </w14:solidFill>
                </w14:textFill>
              </w:rPr>
              <w:t>中</w:t>
            </w:r>
            <w:r>
              <w:rPr>
                <w:rFonts w:hint="eastAsia"/>
                <w:color w:val="000000" w:themeColor="text1"/>
                <w:highlight w:val="none"/>
                <w:lang w:val="en-US" w:eastAsia="zh-CN"/>
                <w14:textFill>
                  <w14:solidFill>
                    <w14:schemeClr w14:val="tx1"/>
                  </w14:solidFill>
                </w14:textFill>
              </w:rPr>
              <w:t>油类物质、</w:t>
            </w:r>
            <w:r>
              <w:rPr>
                <w:rFonts w:hint="eastAsia"/>
                <w:color w:val="000000" w:themeColor="text1"/>
                <w:lang w:val="en-US" w:eastAsia="zh-CN"/>
                <w14:textFill>
                  <w14:solidFill>
                    <w14:schemeClr w14:val="tx1"/>
                  </w14:solidFill>
                </w14:textFill>
              </w:rPr>
              <w:t>油漆及稀释剂、固化剂、各种废油</w:t>
            </w:r>
            <w:r>
              <w:rPr>
                <w:rFonts w:hint="default"/>
                <w:color w:val="000000" w:themeColor="text1"/>
                <w:lang w:val="zh-CN"/>
                <w14:textFill>
                  <w14:solidFill>
                    <w14:schemeClr w14:val="tx1"/>
                  </w14:solidFill>
                </w14:textFill>
              </w:rPr>
              <w:t>均为液态，因储存不当有发生泄漏可能性，对周边</w:t>
            </w:r>
            <w:r>
              <w:rPr>
                <w:rFonts w:hint="eastAsia"/>
                <w:color w:val="000000" w:themeColor="text1"/>
                <w:lang w:val="en-US" w:eastAsia="zh-CN"/>
                <w14:textFill>
                  <w14:solidFill>
                    <w14:schemeClr w14:val="tx1"/>
                  </w14:solidFill>
                </w14:textFill>
              </w:rPr>
              <w:t>空气、</w:t>
            </w:r>
            <w:r>
              <w:rPr>
                <w:rFonts w:hint="default"/>
                <w:color w:val="000000" w:themeColor="text1"/>
                <w:lang w:val="zh-CN"/>
                <w14:textFill>
                  <w14:solidFill>
                    <w14:schemeClr w14:val="tx1"/>
                  </w14:solidFill>
                </w14:textFill>
              </w:rPr>
              <w:t>土壤和地下水会造成影响</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管道天然气因管道腐蚀发生泄漏会对</w:t>
            </w:r>
            <w:r>
              <w:rPr>
                <w:rFonts w:hint="default"/>
                <w:color w:val="000000" w:themeColor="text1"/>
                <w:lang w:val="zh-CN"/>
                <w14:textFill>
                  <w14:solidFill>
                    <w14:schemeClr w14:val="tx1"/>
                  </w14:solidFill>
                </w14:textFill>
              </w:rPr>
              <w:t>周边</w:t>
            </w:r>
            <w:r>
              <w:rPr>
                <w:rFonts w:hint="eastAsia"/>
                <w:color w:val="000000" w:themeColor="text1"/>
                <w:lang w:val="en-US" w:eastAsia="zh-CN"/>
                <w14:textFill>
                  <w14:solidFill>
                    <w14:schemeClr w14:val="tx1"/>
                  </w14:solidFill>
                </w14:textFill>
              </w:rPr>
              <w:t>空气</w:t>
            </w:r>
            <w:r>
              <w:rPr>
                <w:rFonts w:hint="default"/>
                <w:color w:val="000000" w:themeColor="text1"/>
                <w:lang w:val="zh-CN"/>
                <w14:textFill>
                  <w14:solidFill>
                    <w14:schemeClr w14:val="tx1"/>
                  </w14:solidFill>
                </w14:textFill>
              </w:rPr>
              <w:t>造成影响。</w:t>
            </w:r>
          </w:p>
          <w:p w14:paraId="019F8812">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（2）火灾风险</w:t>
            </w:r>
          </w:p>
          <w:p w14:paraId="289C252D">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本项目涉及的风险物质</w:t>
            </w:r>
            <w:r>
              <w:rPr>
                <w:rFonts w:hint="eastAsia"/>
                <w:color w:val="000000" w:themeColor="text1"/>
                <w:lang w:val="en-US" w:eastAsia="zh-CN"/>
                <w14:textFill>
                  <w14:solidFill>
                    <w14:schemeClr w14:val="tx1"/>
                  </w14:solidFill>
                </w14:textFill>
              </w:rPr>
              <w:t>均</w:t>
            </w:r>
            <w:r>
              <w:rPr>
                <w:rFonts w:hint="default"/>
                <w:color w:val="000000" w:themeColor="text1"/>
                <w:lang w:val="zh-CN"/>
                <w14:textFill>
                  <w14:solidFill>
                    <w14:schemeClr w14:val="tx1"/>
                  </w14:solidFill>
                </w14:textFill>
              </w:rPr>
              <w:t>为可燃</w:t>
            </w:r>
            <w:r>
              <w:rPr>
                <w:rFonts w:hint="eastAsia"/>
                <w:color w:val="000000" w:themeColor="text1"/>
                <w:lang w:val="en-US" w:eastAsia="zh-CN"/>
                <w14:textFill>
                  <w14:solidFill>
                    <w14:schemeClr w14:val="tx1"/>
                  </w14:solidFill>
                </w14:textFill>
              </w:rPr>
              <w:t>物质</w:t>
            </w:r>
            <w:r>
              <w:rPr>
                <w:rFonts w:hint="default"/>
                <w:color w:val="000000" w:themeColor="text1"/>
                <w:lang w:val="zh-CN"/>
                <w14:textFill>
                  <w14:solidFill>
                    <w14:schemeClr w14:val="tx1"/>
                  </w14:solidFill>
                </w14:textFill>
              </w:rPr>
              <w:t>，如人员操作失误、设备故障或其他原因可能引发失火事故，后果较严重。</w:t>
            </w:r>
          </w:p>
          <w:p w14:paraId="0AACA07B">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燃烧的主要危害方式是火焰的直接作用，火焰除对作业人员造成直接伤害外，还可使建筑物的结构强度降低，造成建筑物破坏、倒塌，在一定条件下还有可能引起燃烧转爆炸，造成二次、更大范围的危害。此外，本项目燃烧产物一般主要为CO</w:t>
            </w:r>
            <w:r>
              <w:rPr>
                <w:rFonts w:hint="default"/>
                <w:color w:val="000000" w:themeColor="text1"/>
                <w:vertAlign w:val="subscript"/>
                <w:lang w:val="zh-CN"/>
                <w14:textFill>
                  <w14:solidFill>
                    <w14:schemeClr w14:val="tx1"/>
                  </w14:solidFill>
                </w14:textFill>
              </w:rPr>
              <w:t>2</w:t>
            </w:r>
            <w:r>
              <w:rPr>
                <w:rFonts w:hint="default"/>
                <w:color w:val="000000" w:themeColor="text1"/>
                <w:lang w:val="zh-CN"/>
                <w14:textFill>
                  <w14:solidFill>
                    <w14:schemeClr w14:val="tx1"/>
                  </w14:solidFill>
                </w14:textFill>
              </w:rPr>
              <w:t>、CO等，燃烧产物特别是烟雾也会对周围人员造成危害。烟雾中含有大量的CO等有毒气体，能使人窒息死亡，同时烟雾刺激眼睛，造成人员伤害。</w:t>
            </w:r>
          </w:p>
          <w:p w14:paraId="078B7E5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5、环境风险防控措施及应急要求</w:t>
            </w:r>
          </w:p>
          <w:p w14:paraId="4E7244A2">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（1）泄漏防范措施</w:t>
            </w:r>
          </w:p>
          <w:p w14:paraId="590F560C">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仓库设置专门的</w:t>
            </w:r>
            <w:r>
              <w:rPr>
                <w:rFonts w:hint="eastAsia"/>
                <w:color w:val="000000" w:themeColor="text1"/>
                <w:lang w:val="en-US" w:eastAsia="zh-CN"/>
                <w14:textFill>
                  <w14:solidFill>
                    <w14:schemeClr w14:val="tx1"/>
                  </w14:solidFill>
                </w14:textFill>
              </w:rPr>
              <w:t>油类、油漆</w:t>
            </w:r>
            <w:r>
              <w:rPr>
                <w:rFonts w:hint="default"/>
                <w:color w:val="000000" w:themeColor="text1"/>
                <w:lang w:val="zh-CN"/>
                <w14:textFill>
                  <w14:solidFill>
                    <w14:schemeClr w14:val="tx1"/>
                  </w14:solidFill>
                </w14:textFill>
              </w:rPr>
              <w:t>存放区，对仓库实施有效的防腐、防渗、防漏、防混措施，设置围堰，专门管理。分区规划明确，区域名称标示及警示标志完善，确保泄漏化学品不对外排放。安排人员定期检查，配备相应的应急物资，如若发现原料泄漏，应及时对储存区进行堵截；定期培训，加强员工风险防范意识，提高操作管理水平，严格遵守操作规程，避免事故发生。</w:t>
            </w:r>
          </w:p>
          <w:p w14:paraId="3961BD0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（2）危废暂存间防范措施</w:t>
            </w:r>
          </w:p>
          <w:p w14:paraId="79612406">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①危险废物暂存在危废暂存间内，危废暂存间做好“三防”措施（防扬散、防流失、防渗漏）；</w:t>
            </w:r>
          </w:p>
          <w:p w14:paraId="1B4ACEBF">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②危废暂存间内应设置围堰；</w:t>
            </w:r>
          </w:p>
          <w:p w14:paraId="54B512E6">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③危险废物经危废暂存间暂存后，交由有资质的单位进行处置；</w:t>
            </w:r>
          </w:p>
          <w:p w14:paraId="29B88AAD">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④危废暂存间门口需张贴标准规范的危险废物标识和危废信息板，安排专人定期巡检，检查危废暂存间围堰、地面等是否完好，危险废物贮存容器是否完好等。</w:t>
            </w:r>
          </w:p>
          <w:p w14:paraId="37B067C4">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（3）火灾环境风险防范措施</w:t>
            </w:r>
          </w:p>
          <w:p w14:paraId="48F51CB3">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生产区周围严禁明火，并配备灭火器、消防栓等消防器材，发生火灾后，使用灭火器或消防栓灭火，对产生的消防废水进行收集处理，检测达标后方可排放，严禁消防废水流出厂区；火灾产生的燃烧废气污染大气环境，对厂区人员进行疏散，火势较大时，通知周边居民进行撤离，将事故影响范围降低到最小。</w:t>
            </w:r>
          </w:p>
          <w:p w14:paraId="09ED2832">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6、分析结论</w:t>
            </w:r>
          </w:p>
          <w:p w14:paraId="58580E08">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本项目主要环境风</w:t>
            </w:r>
            <w:r>
              <w:rPr>
                <w:rFonts w:hint="default"/>
                <w:color w:val="000000" w:themeColor="text1"/>
                <w:highlight w:val="none"/>
                <w:lang w:val="zh-CN"/>
                <w14:textFill>
                  <w14:solidFill>
                    <w14:schemeClr w14:val="tx1"/>
                  </w14:solidFill>
                </w14:textFill>
              </w:rPr>
              <w:t>险物质为</w:t>
            </w:r>
            <w:r>
              <w:rPr>
                <w:rFonts w:hint="eastAsia"/>
                <w:color w:val="000000" w:themeColor="text1"/>
                <w:highlight w:val="none"/>
                <w:lang w:val="en-US" w:eastAsia="zh-CN"/>
                <w14:textFill>
                  <w14:solidFill>
                    <w14:schemeClr w14:val="tx1"/>
                  </w14:solidFill>
                </w14:textFill>
              </w:rPr>
              <w:t>油类物质、二甲苯（油漆及稀释剂、固化剂中含有）、乙苯（油漆及稀释剂、固化剂中含有）、危险废物以及管道天然气</w:t>
            </w:r>
            <w:r>
              <w:rPr>
                <w:rFonts w:hint="default"/>
                <w:color w:val="000000" w:themeColor="text1"/>
                <w:highlight w:val="none"/>
                <w:lang w:val="zh-CN"/>
                <w14:textFill>
                  <w14:solidFill>
                    <w14:schemeClr w14:val="tx1"/>
                  </w14:solidFill>
                </w14:textFill>
              </w:rPr>
              <w:t>，项目潜在的环境事故风险主要是</w:t>
            </w:r>
            <w:r>
              <w:rPr>
                <w:rFonts w:hint="default"/>
                <w:color w:val="000000" w:themeColor="text1"/>
                <w:lang w:val="zh-CN"/>
                <w14:textFill>
                  <w14:solidFill>
                    <w14:schemeClr w14:val="tx1"/>
                  </w14:solidFill>
                </w14:textFill>
              </w:rPr>
              <w:t>风</w:t>
            </w:r>
            <w:r>
              <w:rPr>
                <w:rFonts w:hint="default"/>
                <w:color w:val="000000" w:themeColor="text1"/>
                <w:highlight w:val="none"/>
                <w:lang w:val="zh-CN"/>
                <w14:textFill>
                  <w14:solidFill>
                    <w14:schemeClr w14:val="tx1"/>
                  </w14:solidFill>
                </w14:textFill>
              </w:rPr>
              <w:t>险物质发生泄漏、火灾。建设单位加</w:t>
            </w:r>
            <w:r>
              <w:rPr>
                <w:rFonts w:hint="default"/>
                <w:color w:val="000000" w:themeColor="text1"/>
                <w:lang w:val="zh-CN"/>
                <w14:textFill>
                  <w14:solidFill>
                    <w14:schemeClr w14:val="tx1"/>
                  </w14:solidFill>
                </w14:textFill>
              </w:rPr>
              <w:t>强员工的教育、培训，做到在事故发生的情况下，及时、准确、有效的控制和处理事故。通过采取以上措施，拟建项目对周围的环境风险是可控的，环境风险水平是可接受的。</w:t>
            </w:r>
          </w:p>
          <w:p w14:paraId="1D33769E">
            <w:pPr>
              <w:pStyle w:val="26"/>
              <w:bidi w:val="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lang w:val="zh-CN"/>
                <w14:textFill>
                  <w14:solidFill>
                    <w14:schemeClr w14:val="tx1"/>
                  </w14:solidFill>
                </w14:textFill>
              </w:rPr>
              <w:t>建设项目环境风险分析内容表</w:t>
            </w:r>
          </w:p>
          <w:tbl>
            <w:tblPr>
              <w:tblStyle w:val="15"/>
              <w:tblW w:w="4999"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349"/>
              <w:gridCol w:w="1586"/>
              <w:gridCol w:w="987"/>
              <w:gridCol w:w="1272"/>
              <w:gridCol w:w="1919"/>
            </w:tblGrid>
            <w:tr w14:paraId="6617273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14:paraId="2DFE85ED">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建设项目名称</w:t>
                  </w:r>
                </w:p>
              </w:tc>
              <w:tc>
                <w:tcPr>
                  <w:tcW w:w="4155" w:type="pct"/>
                  <w:gridSpan w:val="5"/>
                  <w:vAlign w:val="center"/>
                </w:tcPr>
                <w:p w14:paraId="18649790">
                  <w:pPr>
                    <w:pStyle w:val="18"/>
                    <w:keepNext w:val="0"/>
                    <w:keepLines w:val="0"/>
                    <w:widowControl/>
                    <w:suppressLineNumbers w:val="0"/>
                    <w:bidi w:val="0"/>
                    <w:spacing w:before="0" w:beforeAutospacing="0" w:after="0" w:afterAutospacing="0"/>
                    <w:ind w:left="0" w:right="0"/>
                    <w:jc w:val="center"/>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高效节能制冷装备制造基地项目</w:t>
                  </w:r>
                </w:p>
              </w:tc>
            </w:tr>
            <w:tr w14:paraId="6932186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14:paraId="2148096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建设地点</w:t>
                  </w:r>
                </w:p>
              </w:tc>
              <w:tc>
                <w:tcPr>
                  <w:tcW w:w="788" w:type="pct"/>
                  <w:vAlign w:val="center"/>
                </w:tcPr>
                <w:p w14:paraId="639E670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河南</w:t>
                  </w:r>
                  <w:r>
                    <w:rPr>
                      <w:rFonts w:hint="default"/>
                      <w:color w:val="000000" w:themeColor="text1"/>
                      <w14:textFill>
                        <w14:solidFill>
                          <w14:schemeClr w14:val="tx1"/>
                        </w14:solidFill>
                      </w14:textFill>
                    </w:rPr>
                    <w:t>）省</w:t>
                  </w:r>
                </w:p>
              </w:tc>
              <w:tc>
                <w:tcPr>
                  <w:tcW w:w="927" w:type="pct"/>
                  <w:vAlign w:val="center"/>
                </w:tcPr>
                <w:p w14:paraId="4EE33582">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新乡</w:t>
                  </w:r>
                  <w:r>
                    <w:rPr>
                      <w:rFonts w:hint="default"/>
                      <w:color w:val="000000" w:themeColor="text1"/>
                      <w14:textFill>
                        <w14:solidFill>
                          <w14:schemeClr w14:val="tx1"/>
                        </w14:solidFill>
                      </w14:textFill>
                    </w:rPr>
                    <w:t>）市</w:t>
                  </w:r>
                </w:p>
              </w:tc>
              <w:tc>
                <w:tcPr>
                  <w:tcW w:w="577" w:type="pct"/>
                  <w:vAlign w:val="center"/>
                </w:tcPr>
                <w:p w14:paraId="7D889E6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红旗</w:t>
                  </w:r>
                  <w:r>
                    <w:rPr>
                      <w:rFonts w:hint="default"/>
                      <w:color w:val="000000" w:themeColor="text1"/>
                      <w14:textFill>
                        <w14:solidFill>
                          <w14:schemeClr w14:val="tx1"/>
                        </w14:solidFill>
                      </w14:textFill>
                    </w:rPr>
                    <w:t>）区</w:t>
                  </w:r>
                </w:p>
              </w:tc>
              <w:tc>
                <w:tcPr>
                  <w:tcW w:w="743" w:type="pct"/>
                  <w:vAlign w:val="center"/>
                </w:tcPr>
                <w:p w14:paraId="7D30ED7D">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）县</w:t>
                  </w:r>
                </w:p>
              </w:tc>
              <w:tc>
                <w:tcPr>
                  <w:tcW w:w="1117" w:type="pct"/>
                  <w:vAlign w:val="center"/>
                </w:tcPr>
                <w:p w14:paraId="5913D72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新乡市新乡高新技术产业开发区</w:t>
                  </w:r>
                  <w:r>
                    <w:rPr>
                      <w:rFonts w:hint="default"/>
                      <w:color w:val="000000" w:themeColor="text1"/>
                      <w14:textFill>
                        <w14:solidFill>
                          <w14:schemeClr w14:val="tx1"/>
                        </w14:solidFill>
                      </w14:textFill>
                    </w:rPr>
                    <w:t>）园区</w:t>
                  </w:r>
                </w:p>
              </w:tc>
            </w:tr>
            <w:tr w14:paraId="2DD6C8D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14:paraId="41DE554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地理坐标</w:t>
                  </w:r>
                </w:p>
              </w:tc>
              <w:tc>
                <w:tcPr>
                  <w:tcW w:w="788" w:type="pct"/>
                  <w:vAlign w:val="center"/>
                </w:tcPr>
                <w:p w14:paraId="097B1B74">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经度</w:t>
                  </w:r>
                </w:p>
              </w:tc>
              <w:tc>
                <w:tcPr>
                  <w:tcW w:w="927" w:type="pct"/>
                  <w:vAlign w:val="center"/>
                </w:tcPr>
                <w:p w14:paraId="52D8F89F">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113.926012</w:t>
                  </w:r>
                </w:p>
              </w:tc>
              <w:tc>
                <w:tcPr>
                  <w:tcW w:w="577" w:type="pct"/>
                  <w:vAlign w:val="center"/>
                </w:tcPr>
                <w:p w14:paraId="68C6D08A">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纬度</w:t>
                  </w:r>
                </w:p>
              </w:tc>
              <w:tc>
                <w:tcPr>
                  <w:tcW w:w="1861" w:type="pct"/>
                  <w:gridSpan w:val="2"/>
                  <w:vAlign w:val="center"/>
                </w:tcPr>
                <w:p w14:paraId="2E3B23BD">
                  <w:pPr>
                    <w:pStyle w:val="18"/>
                    <w:keepNext w:val="0"/>
                    <w:keepLines w:val="0"/>
                    <w:widowControl/>
                    <w:suppressLineNumbers w:val="0"/>
                    <w:bidi w:val="0"/>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35.240220</w:t>
                  </w:r>
                </w:p>
              </w:tc>
            </w:tr>
            <w:tr w14:paraId="7AA10AD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14:paraId="23E32537">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主要危险物</w:t>
                  </w:r>
                </w:p>
                <w:p w14:paraId="5C176B4C">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质及分布</w:t>
                  </w:r>
                </w:p>
              </w:tc>
              <w:tc>
                <w:tcPr>
                  <w:tcW w:w="4155" w:type="pct"/>
                  <w:gridSpan w:val="5"/>
                  <w:vAlign w:val="center"/>
                </w:tcPr>
                <w:p w14:paraId="097C24EB">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油类物质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油漆及稀释剂、固化剂存放在仓库，危险废物存放在危废暂存间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天然气采用</w:t>
                  </w:r>
                  <w:r>
                    <w:rPr>
                      <w:rFonts w:hint="eastAsia"/>
                      <w:color w:val="000000" w:themeColor="text1"/>
                      <w14:textFill>
                        <w14:solidFill>
                          <w14:schemeClr w14:val="tx1"/>
                        </w14:solidFill>
                      </w14:textFill>
                    </w:rPr>
                    <w:t>管道天然气</w:t>
                  </w:r>
                </w:p>
              </w:tc>
            </w:tr>
            <w:tr w14:paraId="4AFE9E0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14:paraId="0F2987D1">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环境影响途径及危害后果（大气、地表水、地下水等）</w:t>
                  </w:r>
                </w:p>
              </w:tc>
              <w:tc>
                <w:tcPr>
                  <w:tcW w:w="4155" w:type="pct"/>
                  <w:gridSpan w:val="5"/>
                  <w:vAlign w:val="center"/>
                </w:tcPr>
                <w:p w14:paraId="474C08E9">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项目发生火灾，造成局部范围内环境空气超标，对周围敏感目标产生不利的影响，灭火产生的消防废水处置不当会造成地表水环境恶化；</w:t>
                  </w:r>
                  <w:r>
                    <w:rPr>
                      <w:rFonts w:hint="eastAsia"/>
                      <w:color w:val="000000" w:themeColor="text1"/>
                      <w:lang w:val="en-US" w:eastAsia="zh-CN"/>
                      <w14:textFill>
                        <w14:solidFill>
                          <w14:schemeClr w14:val="tx1"/>
                        </w14:solidFill>
                      </w14:textFill>
                    </w:rPr>
                    <w:t>风险物质</w:t>
                  </w:r>
                  <w:r>
                    <w:rPr>
                      <w:rFonts w:hint="eastAsia"/>
                      <w:color w:val="000000" w:themeColor="text1"/>
                      <w14:textFill>
                        <w14:solidFill>
                          <w14:schemeClr w14:val="tx1"/>
                        </w14:solidFill>
                      </w14:textFill>
                    </w:rPr>
                    <w:t>发生泄漏后，可能会污染土壤和地下水。</w:t>
                  </w:r>
                </w:p>
              </w:tc>
            </w:tr>
            <w:tr w14:paraId="3FE2A5B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14:paraId="25011BAE">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风险防范措</w:t>
                  </w:r>
                </w:p>
                <w:p w14:paraId="368FB156">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施要求</w:t>
                  </w:r>
                </w:p>
              </w:tc>
              <w:tc>
                <w:tcPr>
                  <w:tcW w:w="4155" w:type="pct"/>
                  <w:gridSpan w:val="5"/>
                  <w:vAlign w:val="center"/>
                </w:tcPr>
                <w:p w14:paraId="419302E3">
                  <w:pPr>
                    <w:pStyle w:val="18"/>
                    <w:keepNext w:val="0"/>
                    <w:keepLines w:val="0"/>
                    <w:widowControl/>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厂区及周边严禁吸烟、焚烧等活动；仓库设置专门的</w:t>
                  </w:r>
                  <w:r>
                    <w:rPr>
                      <w:rFonts w:hint="eastAsia"/>
                      <w:color w:val="000000" w:themeColor="text1"/>
                      <w:lang w:val="en-US" w:eastAsia="zh-CN"/>
                      <w14:textFill>
                        <w14:solidFill>
                          <w14:schemeClr w14:val="tx1"/>
                        </w14:solidFill>
                      </w14:textFill>
                    </w:rPr>
                    <w:t>油类、油漆</w:t>
                  </w:r>
                  <w:r>
                    <w:rPr>
                      <w:rFonts w:hint="eastAsia"/>
                      <w:color w:val="000000" w:themeColor="text1"/>
                      <w14:textFill>
                        <w14:solidFill>
                          <w14:schemeClr w14:val="tx1"/>
                        </w14:solidFill>
                      </w14:textFill>
                    </w:rPr>
                    <w:t>存放区，对仓库实施有效的防腐、防渗、防漏、防混措施，设置围堰，专门管理；配备专人负责对厂区及周围进行巡视，严防火灾和泄漏事故发生；明确岗位责任，定期培训职工，提高安全生产和管理能力；一般固废暂存间和危废暂存间做好防渗，防止泄漏事故污染地下水。</w:t>
                  </w:r>
                </w:p>
              </w:tc>
            </w:tr>
            <w:tr w14:paraId="1B3D396C">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74FC42DB">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填表说明（列出项目相关信息及评价说明）</w:t>
                  </w:r>
                </w:p>
                <w:p w14:paraId="0C9DC28C">
                  <w:pPr>
                    <w:pStyle w:val="21"/>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拟建项目生产过程中使用的</w:t>
                  </w:r>
                  <w:r>
                    <w:rPr>
                      <w:rFonts w:hint="eastAsia"/>
                      <w:color w:val="000000" w:themeColor="text1"/>
                      <w:lang w:val="en-US" w:eastAsia="zh-CN"/>
                      <w14:textFill>
                        <w14:solidFill>
                          <w14:schemeClr w14:val="tx1"/>
                        </w14:solidFill>
                      </w14:textFill>
                    </w:rPr>
                    <w:t>风险</w:t>
                  </w:r>
                  <w:r>
                    <w:rPr>
                      <w:rFonts w:hint="default"/>
                      <w:color w:val="000000" w:themeColor="text1"/>
                      <w14:textFill>
                        <w14:solidFill>
                          <w14:schemeClr w14:val="tx1"/>
                        </w14:solidFill>
                      </w14:textFill>
                    </w:rPr>
                    <w:t>物质为</w:t>
                  </w:r>
                  <w:r>
                    <w:rPr>
                      <w:rFonts w:hint="eastAsia"/>
                      <w:color w:val="000000" w:themeColor="text1"/>
                      <w14:textFill>
                        <w14:solidFill>
                          <w14:schemeClr w14:val="tx1"/>
                        </w14:solidFill>
                      </w14:textFill>
                    </w:rPr>
                    <w:t>油类物质、二甲苯（油漆及稀释剂、固化剂中含有）、乙苯（油漆及稀释剂、固化剂中含有）、危险废物以及管道天然气</w:t>
                  </w:r>
                  <w:r>
                    <w:rPr>
                      <w:rFonts w:hint="default"/>
                      <w:color w:val="000000" w:themeColor="text1"/>
                      <w14:textFill>
                        <w14:solidFill>
                          <w14:schemeClr w14:val="tx1"/>
                        </w14:solidFill>
                      </w14:textFill>
                    </w:rPr>
                    <w:t>，在落实各项事故防范措施、应急措施的基础上，环境</w:t>
                  </w:r>
                  <w:r>
                    <w:rPr>
                      <w:rFonts w:hint="eastAsia"/>
                      <w:color w:val="000000" w:themeColor="text1"/>
                      <w14:textFill>
                        <w14:solidFill>
                          <w14:schemeClr w14:val="tx1"/>
                        </w14:solidFill>
                      </w14:textFill>
                    </w:rPr>
                    <w:t>风</w:t>
                  </w:r>
                  <w:r>
                    <w:rPr>
                      <w:rFonts w:hint="default"/>
                      <w:color w:val="000000" w:themeColor="text1"/>
                      <w14:textFill>
                        <w14:solidFill>
                          <w14:schemeClr w14:val="tx1"/>
                        </w14:solidFill>
                      </w14:textFill>
                    </w:rPr>
                    <w:t>险可接受。</w:t>
                  </w:r>
                </w:p>
              </w:tc>
            </w:tr>
          </w:tbl>
          <w:p w14:paraId="5635A2BE">
            <w:pPr>
              <w:keepNext w:val="0"/>
              <w:keepLines w:val="0"/>
              <w:suppressLineNumbers w:val="0"/>
              <w:spacing w:before="0" w:beforeAutospacing="0" w:after="0" w:afterAutospacing="0"/>
              <w:ind w:left="0" w:right="0"/>
              <w:rPr>
                <w:rFonts w:hint="default"/>
                <w:color w:val="000000" w:themeColor="text1"/>
                <w:lang w:val="zh-CN"/>
                <w14:textFill>
                  <w14:solidFill>
                    <w14:schemeClr w14:val="tx1"/>
                  </w14:solidFill>
                </w14:textFill>
              </w:rPr>
            </w:pPr>
          </w:p>
        </w:tc>
      </w:tr>
    </w:tbl>
    <w:p w14:paraId="7A4468D9">
      <w:pPr>
        <w:bidi w:val="0"/>
        <w:rPr>
          <w:color w:val="000000" w:themeColor="text1"/>
          <w14:textFill>
            <w14:solidFill>
              <w14:schemeClr w14:val="tx1"/>
            </w14:solidFill>
          </w14:textFill>
        </w:rPr>
        <w:sectPr>
          <w:pgSz w:w="11907" w:h="16840"/>
          <w:pgMar w:top="1701" w:right="1531" w:bottom="1985" w:left="1531" w:header="851" w:footer="851" w:gutter="0"/>
          <w:pgBorders>
            <w:top w:val="none" w:sz="0" w:space="0"/>
            <w:left w:val="none" w:sz="0" w:space="0"/>
            <w:bottom w:val="none" w:sz="0" w:space="0"/>
            <w:right w:val="none" w:sz="0" w:space="0"/>
          </w:pgBorders>
          <w:cols w:space="720" w:num="1"/>
          <w:docGrid w:linePitch="312" w:charSpace="0"/>
        </w:sectPr>
      </w:pPr>
    </w:p>
    <w:p w14:paraId="129E74D5">
      <w:pPr>
        <w:pStyle w:val="2"/>
        <w:bidi w:val="0"/>
        <w:rPr>
          <w:color w:val="000000" w:themeColor="text1"/>
          <w14:textFill>
            <w14:solidFill>
              <w14:schemeClr w14:val="tx1"/>
            </w14:solidFill>
          </w14:textFill>
        </w:rPr>
      </w:pPr>
      <w:bookmarkStart w:id="2" w:name="_Hlk54167917"/>
      <w:r>
        <w:rPr>
          <w:color w:val="000000" w:themeColor="text1"/>
          <w14:textFill>
            <w14:solidFill>
              <w14:schemeClr w14:val="tx1"/>
            </w14:solidFill>
          </w14:textFill>
        </w:rPr>
        <w:t>环境保护措施监督检查清单</w:t>
      </w:r>
      <w:bookmarkEnd w:id="2"/>
    </w:p>
    <w:tbl>
      <w:tblPr>
        <w:tblStyle w:val="14"/>
        <w:tblW w:w="97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508"/>
        <w:gridCol w:w="1357"/>
        <w:gridCol w:w="1394"/>
        <w:gridCol w:w="859"/>
        <w:gridCol w:w="332"/>
        <w:gridCol w:w="1191"/>
        <w:gridCol w:w="3358"/>
      </w:tblGrid>
      <w:tr w14:paraId="7BCD8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tcPr>
          <w:p w14:paraId="0E5B18FE">
            <w:pPr>
              <w:pStyle w:val="12"/>
              <w:keepNext w:val="0"/>
              <w:keepLines w:val="0"/>
              <w:widowControl/>
              <w:suppressLineNumbers w:val="0"/>
              <w:bidi w:val="0"/>
              <w:spacing w:before="0" w:beforeAutospacing="0" w:after="0" w:afterAutospacing="0"/>
              <w:ind w:left="0" w:right="0"/>
              <w:rPr>
                <w:rFonts w:hint="default" w:cs="Times New Roman"/>
                <w:b/>
                <w:bCs w:val="0"/>
                <w:color w:val="000000" w:themeColor="text1"/>
                <w14:textFill>
                  <w14:solidFill>
                    <w14:schemeClr w14:val="tx1"/>
                  </w14:solidFill>
                </w14:textFill>
              </w:rPr>
            </w:pPr>
            <w:r>
              <w:rPr>
                <w:rFonts w:hint="default" w:cs="Times New Roman"/>
                <w:b/>
                <w:bCs w:val="0"/>
                <w:color w:val="000000" w:themeColor="text1"/>
                <w14:textFill>
                  <w14:solidFill>
                    <w14:schemeClr w14:val="tx1"/>
                  </w14:solidFill>
                </w14:textFill>
              </w:rPr>
              <w:t>内容要素</w:t>
            </w:r>
          </w:p>
        </w:tc>
        <w:tc>
          <w:tcPr>
            <w:tcW w:w="1865" w:type="dxa"/>
            <w:gridSpan w:val="2"/>
            <w:tcBorders>
              <w:tl2br w:val="nil"/>
              <w:tr2bl w:val="nil"/>
            </w:tcBorders>
            <w:vAlign w:val="center"/>
          </w:tcPr>
          <w:p w14:paraId="42BDC18C">
            <w:pPr>
              <w:pStyle w:val="12"/>
              <w:keepNext w:val="0"/>
              <w:keepLines w:val="0"/>
              <w:widowControl/>
              <w:suppressLineNumbers w:val="0"/>
              <w:bidi w:val="0"/>
              <w:spacing w:before="0" w:beforeAutospacing="0" w:after="0" w:afterAutospacing="0"/>
              <w:ind w:left="0" w:right="0"/>
              <w:rPr>
                <w:rFonts w:hint="default" w:cs="Times New Roman"/>
                <w:b/>
                <w:bCs w:val="0"/>
                <w:color w:val="000000" w:themeColor="text1"/>
                <w14:textFill>
                  <w14:solidFill>
                    <w14:schemeClr w14:val="tx1"/>
                  </w14:solidFill>
                </w14:textFill>
              </w:rPr>
            </w:pPr>
            <w:r>
              <w:rPr>
                <w:rFonts w:hint="default" w:cs="Times New Roman"/>
                <w:b/>
                <w:bCs w:val="0"/>
                <w:color w:val="000000" w:themeColor="text1"/>
                <w14:textFill>
                  <w14:solidFill>
                    <w14:schemeClr w14:val="tx1"/>
                  </w14:solidFill>
                </w14:textFill>
              </w:rPr>
              <w:t>污染源</w:t>
            </w:r>
          </w:p>
        </w:tc>
        <w:tc>
          <w:tcPr>
            <w:tcW w:w="1394" w:type="dxa"/>
            <w:tcBorders>
              <w:tl2br w:val="nil"/>
              <w:tr2bl w:val="nil"/>
            </w:tcBorders>
            <w:vAlign w:val="center"/>
          </w:tcPr>
          <w:p w14:paraId="740B5878">
            <w:pPr>
              <w:pStyle w:val="12"/>
              <w:keepNext w:val="0"/>
              <w:keepLines w:val="0"/>
              <w:widowControl/>
              <w:suppressLineNumbers w:val="0"/>
              <w:bidi w:val="0"/>
              <w:spacing w:before="0" w:beforeAutospacing="0" w:after="0" w:afterAutospacing="0"/>
              <w:ind w:left="0" w:right="0"/>
              <w:rPr>
                <w:rFonts w:hint="default" w:cs="Times New Roman"/>
                <w:b/>
                <w:bCs w:val="0"/>
                <w:color w:val="000000" w:themeColor="text1"/>
                <w14:textFill>
                  <w14:solidFill>
                    <w14:schemeClr w14:val="tx1"/>
                  </w14:solidFill>
                </w14:textFill>
              </w:rPr>
            </w:pPr>
            <w:r>
              <w:rPr>
                <w:rFonts w:hint="default" w:cs="Times New Roman"/>
                <w:b/>
                <w:bCs w:val="0"/>
                <w:color w:val="000000" w:themeColor="text1"/>
                <w14:textFill>
                  <w14:solidFill>
                    <w14:schemeClr w14:val="tx1"/>
                  </w14:solidFill>
                </w14:textFill>
              </w:rPr>
              <w:t>污染物项目</w:t>
            </w:r>
          </w:p>
        </w:tc>
        <w:tc>
          <w:tcPr>
            <w:tcW w:w="2382" w:type="dxa"/>
            <w:gridSpan w:val="3"/>
            <w:tcBorders>
              <w:tl2br w:val="nil"/>
              <w:tr2bl w:val="nil"/>
            </w:tcBorders>
            <w:vAlign w:val="center"/>
          </w:tcPr>
          <w:p w14:paraId="48910F5E">
            <w:pPr>
              <w:pStyle w:val="12"/>
              <w:keepNext w:val="0"/>
              <w:keepLines w:val="0"/>
              <w:widowControl/>
              <w:suppressLineNumbers w:val="0"/>
              <w:bidi w:val="0"/>
              <w:spacing w:before="0" w:beforeAutospacing="0" w:after="0" w:afterAutospacing="0"/>
              <w:ind w:left="0" w:right="0"/>
              <w:rPr>
                <w:rFonts w:hint="default" w:cs="Times New Roman"/>
                <w:b/>
                <w:bCs w:val="0"/>
                <w:color w:val="000000" w:themeColor="text1"/>
                <w14:textFill>
                  <w14:solidFill>
                    <w14:schemeClr w14:val="tx1"/>
                  </w14:solidFill>
                </w14:textFill>
              </w:rPr>
            </w:pPr>
            <w:r>
              <w:rPr>
                <w:rFonts w:hint="default" w:cs="Times New Roman"/>
                <w:b/>
                <w:bCs w:val="0"/>
                <w:color w:val="000000" w:themeColor="text1"/>
                <w14:textFill>
                  <w14:solidFill>
                    <w14:schemeClr w14:val="tx1"/>
                  </w14:solidFill>
                </w14:textFill>
              </w:rPr>
              <w:t>环境保护措施</w:t>
            </w:r>
          </w:p>
        </w:tc>
        <w:tc>
          <w:tcPr>
            <w:tcW w:w="3358" w:type="dxa"/>
            <w:tcBorders>
              <w:tl2br w:val="nil"/>
              <w:tr2bl w:val="nil"/>
            </w:tcBorders>
            <w:vAlign w:val="center"/>
          </w:tcPr>
          <w:p w14:paraId="5CCB628B">
            <w:pPr>
              <w:pStyle w:val="12"/>
              <w:keepNext w:val="0"/>
              <w:keepLines w:val="0"/>
              <w:widowControl/>
              <w:suppressLineNumbers w:val="0"/>
              <w:bidi w:val="0"/>
              <w:spacing w:before="0" w:beforeAutospacing="0" w:after="0" w:afterAutospacing="0"/>
              <w:ind w:left="0" w:right="0"/>
              <w:rPr>
                <w:rFonts w:hint="default" w:cs="Times New Roman"/>
                <w:b/>
                <w:bCs w:val="0"/>
                <w:color w:val="000000" w:themeColor="text1"/>
                <w14:textFill>
                  <w14:solidFill>
                    <w14:schemeClr w14:val="tx1"/>
                  </w14:solidFill>
                </w14:textFill>
              </w:rPr>
            </w:pPr>
            <w:r>
              <w:rPr>
                <w:rFonts w:hint="default" w:cs="Times New Roman"/>
                <w:b/>
                <w:bCs w:val="0"/>
                <w:color w:val="000000" w:themeColor="text1"/>
                <w14:textFill>
                  <w14:solidFill>
                    <w14:schemeClr w14:val="tx1"/>
                  </w14:solidFill>
                </w14:textFill>
              </w:rPr>
              <w:t>执行标准</w:t>
            </w:r>
          </w:p>
        </w:tc>
      </w:tr>
      <w:tr w14:paraId="3D676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737" w:type="dxa"/>
            <w:vMerge w:val="restart"/>
            <w:tcBorders>
              <w:tl2br w:val="nil"/>
              <w:tr2bl w:val="nil"/>
            </w:tcBorders>
            <w:vAlign w:val="center"/>
          </w:tcPr>
          <w:p w14:paraId="23A1BDF6">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大气环境</w:t>
            </w:r>
          </w:p>
        </w:tc>
        <w:tc>
          <w:tcPr>
            <w:tcW w:w="508" w:type="dxa"/>
            <w:vMerge w:val="restart"/>
            <w:tcBorders>
              <w:tl2br w:val="nil"/>
              <w:tr2bl w:val="nil"/>
            </w:tcBorders>
            <w:vAlign w:val="center"/>
          </w:tcPr>
          <w:p w14:paraId="40EF9CD9">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有组织</w:t>
            </w:r>
          </w:p>
        </w:tc>
        <w:tc>
          <w:tcPr>
            <w:tcW w:w="1357" w:type="dxa"/>
            <w:vMerge w:val="restart"/>
            <w:tcBorders>
              <w:tl2br w:val="nil"/>
              <w:tr2bl w:val="nil"/>
            </w:tcBorders>
            <w:vAlign w:val="center"/>
          </w:tcPr>
          <w:p w14:paraId="226004DA">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切割、焊接、钎焊、抛丸、喷砂工序</w:t>
            </w:r>
          </w:p>
        </w:tc>
        <w:tc>
          <w:tcPr>
            <w:tcW w:w="1394" w:type="dxa"/>
            <w:tcBorders>
              <w:tl2br w:val="nil"/>
              <w:tr2bl w:val="nil"/>
            </w:tcBorders>
            <w:vAlign w:val="center"/>
          </w:tcPr>
          <w:p w14:paraId="4842EBE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颗粒物</w:t>
            </w:r>
          </w:p>
        </w:tc>
        <w:tc>
          <w:tcPr>
            <w:tcW w:w="859" w:type="dxa"/>
            <w:tcBorders>
              <w:tl2br w:val="nil"/>
              <w:tr2bl w:val="nil"/>
            </w:tcBorders>
            <w:vAlign w:val="center"/>
          </w:tcPr>
          <w:p w14:paraId="7F63F8A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负压收集</w:t>
            </w:r>
          </w:p>
        </w:tc>
        <w:tc>
          <w:tcPr>
            <w:tcW w:w="1523" w:type="dxa"/>
            <w:gridSpan w:val="2"/>
            <w:tcBorders>
              <w:tl2br w:val="nil"/>
              <w:tr2bl w:val="nil"/>
            </w:tcBorders>
            <w:vAlign w:val="center"/>
          </w:tcPr>
          <w:p w14:paraId="4CE7158B">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袋式除尘器（TA001）+15m高排气筒（DA001）</w:t>
            </w:r>
          </w:p>
        </w:tc>
        <w:tc>
          <w:tcPr>
            <w:tcW w:w="3358" w:type="dxa"/>
            <w:vMerge w:val="restart"/>
            <w:tcBorders>
              <w:tl2br w:val="nil"/>
              <w:tr2bl w:val="nil"/>
            </w:tcBorders>
            <w:vAlign w:val="center"/>
          </w:tcPr>
          <w:p w14:paraId="5792B4B4">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《大气污染物综合排放标准》（GB16297-1996）表2二级标准中排放浓度120mg/m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、排放速率3.5kg/h（15m高排气筒）的限值要求，同时执行《新乡市生态环境局关于进一步规范工业企业颗粒物排放限值的通知》中其它所有涉气工业企业排放口颗粒物排放浓度不高于10mg/m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1B180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196B052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194E54F8">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restart"/>
            <w:tcBorders>
              <w:tl2br w:val="nil"/>
              <w:tr2bl w:val="nil"/>
            </w:tcBorders>
            <w:vAlign w:val="center"/>
          </w:tcPr>
          <w:p w14:paraId="1B3D41A8">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1#生产车间喷涂、烘干</w:t>
            </w:r>
          </w:p>
        </w:tc>
        <w:tc>
          <w:tcPr>
            <w:tcW w:w="1394" w:type="dxa"/>
            <w:tcBorders>
              <w:tl2br w:val="nil"/>
              <w:tr2bl w:val="nil"/>
            </w:tcBorders>
            <w:vAlign w:val="center"/>
          </w:tcPr>
          <w:p w14:paraId="5889A55D">
            <w:pPr>
              <w:pStyle w:val="12"/>
              <w:keepNext w:val="0"/>
              <w:keepLines w:val="0"/>
              <w:widowControl/>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2382" w:type="dxa"/>
            <w:gridSpan w:val="3"/>
            <w:vMerge w:val="restart"/>
            <w:tcBorders>
              <w:tl2br w:val="nil"/>
              <w:tr2bl w:val="nil"/>
            </w:tcBorders>
            <w:vAlign w:val="center"/>
          </w:tcPr>
          <w:p w14:paraId="1B475A82">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负压收集+</w:t>
            </w:r>
            <w:r>
              <w:rPr>
                <w:rFonts w:hint="eastAsia"/>
                <w:color w:val="000000" w:themeColor="text1"/>
                <w:szCs w:val="20"/>
                <w:lang w:val="en-US" w:eastAsia="zh-CN"/>
                <w14:textFill>
                  <w14:solidFill>
                    <w14:schemeClr w14:val="tx1"/>
                  </w14:solidFill>
                </w14:textFill>
              </w:rPr>
              <w:t>干式过滤棉+活性炭吸附/脱附-催化燃烧装置（TA002）+</w:t>
            </w:r>
            <w:r>
              <w:rPr>
                <w:rFonts w:hint="default"/>
                <w:color w:val="000000" w:themeColor="text1"/>
                <w:szCs w:val="20"/>
                <w14:textFill>
                  <w14:solidFill>
                    <w14:schemeClr w14:val="tx1"/>
                  </w14:solidFill>
                </w14:textFill>
              </w:rPr>
              <w:t>15</w:t>
            </w:r>
            <w:r>
              <w:rPr>
                <w:rFonts w:hint="eastAsia"/>
                <w:color w:val="000000" w:themeColor="text1"/>
                <w:szCs w:val="20"/>
                <w14:textFill>
                  <w14:solidFill>
                    <w14:schemeClr w14:val="tx1"/>
                  </w14:solidFill>
                </w14:textFill>
              </w:rPr>
              <w:t>m高排气筒（</w:t>
            </w: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2</w:t>
            </w:r>
            <w:r>
              <w:rPr>
                <w:rFonts w:hint="eastAsia"/>
                <w:color w:val="000000" w:themeColor="text1"/>
                <w:szCs w:val="20"/>
                <w14:textFill>
                  <w14:solidFill>
                    <w14:schemeClr w14:val="tx1"/>
                  </w14:solidFill>
                </w14:textFill>
              </w:rPr>
              <w:t>）</w:t>
            </w:r>
          </w:p>
        </w:tc>
        <w:tc>
          <w:tcPr>
            <w:tcW w:w="3358" w:type="dxa"/>
            <w:vMerge w:val="continue"/>
            <w:tcBorders>
              <w:tl2br w:val="nil"/>
              <w:tr2bl w:val="nil"/>
            </w:tcBorders>
            <w:vAlign w:val="center"/>
          </w:tcPr>
          <w:p w14:paraId="60E3CA54">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2984B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76B5F4BC">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508" w:type="dxa"/>
            <w:vMerge w:val="continue"/>
            <w:tcBorders>
              <w:tl2br w:val="nil"/>
              <w:tr2bl w:val="nil"/>
            </w:tcBorders>
            <w:vAlign w:val="center"/>
          </w:tcPr>
          <w:p w14:paraId="72E6FB13">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57" w:type="dxa"/>
            <w:vMerge w:val="continue"/>
            <w:tcBorders>
              <w:tl2br w:val="nil"/>
              <w:tr2bl w:val="nil"/>
            </w:tcBorders>
            <w:vAlign w:val="center"/>
          </w:tcPr>
          <w:p w14:paraId="1D0B3572">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7AE1BB26">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非甲烷总烃</w:t>
            </w:r>
          </w:p>
        </w:tc>
        <w:tc>
          <w:tcPr>
            <w:tcW w:w="2382" w:type="dxa"/>
            <w:gridSpan w:val="3"/>
            <w:vMerge w:val="continue"/>
            <w:tcBorders>
              <w:tl2br w:val="nil"/>
              <w:tr2bl w:val="nil"/>
            </w:tcBorders>
            <w:vAlign w:val="center"/>
          </w:tcPr>
          <w:p w14:paraId="59FDF055">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58" w:type="dxa"/>
            <w:tcBorders>
              <w:tl2br w:val="nil"/>
              <w:tr2bl w:val="nil"/>
            </w:tcBorders>
            <w:vAlign w:val="center"/>
          </w:tcPr>
          <w:p w14:paraId="5500E4B1">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《工业涂装工序挥发性有机物排放标准》（DB41/1951-2020）表1中有组织排放浓度50mg/m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的限值要求，同时能够满足《重污染天气重点行业应急减排措施制定技术指南》（2020年修订版）》及补充说明中20-30mg/m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04400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320B750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0547CE85">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restart"/>
            <w:tcBorders>
              <w:tl2br w:val="nil"/>
              <w:tr2bl w:val="nil"/>
            </w:tcBorders>
            <w:vAlign w:val="center"/>
          </w:tcPr>
          <w:p w14:paraId="31BFC066">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1#生产车间天然气燃烧</w:t>
            </w:r>
          </w:p>
        </w:tc>
        <w:tc>
          <w:tcPr>
            <w:tcW w:w="1394" w:type="dxa"/>
            <w:tcBorders>
              <w:tl2br w:val="nil"/>
              <w:tr2bl w:val="nil"/>
            </w:tcBorders>
            <w:vAlign w:val="center"/>
          </w:tcPr>
          <w:p w14:paraId="3AB64A50">
            <w:pPr>
              <w:pStyle w:val="12"/>
              <w:keepNext w:val="0"/>
              <w:keepLines w:val="0"/>
              <w:widowControl/>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2382" w:type="dxa"/>
            <w:gridSpan w:val="3"/>
            <w:vMerge w:val="restart"/>
            <w:tcBorders>
              <w:tl2br w:val="nil"/>
              <w:tr2bl w:val="nil"/>
            </w:tcBorders>
            <w:vAlign w:val="center"/>
          </w:tcPr>
          <w:p w14:paraId="7AB49C27">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负压收集+</w:t>
            </w:r>
            <w:r>
              <w:rPr>
                <w:rFonts w:hint="eastAsia"/>
                <w:color w:val="000000" w:themeColor="text1"/>
                <w:szCs w:val="20"/>
                <w:lang w:val="en-US" w:eastAsia="zh-CN"/>
                <w14:textFill>
                  <w14:solidFill>
                    <w14:schemeClr w14:val="tx1"/>
                  </w14:solidFill>
                </w14:textFill>
              </w:rPr>
              <w:t>低氮燃烧器（TA003）+</w:t>
            </w:r>
            <w:r>
              <w:rPr>
                <w:rFonts w:hint="default"/>
                <w:color w:val="000000" w:themeColor="text1"/>
                <w:szCs w:val="20"/>
                <w14:textFill>
                  <w14:solidFill>
                    <w14:schemeClr w14:val="tx1"/>
                  </w14:solidFill>
                </w14:textFill>
              </w:rPr>
              <w:t>15</w:t>
            </w:r>
            <w:r>
              <w:rPr>
                <w:rFonts w:hint="eastAsia"/>
                <w:color w:val="000000" w:themeColor="text1"/>
                <w:szCs w:val="20"/>
                <w14:textFill>
                  <w14:solidFill>
                    <w14:schemeClr w14:val="tx1"/>
                  </w14:solidFill>
                </w14:textFill>
              </w:rPr>
              <w:t>m高排气筒（</w:t>
            </w: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3</w:t>
            </w:r>
            <w:r>
              <w:rPr>
                <w:rFonts w:hint="eastAsia"/>
                <w:color w:val="000000" w:themeColor="text1"/>
                <w:szCs w:val="20"/>
                <w14:textFill>
                  <w14:solidFill>
                    <w14:schemeClr w14:val="tx1"/>
                  </w14:solidFill>
                </w14:textFill>
              </w:rPr>
              <w:t>）</w:t>
            </w:r>
          </w:p>
        </w:tc>
        <w:tc>
          <w:tcPr>
            <w:tcW w:w="3358" w:type="dxa"/>
            <w:vMerge w:val="restart"/>
            <w:tcBorders>
              <w:tl2br w:val="nil"/>
              <w:tr2bl w:val="nil"/>
            </w:tcBorders>
            <w:vAlign w:val="center"/>
          </w:tcPr>
          <w:p w14:paraId="30740DEA">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p>
        </w:tc>
      </w:tr>
      <w:tr w14:paraId="27BE1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4EC062A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18046750">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17F317CA">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0641EDF2">
            <w:pPr>
              <w:pStyle w:val="12"/>
              <w:keepNext w:val="0"/>
              <w:keepLines w:val="0"/>
              <w:widowControl/>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二氧化硫</w:t>
            </w:r>
          </w:p>
        </w:tc>
        <w:tc>
          <w:tcPr>
            <w:tcW w:w="2382" w:type="dxa"/>
            <w:gridSpan w:val="3"/>
            <w:vMerge w:val="continue"/>
            <w:tcBorders>
              <w:tl2br w:val="nil"/>
              <w:tr2bl w:val="nil"/>
            </w:tcBorders>
            <w:vAlign w:val="center"/>
          </w:tcPr>
          <w:p w14:paraId="144057B9">
            <w:pPr>
              <w:pStyle w:val="12"/>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p>
        </w:tc>
        <w:tc>
          <w:tcPr>
            <w:tcW w:w="3358" w:type="dxa"/>
            <w:vMerge w:val="continue"/>
            <w:tcBorders>
              <w:tl2br w:val="nil"/>
              <w:tr2bl w:val="nil"/>
            </w:tcBorders>
            <w:vAlign w:val="center"/>
          </w:tcPr>
          <w:p w14:paraId="61F9B1A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3705E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687001B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1CD162B5">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52E3C746">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2CA67DED">
            <w:pPr>
              <w:pStyle w:val="12"/>
              <w:keepNext w:val="0"/>
              <w:keepLines w:val="0"/>
              <w:widowControl/>
              <w:suppressLineNumbers w:val="0"/>
              <w:bidi w:val="0"/>
              <w:spacing w:before="0" w:beforeAutospacing="0" w:after="0" w:afterAutospacing="0"/>
              <w:ind w:left="0" w:right="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氮氧化物</w:t>
            </w:r>
          </w:p>
        </w:tc>
        <w:tc>
          <w:tcPr>
            <w:tcW w:w="2382" w:type="dxa"/>
            <w:gridSpan w:val="3"/>
            <w:vMerge w:val="continue"/>
            <w:tcBorders>
              <w:tl2br w:val="nil"/>
              <w:tr2bl w:val="nil"/>
            </w:tcBorders>
            <w:vAlign w:val="center"/>
          </w:tcPr>
          <w:p w14:paraId="7E516C7F">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58" w:type="dxa"/>
            <w:vMerge w:val="continue"/>
            <w:tcBorders>
              <w:tl2br w:val="nil"/>
              <w:tr2bl w:val="nil"/>
            </w:tcBorders>
            <w:vAlign w:val="center"/>
          </w:tcPr>
          <w:p w14:paraId="6951D30F">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704F4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691E95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14D2AE6C">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restart"/>
            <w:tcBorders>
              <w:tl2br w:val="nil"/>
              <w:tr2bl w:val="nil"/>
            </w:tcBorders>
            <w:vAlign w:val="center"/>
          </w:tcPr>
          <w:p w14:paraId="19ECB09D">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4#生产车间调漆、喷涂、烘干</w:t>
            </w:r>
          </w:p>
        </w:tc>
        <w:tc>
          <w:tcPr>
            <w:tcW w:w="1394" w:type="dxa"/>
            <w:tcBorders>
              <w:tl2br w:val="nil"/>
              <w:tr2bl w:val="nil"/>
            </w:tcBorders>
            <w:vAlign w:val="center"/>
          </w:tcPr>
          <w:p w14:paraId="34F86BFD">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2382" w:type="dxa"/>
            <w:gridSpan w:val="3"/>
            <w:vMerge w:val="restart"/>
            <w:tcBorders>
              <w:tl2br w:val="nil"/>
              <w:tr2bl w:val="nil"/>
            </w:tcBorders>
            <w:vAlign w:val="center"/>
          </w:tcPr>
          <w:p w14:paraId="4CAE8CD3">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负压收集+</w:t>
            </w:r>
            <w:r>
              <w:rPr>
                <w:rFonts w:hint="eastAsia"/>
                <w:color w:val="000000" w:themeColor="text1"/>
                <w:szCs w:val="20"/>
                <w:lang w:val="en-US" w:eastAsia="zh-CN"/>
                <w14:textFill>
                  <w14:solidFill>
                    <w14:schemeClr w14:val="tx1"/>
                  </w14:solidFill>
                </w14:textFill>
              </w:rPr>
              <w:t>干式过滤棉+活性炭吸附/脱附-催化燃烧装置（TA004）+</w:t>
            </w:r>
            <w:r>
              <w:rPr>
                <w:rFonts w:hint="default"/>
                <w:color w:val="000000" w:themeColor="text1"/>
                <w:szCs w:val="20"/>
                <w14:textFill>
                  <w14:solidFill>
                    <w14:schemeClr w14:val="tx1"/>
                  </w14:solidFill>
                </w14:textFill>
              </w:rPr>
              <w:t>15</w:t>
            </w:r>
            <w:r>
              <w:rPr>
                <w:rFonts w:hint="eastAsia"/>
                <w:color w:val="000000" w:themeColor="text1"/>
                <w:szCs w:val="20"/>
                <w14:textFill>
                  <w14:solidFill>
                    <w14:schemeClr w14:val="tx1"/>
                  </w14:solidFill>
                </w14:textFill>
              </w:rPr>
              <w:t>m高排气筒（</w:t>
            </w: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4</w:t>
            </w:r>
            <w:r>
              <w:rPr>
                <w:rFonts w:hint="eastAsia"/>
                <w:color w:val="000000" w:themeColor="text1"/>
                <w:szCs w:val="20"/>
                <w14:textFill>
                  <w14:solidFill>
                    <w14:schemeClr w14:val="tx1"/>
                  </w14:solidFill>
                </w14:textFill>
              </w:rPr>
              <w:t>）</w:t>
            </w:r>
          </w:p>
        </w:tc>
        <w:tc>
          <w:tcPr>
            <w:tcW w:w="3358" w:type="dxa"/>
            <w:tcBorders>
              <w:tl2br w:val="nil"/>
              <w:tr2bl w:val="nil"/>
            </w:tcBorders>
            <w:vAlign w:val="center"/>
          </w:tcPr>
          <w:p w14:paraId="6771FC79">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《大气污染物综合排放标准》（GB16297-1996）表2二级标准中排放浓度120mg/m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、排放速率3.5kg/h（15m高排气筒）的限值要求，同时执行《新乡市生态环境局关于进一步规范工业企业颗粒物排放限值的通知》中其它所有涉气工业企业排放口颗粒物排放浓度不高于10mg/m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0CC06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326CCAC4">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0FAA273F">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394B8BFE">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1F826A4A">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w:t>
            </w:r>
          </w:p>
        </w:tc>
        <w:tc>
          <w:tcPr>
            <w:tcW w:w="2382" w:type="dxa"/>
            <w:gridSpan w:val="3"/>
            <w:vMerge w:val="continue"/>
            <w:tcBorders>
              <w:tl2br w:val="nil"/>
              <w:tr2bl w:val="nil"/>
            </w:tcBorders>
            <w:vAlign w:val="center"/>
          </w:tcPr>
          <w:p w14:paraId="4D47D371">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58" w:type="dxa"/>
            <w:tcBorders>
              <w:tl2br w:val="nil"/>
              <w:tr2bl w:val="nil"/>
            </w:tcBorders>
            <w:vAlign w:val="center"/>
          </w:tcPr>
          <w:p w14:paraId="157D6DF2">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《工业涂装工序挥发性有机物排放标准》（DB41/1951-2020）表1中甲苯与二甲苯合计有组织排放浓度20mg/m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的限值要求。</w:t>
            </w:r>
          </w:p>
        </w:tc>
      </w:tr>
      <w:tr w14:paraId="44A69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3C22485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3D78A9E4">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0E54233F">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45FF687D">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2382" w:type="dxa"/>
            <w:gridSpan w:val="3"/>
            <w:vMerge w:val="continue"/>
            <w:tcBorders>
              <w:tl2br w:val="nil"/>
              <w:tr2bl w:val="nil"/>
            </w:tcBorders>
            <w:vAlign w:val="center"/>
          </w:tcPr>
          <w:p w14:paraId="6363B1BE">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58" w:type="dxa"/>
            <w:tcBorders>
              <w:tl2br w:val="nil"/>
              <w:tr2bl w:val="nil"/>
            </w:tcBorders>
            <w:vAlign w:val="center"/>
          </w:tcPr>
          <w:p w14:paraId="4B289183">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《工业涂装工序挥发性有机物排放标准》（DB41/1951-2020）表1中有组织排放浓度50mg/m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的限值要求，同时能够满足《重污染天气重点行业应急减排措施制定技术指南》（2020年修订版）》及补充说明中20-30mg/m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49949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2F642B6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02D032B5">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restart"/>
            <w:tcBorders>
              <w:tl2br w:val="nil"/>
              <w:tr2bl w:val="nil"/>
            </w:tcBorders>
            <w:vAlign w:val="center"/>
          </w:tcPr>
          <w:p w14:paraId="76B1B569">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4#生产车间天然气燃烧</w:t>
            </w:r>
          </w:p>
        </w:tc>
        <w:tc>
          <w:tcPr>
            <w:tcW w:w="1394" w:type="dxa"/>
            <w:tcBorders>
              <w:tl2br w:val="nil"/>
              <w:tr2bl w:val="nil"/>
            </w:tcBorders>
            <w:shd w:val="clear" w:color="auto" w:fill="auto"/>
            <w:vAlign w:val="center"/>
          </w:tcPr>
          <w:p w14:paraId="4E473056">
            <w:pPr>
              <w:pStyle w:val="12"/>
              <w:keepNext w:val="0"/>
              <w:keepLines w:val="0"/>
              <w:widowControl/>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2382" w:type="dxa"/>
            <w:gridSpan w:val="3"/>
            <w:vMerge w:val="restart"/>
            <w:tcBorders>
              <w:tl2br w:val="nil"/>
              <w:tr2bl w:val="nil"/>
            </w:tcBorders>
            <w:vAlign w:val="center"/>
          </w:tcPr>
          <w:p w14:paraId="33E5D17E">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负压收集+</w:t>
            </w:r>
            <w:r>
              <w:rPr>
                <w:rFonts w:hint="eastAsia"/>
                <w:color w:val="000000" w:themeColor="text1"/>
                <w:szCs w:val="20"/>
                <w:lang w:val="en-US" w:eastAsia="zh-CN"/>
                <w14:textFill>
                  <w14:solidFill>
                    <w14:schemeClr w14:val="tx1"/>
                  </w14:solidFill>
                </w14:textFill>
              </w:rPr>
              <w:t>低氮燃烧器（TA005）+</w:t>
            </w:r>
            <w:r>
              <w:rPr>
                <w:rFonts w:hint="default"/>
                <w:color w:val="000000" w:themeColor="text1"/>
                <w:szCs w:val="20"/>
                <w14:textFill>
                  <w14:solidFill>
                    <w14:schemeClr w14:val="tx1"/>
                  </w14:solidFill>
                </w14:textFill>
              </w:rPr>
              <w:t>15</w:t>
            </w:r>
            <w:r>
              <w:rPr>
                <w:rFonts w:hint="eastAsia"/>
                <w:color w:val="000000" w:themeColor="text1"/>
                <w:szCs w:val="20"/>
                <w14:textFill>
                  <w14:solidFill>
                    <w14:schemeClr w14:val="tx1"/>
                  </w14:solidFill>
                </w14:textFill>
              </w:rPr>
              <w:t>m高排气筒（</w:t>
            </w: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5</w:t>
            </w:r>
            <w:r>
              <w:rPr>
                <w:rFonts w:hint="eastAsia"/>
                <w:color w:val="000000" w:themeColor="text1"/>
                <w:szCs w:val="20"/>
                <w14:textFill>
                  <w14:solidFill>
                    <w14:schemeClr w14:val="tx1"/>
                  </w14:solidFill>
                </w14:textFill>
              </w:rPr>
              <w:t>）</w:t>
            </w:r>
          </w:p>
        </w:tc>
        <w:tc>
          <w:tcPr>
            <w:tcW w:w="3358" w:type="dxa"/>
            <w:vMerge w:val="restart"/>
            <w:tcBorders>
              <w:tl2br w:val="nil"/>
              <w:tr2bl w:val="nil"/>
            </w:tcBorders>
            <w:vAlign w:val="center"/>
          </w:tcPr>
          <w:p w14:paraId="7728415F">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p>
        </w:tc>
      </w:tr>
      <w:tr w14:paraId="3E953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7D8DA33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2589F32D">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291B54D9">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shd w:val="clear" w:color="auto" w:fill="auto"/>
            <w:vAlign w:val="center"/>
          </w:tcPr>
          <w:p w14:paraId="49679CA1">
            <w:pPr>
              <w:pStyle w:val="12"/>
              <w:keepNext w:val="0"/>
              <w:keepLines w:val="0"/>
              <w:widowControl/>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二氧化硫</w:t>
            </w:r>
          </w:p>
        </w:tc>
        <w:tc>
          <w:tcPr>
            <w:tcW w:w="2382" w:type="dxa"/>
            <w:gridSpan w:val="3"/>
            <w:vMerge w:val="continue"/>
            <w:tcBorders>
              <w:tl2br w:val="nil"/>
              <w:tr2bl w:val="nil"/>
            </w:tcBorders>
            <w:vAlign w:val="center"/>
          </w:tcPr>
          <w:p w14:paraId="50ACAB44">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58" w:type="dxa"/>
            <w:vMerge w:val="continue"/>
            <w:tcBorders>
              <w:tl2br w:val="nil"/>
              <w:tr2bl w:val="nil"/>
            </w:tcBorders>
            <w:vAlign w:val="center"/>
          </w:tcPr>
          <w:p w14:paraId="363E41F5">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7E6FC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55F51E3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6F57F933">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21BECCCB">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shd w:val="clear" w:color="auto" w:fill="auto"/>
            <w:vAlign w:val="center"/>
          </w:tcPr>
          <w:p w14:paraId="52A3B4E1">
            <w:pPr>
              <w:pStyle w:val="12"/>
              <w:keepNext w:val="0"/>
              <w:keepLines w:val="0"/>
              <w:widowControl/>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氮氧化物</w:t>
            </w:r>
          </w:p>
        </w:tc>
        <w:tc>
          <w:tcPr>
            <w:tcW w:w="2382" w:type="dxa"/>
            <w:gridSpan w:val="3"/>
            <w:vMerge w:val="continue"/>
            <w:tcBorders>
              <w:tl2br w:val="nil"/>
              <w:tr2bl w:val="nil"/>
            </w:tcBorders>
            <w:vAlign w:val="center"/>
          </w:tcPr>
          <w:p w14:paraId="2567BF78">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3358" w:type="dxa"/>
            <w:vMerge w:val="continue"/>
            <w:tcBorders>
              <w:tl2br w:val="nil"/>
              <w:tr2bl w:val="nil"/>
            </w:tcBorders>
            <w:vAlign w:val="center"/>
          </w:tcPr>
          <w:p w14:paraId="17974DDF">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16439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36D4B1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restart"/>
            <w:tcBorders>
              <w:tl2br w:val="nil"/>
              <w:tr2bl w:val="nil"/>
            </w:tcBorders>
            <w:vAlign w:val="center"/>
          </w:tcPr>
          <w:p w14:paraId="6B1DB1DD">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无组织</w:t>
            </w:r>
          </w:p>
        </w:tc>
        <w:tc>
          <w:tcPr>
            <w:tcW w:w="1357" w:type="dxa"/>
            <w:vMerge w:val="restart"/>
            <w:tcBorders>
              <w:tl2br w:val="nil"/>
              <w:tr2bl w:val="nil"/>
            </w:tcBorders>
            <w:vAlign w:val="center"/>
          </w:tcPr>
          <w:p w14:paraId="64D6B57B">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1#生产车间</w:t>
            </w:r>
          </w:p>
        </w:tc>
        <w:tc>
          <w:tcPr>
            <w:tcW w:w="1394" w:type="dxa"/>
            <w:tcBorders>
              <w:tl2br w:val="nil"/>
              <w:tr2bl w:val="nil"/>
            </w:tcBorders>
            <w:vAlign w:val="center"/>
          </w:tcPr>
          <w:p w14:paraId="463CE81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2382" w:type="dxa"/>
            <w:gridSpan w:val="3"/>
            <w:vMerge w:val="restart"/>
            <w:tcBorders>
              <w:tl2br w:val="nil"/>
              <w:tr2bl w:val="nil"/>
            </w:tcBorders>
            <w:vAlign w:val="center"/>
          </w:tcPr>
          <w:p w14:paraId="57FD8FE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车间密闭</w:t>
            </w:r>
          </w:p>
        </w:tc>
        <w:tc>
          <w:tcPr>
            <w:tcW w:w="3358" w:type="dxa"/>
            <w:tcBorders>
              <w:tl2br w:val="nil"/>
              <w:tr2bl w:val="nil"/>
            </w:tcBorders>
            <w:vAlign w:val="center"/>
          </w:tcPr>
          <w:p w14:paraId="1B7A2651">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《大气污染物综合排放标准》（GB16297-1996）中1.0</w:t>
            </w:r>
            <w:r>
              <w:rPr>
                <w:rFonts w:hint="eastAsia" w:cs="Times New Roman"/>
                <w:color w:val="000000" w:themeColor="text1"/>
                <w14:textFill>
                  <w14:solidFill>
                    <w14:schemeClr w14:val="tx1"/>
                  </w14:solidFill>
                </w14:textFill>
              </w:rPr>
              <w:t>mg/</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、《新乡市生态环境局关于进一步规范工业企业颗粒物排放限值的通知》中0.5</w:t>
            </w:r>
            <w:r>
              <w:rPr>
                <w:rFonts w:hint="eastAsia" w:cs="Times New Roman"/>
                <w:color w:val="000000" w:themeColor="text1"/>
                <w14:textFill>
                  <w14:solidFill>
                    <w14:schemeClr w14:val="tx1"/>
                  </w14:solidFill>
                </w14:textFill>
              </w:rPr>
              <w:t>mg/</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3</w:t>
            </w:r>
            <w:r>
              <w:rPr>
                <w:rFonts w:hint="eastAsia" w:cs="Times New Roman"/>
                <w:snapToGrid/>
                <w:color w:val="000000" w:themeColor="text1"/>
                <w:vertAlign w:val="baseline"/>
                <w:lang w:val="en-US" w:eastAsia="zh-CN"/>
                <w14:textFill>
                  <w14:solidFill>
                    <w14:schemeClr w14:val="tx1"/>
                  </w14:solidFill>
                </w14:textFill>
              </w:rPr>
              <w:t>限值要求</w:t>
            </w:r>
          </w:p>
        </w:tc>
      </w:tr>
      <w:tr w14:paraId="6F985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6F676AD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4ABA267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6B0CD646">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75E431E5">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2382" w:type="dxa"/>
            <w:gridSpan w:val="3"/>
            <w:vMerge w:val="continue"/>
            <w:tcBorders>
              <w:tl2br w:val="nil"/>
              <w:tr2bl w:val="nil"/>
            </w:tcBorders>
            <w:vAlign w:val="center"/>
          </w:tcPr>
          <w:p w14:paraId="692BEB9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tcBorders>
              <w:tl2br w:val="nil"/>
              <w:tr2bl w:val="nil"/>
            </w:tcBorders>
            <w:vAlign w:val="center"/>
          </w:tcPr>
          <w:p w14:paraId="5159375A">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《大气污染物综合排放标准》（GB16297-1996）4.0</w:t>
            </w:r>
            <w:r>
              <w:rPr>
                <w:rFonts w:hint="eastAsia" w:cs="Times New Roman"/>
                <w:color w:val="000000" w:themeColor="text1"/>
                <w14:textFill>
                  <w14:solidFill>
                    <w14:schemeClr w14:val="tx1"/>
                  </w14:solidFill>
                </w14:textFill>
              </w:rPr>
              <w:t>mg/</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、《关于全省开展工业企业挥发性有机物专项治理工作中排放建议值的通知》（豫环攻坚办〔2017〕162号）中2.0</w:t>
            </w:r>
            <w:r>
              <w:rPr>
                <w:rFonts w:hint="eastAsia" w:cs="Times New Roman"/>
                <w:color w:val="000000" w:themeColor="text1"/>
                <w14:textFill>
                  <w14:solidFill>
                    <w14:schemeClr w14:val="tx1"/>
                  </w14:solidFill>
                </w14:textFill>
              </w:rPr>
              <w:t>mg/</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3</w:t>
            </w:r>
            <w:r>
              <w:rPr>
                <w:rFonts w:hint="eastAsia" w:cs="Times New Roman"/>
                <w:snapToGrid/>
                <w:color w:val="000000" w:themeColor="text1"/>
                <w:vertAlign w:val="baseline"/>
                <w:lang w:val="en-US" w:eastAsia="zh-CN"/>
                <w14:textFill>
                  <w14:solidFill>
                    <w14:schemeClr w14:val="tx1"/>
                  </w14:solidFill>
                </w14:textFill>
              </w:rPr>
              <w:t>限值要求</w:t>
            </w:r>
          </w:p>
        </w:tc>
      </w:tr>
      <w:tr w14:paraId="5CABA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1903395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37B0E53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357" w:type="dxa"/>
            <w:vMerge w:val="restart"/>
            <w:tcBorders>
              <w:tl2br w:val="nil"/>
              <w:tr2bl w:val="nil"/>
            </w:tcBorders>
            <w:vAlign w:val="center"/>
          </w:tcPr>
          <w:p w14:paraId="0F07C024">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4#生产车间</w:t>
            </w:r>
          </w:p>
        </w:tc>
        <w:tc>
          <w:tcPr>
            <w:tcW w:w="1394" w:type="dxa"/>
            <w:tcBorders>
              <w:tl2br w:val="nil"/>
              <w:tr2bl w:val="nil"/>
            </w:tcBorders>
            <w:shd w:val="clear" w:color="auto" w:fill="auto"/>
            <w:vAlign w:val="center"/>
          </w:tcPr>
          <w:p w14:paraId="44B2D797">
            <w:pPr>
              <w:pStyle w:val="12"/>
              <w:keepNext w:val="0"/>
              <w:keepLines w:val="0"/>
              <w:widowControl/>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2382" w:type="dxa"/>
            <w:gridSpan w:val="3"/>
            <w:vMerge w:val="continue"/>
            <w:tcBorders>
              <w:tl2br w:val="nil"/>
              <w:tr2bl w:val="nil"/>
            </w:tcBorders>
            <w:vAlign w:val="center"/>
          </w:tcPr>
          <w:p w14:paraId="1CF0907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tcBorders>
              <w:tl2br w:val="nil"/>
              <w:tr2bl w:val="nil"/>
            </w:tcBorders>
            <w:vAlign w:val="center"/>
          </w:tcPr>
          <w:p w14:paraId="1DB5912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《新乡市生态环境局关于进一步规范工业企业颗粒物排放限值的通知》无组织颗粒物0.5mg/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p>
        </w:tc>
      </w:tr>
      <w:tr w14:paraId="2291B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2E9F536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66321A0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1A179AFF">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p>
        </w:tc>
        <w:tc>
          <w:tcPr>
            <w:tcW w:w="1394" w:type="dxa"/>
            <w:tcBorders>
              <w:tl2br w:val="nil"/>
              <w:tr2bl w:val="nil"/>
            </w:tcBorders>
            <w:shd w:val="clear" w:color="auto" w:fill="auto"/>
            <w:vAlign w:val="center"/>
          </w:tcPr>
          <w:p w14:paraId="6BA84442">
            <w:pPr>
              <w:pStyle w:val="12"/>
              <w:keepNext w:val="0"/>
              <w:keepLines w:val="0"/>
              <w:widowControl/>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w:t>
            </w:r>
          </w:p>
        </w:tc>
        <w:tc>
          <w:tcPr>
            <w:tcW w:w="2382" w:type="dxa"/>
            <w:gridSpan w:val="3"/>
            <w:vMerge w:val="continue"/>
            <w:tcBorders>
              <w:tl2br w:val="nil"/>
              <w:tr2bl w:val="nil"/>
            </w:tcBorders>
            <w:vAlign w:val="center"/>
          </w:tcPr>
          <w:p w14:paraId="64FFDA6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tcBorders>
              <w:tl2br w:val="nil"/>
              <w:tr2bl w:val="nil"/>
            </w:tcBorders>
            <w:vAlign w:val="center"/>
          </w:tcPr>
          <w:p w14:paraId="73EBFCC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《关于全省开展工业企业挥发性有机物专项治理工作中排放建议值的通知》（豫环攻坚办〔</w:t>
            </w:r>
            <w:r>
              <w:rPr>
                <w:rFonts w:hint="default"/>
                <w:color w:val="000000" w:themeColor="text1"/>
                <w14:textFill>
                  <w14:solidFill>
                    <w14:schemeClr w14:val="tx1"/>
                  </w14:solidFill>
                </w14:textFill>
              </w:rPr>
              <w:t>2017</w:t>
            </w:r>
            <w:r>
              <w:rPr>
                <w:rFonts w:hint="eastAsia"/>
                <w:color w:val="000000" w:themeColor="text1"/>
                <w14:textFill>
                  <w14:solidFill>
                    <w14:schemeClr w14:val="tx1"/>
                  </w14:solidFill>
                </w14:textFill>
              </w:rPr>
              <w:t>〕162号）工业企业边界排放浓度</w:t>
            </w:r>
            <w:r>
              <w:rPr>
                <w:rFonts w:hint="eastAsia"/>
                <w:color w:val="000000" w:themeColor="text1"/>
                <w:lang w:val="en-US" w:eastAsia="zh-CN"/>
                <w14:textFill>
                  <w14:solidFill>
                    <w14:schemeClr w14:val="tx1"/>
                  </w14:solidFill>
                </w14:textFill>
              </w:rPr>
              <w:t>0.2</w:t>
            </w:r>
            <w:r>
              <w:rPr>
                <w:rFonts w:hint="eastAsia"/>
                <w:color w:val="000000" w:themeColor="text1"/>
                <w14:textFill>
                  <w14:solidFill>
                    <w14:schemeClr w14:val="tx1"/>
                  </w14:solidFill>
                </w14:textFill>
              </w:rPr>
              <w:t>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p>
        </w:tc>
      </w:tr>
      <w:tr w14:paraId="40AC5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4708AD7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508" w:type="dxa"/>
            <w:vMerge w:val="continue"/>
            <w:tcBorders>
              <w:tl2br w:val="nil"/>
              <w:tr2bl w:val="nil"/>
            </w:tcBorders>
            <w:vAlign w:val="center"/>
          </w:tcPr>
          <w:p w14:paraId="1562F8F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357" w:type="dxa"/>
            <w:vMerge w:val="continue"/>
            <w:tcBorders>
              <w:tl2br w:val="nil"/>
              <w:tr2bl w:val="nil"/>
            </w:tcBorders>
            <w:vAlign w:val="center"/>
          </w:tcPr>
          <w:p w14:paraId="58D384A9">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p>
        </w:tc>
        <w:tc>
          <w:tcPr>
            <w:tcW w:w="1394" w:type="dxa"/>
            <w:tcBorders>
              <w:tl2br w:val="nil"/>
              <w:tr2bl w:val="nil"/>
            </w:tcBorders>
            <w:vAlign w:val="center"/>
          </w:tcPr>
          <w:p w14:paraId="1889C784">
            <w:pPr>
              <w:pStyle w:val="12"/>
              <w:keepNext w:val="0"/>
              <w:keepLines w:val="0"/>
              <w:widowControl/>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2382" w:type="dxa"/>
            <w:gridSpan w:val="3"/>
            <w:vMerge w:val="continue"/>
            <w:tcBorders>
              <w:tl2br w:val="nil"/>
              <w:tr2bl w:val="nil"/>
            </w:tcBorders>
            <w:vAlign w:val="center"/>
          </w:tcPr>
          <w:p w14:paraId="65085FF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tcBorders>
              <w:tl2br w:val="nil"/>
              <w:tr2bl w:val="nil"/>
            </w:tcBorders>
            <w:vAlign w:val="center"/>
          </w:tcPr>
          <w:p w14:paraId="47F09DF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《关于全省开展工业企业挥发性有机物专项治理工作中排放建议值的通知》（豫环攻坚办〔</w:t>
            </w:r>
            <w:r>
              <w:rPr>
                <w:rFonts w:hint="default"/>
                <w:color w:val="000000" w:themeColor="text1"/>
                <w14:textFill>
                  <w14:solidFill>
                    <w14:schemeClr w14:val="tx1"/>
                  </w14:solidFill>
                </w14:textFill>
              </w:rPr>
              <w:t>2017</w:t>
            </w:r>
            <w:r>
              <w:rPr>
                <w:rFonts w:hint="eastAsia"/>
                <w:color w:val="000000" w:themeColor="text1"/>
                <w14:textFill>
                  <w14:solidFill>
                    <w14:schemeClr w14:val="tx1"/>
                  </w14:solidFill>
                </w14:textFill>
              </w:rPr>
              <w:t>〕162号）工业企业边界排放浓度2.0mg/</w:t>
            </w:r>
            <w:r>
              <w:rPr>
                <w:rFonts w:hint="eastAsia"/>
                <w:color w:val="000000" w:themeColor="text1"/>
                <w:lang w:eastAsia="zh-CN"/>
                <w14:textFill>
                  <w14:solidFill>
                    <w14:schemeClr w14:val="tx1"/>
                  </w14:solidFill>
                </w14:textFill>
              </w:rPr>
              <w:t>m</w:t>
            </w:r>
            <w:r>
              <w:rPr>
                <w:rFonts w:hint="eastAsia"/>
                <w:snapToGrid/>
                <w:color w:val="000000" w:themeColor="text1"/>
                <w:vertAlign w:val="superscript"/>
                <w:lang w:eastAsia="zh-CN"/>
                <w14:textFill>
                  <w14:solidFill>
                    <w14:schemeClr w14:val="tx1"/>
                  </w14:solidFill>
                </w14:textFill>
              </w:rPr>
              <w:t>3</w:t>
            </w:r>
            <w:r>
              <w:rPr>
                <w:rFonts w:hint="eastAsia"/>
                <w:color w:val="000000" w:themeColor="text1"/>
                <w14:textFill>
                  <w14:solidFill>
                    <w14:schemeClr w14:val="tx1"/>
                  </w14:solidFill>
                </w14:textFill>
              </w:rPr>
              <w:t>的限值要求</w:t>
            </w:r>
          </w:p>
        </w:tc>
      </w:tr>
      <w:tr w14:paraId="6B6F7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restart"/>
            <w:tcBorders>
              <w:tl2br w:val="nil"/>
              <w:tr2bl w:val="nil"/>
            </w:tcBorders>
            <w:vAlign w:val="center"/>
          </w:tcPr>
          <w:p w14:paraId="0D34943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地表水环境</w:t>
            </w:r>
          </w:p>
        </w:tc>
        <w:tc>
          <w:tcPr>
            <w:tcW w:w="1865" w:type="dxa"/>
            <w:gridSpan w:val="2"/>
            <w:tcBorders>
              <w:tl2br w:val="nil"/>
              <w:tr2bl w:val="nil"/>
            </w:tcBorders>
            <w:vAlign w:val="center"/>
          </w:tcPr>
          <w:p w14:paraId="0424546A">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生活污水</w:t>
            </w:r>
          </w:p>
        </w:tc>
        <w:tc>
          <w:tcPr>
            <w:tcW w:w="1394" w:type="dxa"/>
            <w:tcBorders>
              <w:tl2br w:val="nil"/>
              <w:tr2bl w:val="nil"/>
            </w:tcBorders>
            <w:vAlign w:val="center"/>
          </w:tcPr>
          <w:p w14:paraId="07EF0A88">
            <w:pPr>
              <w:pStyle w:val="12"/>
              <w:keepNext w:val="0"/>
              <w:keepLines w:val="0"/>
              <w:widowControl/>
              <w:suppressLineNumbers w:val="0"/>
              <w:bidi w:val="0"/>
              <w:spacing w:before="0" w:beforeAutospacing="0" w:after="0" w:afterAutospacing="0"/>
              <w:ind w:left="0" w:right="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COD、SS、氨氮、总磷、总氮</w:t>
            </w:r>
          </w:p>
        </w:tc>
        <w:tc>
          <w:tcPr>
            <w:tcW w:w="1191" w:type="dxa"/>
            <w:gridSpan w:val="2"/>
            <w:tcBorders>
              <w:tl2br w:val="nil"/>
              <w:tr2bl w:val="nil"/>
            </w:tcBorders>
            <w:vAlign w:val="center"/>
          </w:tcPr>
          <w:p w14:paraId="29BE9127">
            <w:pPr>
              <w:pStyle w:val="12"/>
              <w:keepNext w:val="0"/>
              <w:keepLines w:val="0"/>
              <w:widowControl/>
              <w:suppressLineNumbers w:val="0"/>
              <w:bidi w:val="0"/>
              <w:spacing w:before="0" w:beforeAutospacing="0" w:after="0" w:afterAutospacing="0"/>
              <w:ind w:left="0" w:right="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化粪池</w:t>
            </w:r>
          </w:p>
        </w:tc>
        <w:tc>
          <w:tcPr>
            <w:tcW w:w="1191" w:type="dxa"/>
            <w:vMerge w:val="restart"/>
            <w:tcBorders>
              <w:tl2br w:val="nil"/>
              <w:tr2bl w:val="nil"/>
            </w:tcBorders>
            <w:vAlign w:val="center"/>
          </w:tcPr>
          <w:p w14:paraId="3543F8E1">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厂内污水处理站</w:t>
            </w:r>
          </w:p>
        </w:tc>
        <w:tc>
          <w:tcPr>
            <w:tcW w:w="3358" w:type="dxa"/>
            <w:vMerge w:val="restart"/>
            <w:tcBorders>
              <w:tl2br w:val="nil"/>
              <w:tr2bl w:val="nil"/>
            </w:tcBorders>
            <w:vAlign w:val="center"/>
          </w:tcPr>
          <w:p w14:paraId="5F6D88A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《污水综合排放标准》（GB 8978-1996）表4</w:t>
            </w:r>
            <w:r>
              <w:rPr>
                <w:rFonts w:hint="eastAsia" w:cs="Times New Roman"/>
                <w:color w:val="000000" w:themeColor="text1"/>
                <w:lang w:val="en-US" w:eastAsia="zh-CN"/>
                <w14:textFill>
                  <w14:solidFill>
                    <w14:schemeClr w14:val="tx1"/>
                  </w14:solidFill>
                </w14:textFill>
              </w:rPr>
              <w:t>三级</w:t>
            </w:r>
            <w:r>
              <w:rPr>
                <w:rFonts w:hint="default" w:cs="Times New Roman"/>
                <w:color w:val="000000" w:themeColor="text1"/>
                <w14:textFill>
                  <w14:solidFill>
                    <w14:schemeClr w14:val="tx1"/>
                  </w14:solidFill>
                </w14:textFill>
              </w:rPr>
              <w:t>中COD：500mg/L、SS：400mg/L</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石油类3</w:t>
            </w:r>
            <w:r>
              <w:rPr>
                <w:rFonts w:hint="default" w:cs="Times New Roman"/>
                <w:color w:val="000000" w:themeColor="text1"/>
                <w14:textFill>
                  <w14:solidFill>
                    <w14:schemeClr w14:val="tx1"/>
                  </w14:solidFill>
                </w14:textFill>
              </w:rPr>
              <w:t>0mg/L的限值要求，同时</w:t>
            </w:r>
            <w:r>
              <w:rPr>
                <w:rFonts w:hint="eastAsia" w:cs="Times New Roman"/>
                <w:color w:val="000000" w:themeColor="text1"/>
                <w:lang w:val="en-US" w:eastAsia="zh-CN"/>
                <w14:textFill>
                  <w14:solidFill>
                    <w14:schemeClr w14:val="tx1"/>
                  </w14:solidFill>
                </w14:textFill>
              </w:rPr>
              <w:t>执行</w:t>
            </w:r>
            <w:r>
              <w:rPr>
                <w:rFonts w:hint="eastAsia" w:cs="Times New Roman"/>
                <w:color w:val="000000" w:themeColor="text1"/>
                <w:lang w:eastAsia="zh-CN"/>
                <w14:textFill>
                  <w14:solidFill>
                    <w14:schemeClr w14:val="tx1"/>
                  </w14:solidFill>
                </w14:textFill>
              </w:rPr>
              <w:t>新乡市排水工程有限公司（贾屯污水处理厂）</w:t>
            </w:r>
            <w:r>
              <w:rPr>
                <w:rFonts w:hint="default" w:cs="Times New Roman"/>
                <w:color w:val="000000" w:themeColor="text1"/>
                <w14:textFill>
                  <w14:solidFill>
                    <w14:schemeClr w14:val="tx1"/>
                  </w14:solidFill>
                </w14:textFill>
              </w:rPr>
              <w:t>收水标准COD 350mg/L、SS 280mg/L、氨氮40mg/L、总磷5mg/L、总氮50mg/L的限值要求</w:t>
            </w:r>
          </w:p>
        </w:tc>
      </w:tr>
      <w:tr w14:paraId="7B56F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256B279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vAlign w:val="center"/>
          </w:tcPr>
          <w:p w14:paraId="1F6BB8A0">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清洗废水</w:t>
            </w:r>
          </w:p>
        </w:tc>
        <w:tc>
          <w:tcPr>
            <w:tcW w:w="1394" w:type="dxa"/>
            <w:tcBorders>
              <w:tl2br w:val="nil"/>
              <w:tr2bl w:val="nil"/>
            </w:tcBorders>
            <w:vAlign w:val="center"/>
          </w:tcPr>
          <w:p w14:paraId="4DE0FF8F">
            <w:pPr>
              <w:pStyle w:val="12"/>
              <w:keepNext w:val="0"/>
              <w:keepLines w:val="0"/>
              <w:widowControl/>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COD、石油类</w:t>
            </w:r>
          </w:p>
        </w:tc>
        <w:tc>
          <w:tcPr>
            <w:tcW w:w="1191" w:type="dxa"/>
            <w:gridSpan w:val="2"/>
            <w:tcBorders>
              <w:tl2br w:val="nil"/>
              <w:tr2bl w:val="nil"/>
            </w:tcBorders>
            <w:vAlign w:val="center"/>
          </w:tcPr>
          <w:p w14:paraId="63F8EC85">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隔油池</w:t>
            </w:r>
          </w:p>
        </w:tc>
        <w:tc>
          <w:tcPr>
            <w:tcW w:w="1191" w:type="dxa"/>
            <w:vMerge w:val="continue"/>
            <w:tcBorders>
              <w:tl2br w:val="nil"/>
              <w:tr2bl w:val="nil"/>
            </w:tcBorders>
            <w:vAlign w:val="center"/>
          </w:tcPr>
          <w:p w14:paraId="1726815E">
            <w:pPr>
              <w:pStyle w:val="12"/>
              <w:keepNext w:val="0"/>
              <w:keepLines w:val="0"/>
              <w:widowControl/>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p>
        </w:tc>
        <w:tc>
          <w:tcPr>
            <w:tcW w:w="3358" w:type="dxa"/>
            <w:vMerge w:val="continue"/>
            <w:tcBorders>
              <w:tl2br w:val="nil"/>
              <w:tr2bl w:val="nil"/>
            </w:tcBorders>
            <w:vAlign w:val="center"/>
          </w:tcPr>
          <w:p w14:paraId="19DD55C8">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3BE0E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4B5E5C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vAlign w:val="center"/>
          </w:tcPr>
          <w:p w14:paraId="711CAE00">
            <w:pPr>
              <w:pStyle w:val="12"/>
              <w:keepNext w:val="0"/>
              <w:keepLines w:val="0"/>
              <w:widowControl/>
              <w:suppressLineNumbers w:val="0"/>
              <w:bidi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反渗透浓水</w:t>
            </w:r>
          </w:p>
        </w:tc>
        <w:tc>
          <w:tcPr>
            <w:tcW w:w="1394" w:type="dxa"/>
            <w:tcBorders>
              <w:tl2br w:val="nil"/>
              <w:tr2bl w:val="nil"/>
            </w:tcBorders>
            <w:vAlign w:val="center"/>
          </w:tcPr>
          <w:p w14:paraId="07B895EA">
            <w:pPr>
              <w:pStyle w:val="12"/>
              <w:keepNext w:val="0"/>
              <w:keepLines w:val="0"/>
              <w:widowControl/>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COD、SS、氨氮、总磷、总氮</w:t>
            </w:r>
          </w:p>
        </w:tc>
        <w:tc>
          <w:tcPr>
            <w:tcW w:w="1191" w:type="dxa"/>
            <w:gridSpan w:val="2"/>
            <w:tcBorders>
              <w:tl2br w:val="nil"/>
              <w:tr2bl w:val="nil"/>
            </w:tcBorders>
            <w:vAlign w:val="center"/>
          </w:tcPr>
          <w:p w14:paraId="64B295D7">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191" w:type="dxa"/>
            <w:tcBorders>
              <w:tl2br w:val="nil"/>
              <w:tr2bl w:val="nil"/>
            </w:tcBorders>
            <w:vAlign w:val="center"/>
          </w:tcPr>
          <w:p w14:paraId="3C9ED923">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3358" w:type="dxa"/>
            <w:vMerge w:val="continue"/>
            <w:tcBorders>
              <w:tl2br w:val="nil"/>
              <w:tr2bl w:val="nil"/>
            </w:tcBorders>
            <w:vAlign w:val="center"/>
          </w:tcPr>
          <w:p w14:paraId="541430F3">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03F07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14:paraId="206839B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声环境</w:t>
            </w:r>
          </w:p>
        </w:tc>
        <w:tc>
          <w:tcPr>
            <w:tcW w:w="1865" w:type="dxa"/>
            <w:gridSpan w:val="2"/>
            <w:tcBorders>
              <w:tl2br w:val="nil"/>
              <w:tr2bl w:val="nil"/>
            </w:tcBorders>
            <w:vAlign w:val="center"/>
          </w:tcPr>
          <w:p w14:paraId="032CBA6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zh-CN"/>
                <w14:textFill>
                  <w14:solidFill>
                    <w14:schemeClr w14:val="tx1"/>
                  </w14:solidFill>
                </w14:textFill>
              </w:rPr>
              <w:t>高噪声设备</w:t>
            </w:r>
          </w:p>
        </w:tc>
        <w:tc>
          <w:tcPr>
            <w:tcW w:w="1394" w:type="dxa"/>
            <w:tcBorders>
              <w:tl2br w:val="nil"/>
              <w:tr2bl w:val="nil"/>
            </w:tcBorders>
            <w:vAlign w:val="center"/>
          </w:tcPr>
          <w:p w14:paraId="4825693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噪声</w:t>
            </w:r>
          </w:p>
        </w:tc>
        <w:tc>
          <w:tcPr>
            <w:tcW w:w="2382" w:type="dxa"/>
            <w:gridSpan w:val="3"/>
            <w:tcBorders>
              <w:tl2br w:val="nil"/>
              <w:tr2bl w:val="nil"/>
            </w:tcBorders>
            <w:vAlign w:val="center"/>
          </w:tcPr>
          <w:p w14:paraId="1B94618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基础减振、厂房隔声</w:t>
            </w:r>
          </w:p>
        </w:tc>
        <w:tc>
          <w:tcPr>
            <w:tcW w:w="3358" w:type="dxa"/>
            <w:tcBorders>
              <w:tl2br w:val="nil"/>
              <w:tr2bl w:val="nil"/>
            </w:tcBorders>
            <w:vAlign w:val="center"/>
          </w:tcPr>
          <w:p w14:paraId="4B13C7E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《工业企业厂界环境噪声排放标准》（GB12348-2008）</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14:textFill>
                  <w14:solidFill>
                    <w14:schemeClr w14:val="tx1"/>
                  </w14:solidFill>
                </w14:textFill>
              </w:rPr>
              <w:t>类</w:t>
            </w:r>
          </w:p>
        </w:tc>
      </w:tr>
      <w:tr w14:paraId="1EF10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14:paraId="17F9B17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电磁辐射</w:t>
            </w:r>
          </w:p>
        </w:tc>
        <w:tc>
          <w:tcPr>
            <w:tcW w:w="1865" w:type="dxa"/>
            <w:gridSpan w:val="2"/>
            <w:tcBorders>
              <w:tl2br w:val="nil"/>
              <w:tr2bl w:val="nil"/>
            </w:tcBorders>
            <w:vAlign w:val="center"/>
          </w:tcPr>
          <w:p w14:paraId="0A0B792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c>
          <w:tcPr>
            <w:tcW w:w="1394" w:type="dxa"/>
            <w:tcBorders>
              <w:tl2br w:val="nil"/>
              <w:tr2bl w:val="nil"/>
            </w:tcBorders>
            <w:vAlign w:val="center"/>
          </w:tcPr>
          <w:p w14:paraId="39E651C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c>
          <w:tcPr>
            <w:tcW w:w="2382" w:type="dxa"/>
            <w:gridSpan w:val="3"/>
            <w:tcBorders>
              <w:tl2br w:val="nil"/>
              <w:tr2bl w:val="nil"/>
            </w:tcBorders>
            <w:vAlign w:val="center"/>
          </w:tcPr>
          <w:p w14:paraId="7DEA5606">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c>
          <w:tcPr>
            <w:tcW w:w="3358" w:type="dxa"/>
            <w:tcBorders>
              <w:tl2br w:val="nil"/>
              <w:tr2bl w:val="nil"/>
            </w:tcBorders>
            <w:vAlign w:val="center"/>
          </w:tcPr>
          <w:p w14:paraId="21041E1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r>
      <w:tr w14:paraId="7C024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restart"/>
            <w:tcBorders>
              <w:tl2br w:val="nil"/>
              <w:tr2bl w:val="nil"/>
            </w:tcBorders>
            <w:vAlign w:val="center"/>
          </w:tcPr>
          <w:p w14:paraId="26F76FAC">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固体废物</w:t>
            </w:r>
          </w:p>
        </w:tc>
        <w:tc>
          <w:tcPr>
            <w:tcW w:w="1865" w:type="dxa"/>
            <w:gridSpan w:val="2"/>
            <w:tcBorders>
              <w:tl2br w:val="nil"/>
              <w:tr2bl w:val="nil"/>
            </w:tcBorders>
            <w:shd w:val="clear" w:color="auto" w:fill="auto"/>
            <w:vAlign w:val="center"/>
          </w:tcPr>
          <w:p w14:paraId="213047B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铸件加工、管路配置</w:t>
            </w:r>
          </w:p>
        </w:tc>
        <w:tc>
          <w:tcPr>
            <w:tcW w:w="1394" w:type="dxa"/>
            <w:tcBorders>
              <w:tl2br w:val="nil"/>
              <w:tr2bl w:val="nil"/>
            </w:tcBorders>
            <w:shd w:val="clear" w:color="auto" w:fill="auto"/>
            <w:vAlign w:val="center"/>
          </w:tcPr>
          <w:p w14:paraId="628C8ECC">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废边角料</w:t>
            </w:r>
          </w:p>
        </w:tc>
        <w:tc>
          <w:tcPr>
            <w:tcW w:w="2382" w:type="dxa"/>
            <w:gridSpan w:val="3"/>
            <w:vMerge w:val="restart"/>
            <w:tcBorders>
              <w:tl2br w:val="nil"/>
              <w:tr2bl w:val="nil"/>
            </w:tcBorders>
            <w:vAlign w:val="center"/>
          </w:tcPr>
          <w:p w14:paraId="529531E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一般固废</w:t>
            </w:r>
            <w:r>
              <w:rPr>
                <w:rFonts w:hint="eastAsia" w:cs="Times New Roman"/>
                <w:color w:val="000000" w:themeColor="text1"/>
                <w14:textFill>
                  <w14:solidFill>
                    <w14:schemeClr w14:val="tx1"/>
                  </w14:solidFill>
                </w14:textFill>
              </w:rPr>
              <w:t>间</w:t>
            </w:r>
            <w:r>
              <w:rPr>
                <w:rFonts w:hint="default" w:cs="Times New Roman"/>
                <w:color w:val="000000" w:themeColor="text1"/>
                <w14:textFill>
                  <w14:solidFill>
                    <w14:schemeClr w14:val="tx1"/>
                  </w14:solidFill>
                </w14:textFill>
              </w:rPr>
              <w:t>1座（</w:t>
            </w:r>
            <w:r>
              <w:rPr>
                <w:rFonts w:hint="eastAsia" w:cs="Times New Roman"/>
                <w:color w:val="000000" w:themeColor="text1"/>
                <w:lang w:val="en-US" w:eastAsia="zh-CN"/>
                <w14:textFill>
                  <w14:solidFill>
                    <w14:schemeClr w14:val="tx1"/>
                  </w14:solidFill>
                </w14:textFill>
              </w:rPr>
              <w:t>50</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2</w:t>
            </w:r>
            <w:r>
              <w:rPr>
                <w:rFonts w:hint="default" w:cs="Times New Roman"/>
                <w:color w:val="000000" w:themeColor="text1"/>
                <w14:textFill>
                  <w14:solidFill>
                    <w14:schemeClr w14:val="tx1"/>
                  </w14:solidFill>
                </w14:textFill>
              </w:rPr>
              <w:t>）</w:t>
            </w:r>
          </w:p>
        </w:tc>
        <w:tc>
          <w:tcPr>
            <w:tcW w:w="3358" w:type="dxa"/>
            <w:vMerge w:val="restart"/>
            <w:tcBorders>
              <w:tl2br w:val="nil"/>
              <w:tr2bl w:val="nil"/>
            </w:tcBorders>
            <w:vAlign w:val="center"/>
          </w:tcPr>
          <w:p w14:paraId="594AE48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《一般工业固体废物贮存和填埋污染控制标准》（GB18599－2020）中</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防渗漏、防雨淋、防扬尘</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三防要求</w:t>
            </w:r>
          </w:p>
        </w:tc>
      </w:tr>
      <w:tr w14:paraId="5B0ED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0B3497C">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2CABDF85">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抛丸、水喷砂、干喷砂</w:t>
            </w:r>
          </w:p>
        </w:tc>
        <w:tc>
          <w:tcPr>
            <w:tcW w:w="1394" w:type="dxa"/>
            <w:tcBorders>
              <w:tl2br w:val="nil"/>
              <w:tr2bl w:val="nil"/>
            </w:tcBorders>
            <w:shd w:val="clear" w:color="auto" w:fill="auto"/>
            <w:vAlign w:val="center"/>
          </w:tcPr>
          <w:p w14:paraId="528CAF5F">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废钢丸和废砂</w:t>
            </w:r>
          </w:p>
        </w:tc>
        <w:tc>
          <w:tcPr>
            <w:tcW w:w="2382" w:type="dxa"/>
            <w:gridSpan w:val="3"/>
            <w:vMerge w:val="continue"/>
            <w:tcBorders>
              <w:tl2br w:val="nil"/>
              <w:tr2bl w:val="nil"/>
            </w:tcBorders>
            <w:vAlign w:val="center"/>
          </w:tcPr>
          <w:p w14:paraId="10089EC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vAlign w:val="center"/>
          </w:tcPr>
          <w:p w14:paraId="7A84EC4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3EF26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042E0E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5747733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w:t>
            </w:r>
          </w:p>
        </w:tc>
        <w:tc>
          <w:tcPr>
            <w:tcW w:w="1394" w:type="dxa"/>
            <w:tcBorders>
              <w:tl2br w:val="nil"/>
              <w:tr2bl w:val="nil"/>
            </w:tcBorders>
            <w:shd w:val="clear" w:color="auto" w:fill="auto"/>
            <w:vAlign w:val="center"/>
          </w:tcPr>
          <w:p w14:paraId="56BEEEC8">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污泥</w:t>
            </w:r>
          </w:p>
        </w:tc>
        <w:tc>
          <w:tcPr>
            <w:tcW w:w="2382" w:type="dxa"/>
            <w:gridSpan w:val="3"/>
            <w:vMerge w:val="continue"/>
            <w:tcBorders>
              <w:tl2br w:val="nil"/>
              <w:tr2bl w:val="nil"/>
            </w:tcBorders>
            <w:vAlign w:val="center"/>
          </w:tcPr>
          <w:p w14:paraId="2C16E89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vAlign w:val="center"/>
          </w:tcPr>
          <w:p w14:paraId="184DC636">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43C5F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381B2D5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62DD761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废气治理</w:t>
            </w:r>
          </w:p>
        </w:tc>
        <w:tc>
          <w:tcPr>
            <w:tcW w:w="1394" w:type="dxa"/>
            <w:tcBorders>
              <w:tl2br w:val="nil"/>
              <w:tr2bl w:val="nil"/>
            </w:tcBorders>
            <w:shd w:val="clear" w:color="auto" w:fill="auto"/>
            <w:vAlign w:val="center"/>
          </w:tcPr>
          <w:p w14:paraId="3E591AF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袋式除尘器收集粉尘</w:t>
            </w:r>
          </w:p>
        </w:tc>
        <w:tc>
          <w:tcPr>
            <w:tcW w:w="2382" w:type="dxa"/>
            <w:gridSpan w:val="3"/>
            <w:vMerge w:val="continue"/>
            <w:tcBorders>
              <w:tl2br w:val="nil"/>
              <w:tr2bl w:val="nil"/>
            </w:tcBorders>
            <w:vAlign w:val="center"/>
          </w:tcPr>
          <w:p w14:paraId="64EA797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vAlign w:val="center"/>
          </w:tcPr>
          <w:p w14:paraId="3F58465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049F2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6D96E46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58B3499C">
            <w:pPr>
              <w:pStyle w:val="12"/>
              <w:keepNext w:val="0"/>
              <w:keepLines w:val="0"/>
              <w:widowControl/>
              <w:suppressLineNumbers w:val="0"/>
              <w:bidi w:val="0"/>
              <w:spacing w:before="0" w:beforeAutospacing="0" w:after="0" w:afterAutospacing="0"/>
              <w:ind w:left="0" w:right="0"/>
              <w:rPr>
                <w:rFonts w:hint="eastAsia"/>
              </w:rPr>
            </w:pPr>
            <w:r>
              <w:rPr>
                <w:rFonts w:hint="eastAsia"/>
                <w:lang w:val="en-US" w:eastAsia="zh-CN"/>
              </w:rPr>
              <w:t>纯水制备</w:t>
            </w:r>
          </w:p>
        </w:tc>
        <w:tc>
          <w:tcPr>
            <w:tcW w:w="1394" w:type="dxa"/>
            <w:tcBorders>
              <w:tl2br w:val="nil"/>
              <w:tr2bl w:val="nil"/>
            </w:tcBorders>
            <w:shd w:val="clear" w:color="auto" w:fill="auto"/>
            <w:vAlign w:val="center"/>
          </w:tcPr>
          <w:p w14:paraId="68ECE03D">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废石英砂</w:t>
            </w:r>
          </w:p>
        </w:tc>
        <w:tc>
          <w:tcPr>
            <w:tcW w:w="2382" w:type="dxa"/>
            <w:gridSpan w:val="3"/>
            <w:vMerge w:val="continue"/>
            <w:tcBorders>
              <w:tl2br w:val="nil"/>
              <w:tr2bl w:val="nil"/>
            </w:tcBorders>
            <w:vAlign w:val="center"/>
          </w:tcPr>
          <w:p w14:paraId="454F9D2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vAlign w:val="center"/>
          </w:tcPr>
          <w:p w14:paraId="44C9054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4B56F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63673AE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0A5D61AA">
            <w:pPr>
              <w:pStyle w:val="12"/>
              <w:keepNext w:val="0"/>
              <w:keepLines w:val="0"/>
              <w:widowControl/>
              <w:suppressLineNumbers w:val="0"/>
              <w:bidi w:val="0"/>
              <w:spacing w:before="0" w:beforeAutospacing="0" w:after="0" w:afterAutospacing="0"/>
              <w:ind w:left="0" w:right="0"/>
              <w:rPr>
                <w:rFonts w:hint="eastAsia"/>
              </w:rPr>
            </w:pPr>
            <w:r>
              <w:rPr>
                <w:rFonts w:hint="eastAsia"/>
                <w:lang w:val="en-US" w:eastAsia="zh-CN"/>
              </w:rPr>
              <w:t>纯水制备</w:t>
            </w:r>
          </w:p>
        </w:tc>
        <w:tc>
          <w:tcPr>
            <w:tcW w:w="1394" w:type="dxa"/>
            <w:tcBorders>
              <w:tl2br w:val="nil"/>
              <w:tr2bl w:val="nil"/>
            </w:tcBorders>
            <w:shd w:val="clear" w:color="auto" w:fill="auto"/>
            <w:vAlign w:val="center"/>
          </w:tcPr>
          <w:p w14:paraId="24F222DD">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废活性炭（纯水制备）</w:t>
            </w:r>
          </w:p>
        </w:tc>
        <w:tc>
          <w:tcPr>
            <w:tcW w:w="2382" w:type="dxa"/>
            <w:gridSpan w:val="3"/>
            <w:vMerge w:val="continue"/>
            <w:tcBorders>
              <w:tl2br w:val="nil"/>
              <w:tr2bl w:val="nil"/>
            </w:tcBorders>
            <w:vAlign w:val="center"/>
          </w:tcPr>
          <w:p w14:paraId="146687C6">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vAlign w:val="center"/>
          </w:tcPr>
          <w:p w14:paraId="3604D60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2AF5E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C839F44">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740BDBE9">
            <w:pPr>
              <w:pStyle w:val="12"/>
              <w:keepNext w:val="0"/>
              <w:keepLines w:val="0"/>
              <w:widowControl/>
              <w:suppressLineNumbers w:val="0"/>
              <w:bidi w:val="0"/>
              <w:spacing w:before="0" w:beforeAutospacing="0" w:after="0" w:afterAutospacing="0"/>
              <w:ind w:left="0" w:right="0"/>
              <w:rPr>
                <w:rFonts w:hint="eastAsia"/>
              </w:rPr>
            </w:pPr>
            <w:r>
              <w:rPr>
                <w:rFonts w:hint="eastAsia"/>
                <w:lang w:val="en-US" w:eastAsia="zh-CN"/>
              </w:rPr>
              <w:t>纯水制备</w:t>
            </w:r>
          </w:p>
        </w:tc>
        <w:tc>
          <w:tcPr>
            <w:tcW w:w="1394" w:type="dxa"/>
            <w:tcBorders>
              <w:tl2br w:val="nil"/>
              <w:tr2bl w:val="nil"/>
            </w:tcBorders>
            <w:shd w:val="clear" w:color="auto" w:fill="auto"/>
            <w:vAlign w:val="center"/>
          </w:tcPr>
          <w:p w14:paraId="13D3450E">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废RO膜</w:t>
            </w:r>
          </w:p>
        </w:tc>
        <w:tc>
          <w:tcPr>
            <w:tcW w:w="2382" w:type="dxa"/>
            <w:gridSpan w:val="3"/>
            <w:vMerge w:val="continue"/>
            <w:tcBorders>
              <w:tl2br w:val="nil"/>
              <w:tr2bl w:val="nil"/>
            </w:tcBorders>
            <w:vAlign w:val="center"/>
          </w:tcPr>
          <w:p w14:paraId="3B1BEF4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vAlign w:val="center"/>
          </w:tcPr>
          <w:p w14:paraId="663B30E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7693E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2F183F7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4C8E65C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机加工</w:t>
            </w:r>
          </w:p>
        </w:tc>
        <w:tc>
          <w:tcPr>
            <w:tcW w:w="1394" w:type="dxa"/>
            <w:tcBorders>
              <w:tl2br w:val="nil"/>
              <w:tr2bl w:val="nil"/>
            </w:tcBorders>
            <w:shd w:val="clear" w:color="auto" w:fill="auto"/>
            <w:vAlign w:val="center"/>
          </w:tcPr>
          <w:p w14:paraId="6DEE6AD0">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废切削油</w:t>
            </w:r>
          </w:p>
        </w:tc>
        <w:tc>
          <w:tcPr>
            <w:tcW w:w="2382" w:type="dxa"/>
            <w:gridSpan w:val="3"/>
            <w:vMerge w:val="restart"/>
            <w:tcBorders>
              <w:tl2br w:val="nil"/>
              <w:tr2bl w:val="nil"/>
            </w:tcBorders>
            <w:shd w:val="clear" w:color="auto" w:fill="auto"/>
            <w:vAlign w:val="center"/>
          </w:tcPr>
          <w:p w14:paraId="372D1AC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危废暂存间</w:t>
            </w:r>
            <w:r>
              <w:rPr>
                <w:rFonts w:hint="default"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座（</w:t>
            </w:r>
            <w:r>
              <w:rPr>
                <w:rFonts w:hint="eastAsia" w:cs="Times New Roman"/>
                <w:color w:val="000000" w:themeColor="text1"/>
                <w:lang w:val="en-US" w:eastAsia="zh-CN"/>
                <w14:textFill>
                  <w14:solidFill>
                    <w14:schemeClr w14:val="tx1"/>
                  </w14:solidFill>
                </w14:textFill>
              </w:rPr>
              <w:t>30</w:t>
            </w:r>
            <w:r>
              <w:rPr>
                <w:rFonts w:hint="eastAsia" w:cs="Times New Roman"/>
                <w:color w:val="000000" w:themeColor="text1"/>
                <w:lang w:eastAsia="zh-CN"/>
                <w14:textFill>
                  <w14:solidFill>
                    <w14:schemeClr w14:val="tx1"/>
                  </w14:solidFill>
                </w14:textFill>
              </w:rPr>
              <w:t>m</w:t>
            </w:r>
            <w:r>
              <w:rPr>
                <w:rFonts w:hint="eastAsia" w:cs="Times New Roman"/>
                <w:snapToGrid/>
                <w:color w:val="000000" w:themeColor="text1"/>
                <w:vertAlign w:val="superscript"/>
                <w:lang w:eastAsia="zh-CN"/>
                <w14:textFill>
                  <w14:solidFill>
                    <w14:schemeClr w14:val="tx1"/>
                  </w14:solidFill>
                </w14:textFill>
              </w:rPr>
              <w:t>2</w:t>
            </w:r>
            <w:r>
              <w:rPr>
                <w:rFonts w:hint="eastAsia" w:cs="Times New Roman"/>
                <w:color w:val="000000" w:themeColor="text1"/>
                <w14:textFill>
                  <w14:solidFill>
                    <w14:schemeClr w14:val="tx1"/>
                  </w14:solidFill>
                </w14:textFill>
              </w:rPr>
              <w:t>）</w:t>
            </w:r>
          </w:p>
        </w:tc>
        <w:tc>
          <w:tcPr>
            <w:tcW w:w="3358" w:type="dxa"/>
            <w:vMerge w:val="restart"/>
            <w:tcBorders>
              <w:tl2br w:val="nil"/>
              <w:tr2bl w:val="nil"/>
            </w:tcBorders>
            <w:shd w:val="clear" w:color="auto" w:fill="auto"/>
            <w:vAlign w:val="center"/>
          </w:tcPr>
          <w:p w14:paraId="5536970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《危险废物贮存污染控制标准》（GB18597-2023）</w:t>
            </w:r>
          </w:p>
        </w:tc>
      </w:tr>
      <w:tr w14:paraId="3921D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FD4E37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0C63C4C8">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机加工</w:t>
            </w:r>
          </w:p>
        </w:tc>
        <w:tc>
          <w:tcPr>
            <w:tcW w:w="1394" w:type="dxa"/>
            <w:tcBorders>
              <w:tl2br w:val="nil"/>
              <w:tr2bl w:val="nil"/>
            </w:tcBorders>
            <w:shd w:val="clear" w:color="auto" w:fill="auto"/>
            <w:vAlign w:val="center"/>
          </w:tcPr>
          <w:p w14:paraId="3668A39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废液压油</w:t>
            </w:r>
          </w:p>
        </w:tc>
        <w:tc>
          <w:tcPr>
            <w:tcW w:w="2382" w:type="dxa"/>
            <w:gridSpan w:val="3"/>
            <w:vMerge w:val="continue"/>
            <w:tcBorders>
              <w:tl2br w:val="nil"/>
              <w:tr2bl w:val="nil"/>
            </w:tcBorders>
            <w:shd w:val="clear" w:color="auto" w:fill="auto"/>
            <w:vAlign w:val="center"/>
          </w:tcPr>
          <w:p w14:paraId="7D867813">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195D1AE9">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0D919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184799B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727FB01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测试</w:t>
            </w:r>
          </w:p>
        </w:tc>
        <w:tc>
          <w:tcPr>
            <w:tcW w:w="1394" w:type="dxa"/>
            <w:tcBorders>
              <w:tl2br w:val="nil"/>
              <w:tr2bl w:val="nil"/>
            </w:tcBorders>
            <w:shd w:val="clear" w:color="auto" w:fill="auto"/>
            <w:vAlign w:val="center"/>
          </w:tcPr>
          <w:p w14:paraId="22896AF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废冷冻机油</w:t>
            </w:r>
          </w:p>
        </w:tc>
        <w:tc>
          <w:tcPr>
            <w:tcW w:w="2382" w:type="dxa"/>
            <w:gridSpan w:val="3"/>
            <w:vMerge w:val="continue"/>
            <w:tcBorders>
              <w:tl2br w:val="nil"/>
              <w:tr2bl w:val="nil"/>
            </w:tcBorders>
            <w:shd w:val="clear" w:color="auto" w:fill="auto"/>
            <w:vAlign w:val="center"/>
          </w:tcPr>
          <w:p w14:paraId="3BFC5ED1">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1C469A58">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6BA03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5A5C0C9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09E507D8">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珩磨</w:t>
            </w:r>
          </w:p>
        </w:tc>
        <w:tc>
          <w:tcPr>
            <w:tcW w:w="1394" w:type="dxa"/>
            <w:tcBorders>
              <w:tl2br w:val="nil"/>
              <w:tr2bl w:val="nil"/>
            </w:tcBorders>
            <w:shd w:val="clear" w:color="auto" w:fill="auto"/>
            <w:vAlign w:val="center"/>
          </w:tcPr>
          <w:p w14:paraId="4B50749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废珩磨油</w:t>
            </w:r>
          </w:p>
        </w:tc>
        <w:tc>
          <w:tcPr>
            <w:tcW w:w="2382" w:type="dxa"/>
            <w:gridSpan w:val="3"/>
            <w:vMerge w:val="continue"/>
            <w:tcBorders>
              <w:tl2br w:val="nil"/>
              <w:tr2bl w:val="nil"/>
            </w:tcBorders>
            <w:shd w:val="clear" w:color="auto" w:fill="auto"/>
            <w:vAlign w:val="center"/>
          </w:tcPr>
          <w:p w14:paraId="5FA79A84">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1CF5E68C">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6FB74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35F40D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679E302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机加工</w:t>
            </w:r>
          </w:p>
        </w:tc>
        <w:tc>
          <w:tcPr>
            <w:tcW w:w="1394" w:type="dxa"/>
            <w:tcBorders>
              <w:tl2br w:val="nil"/>
              <w:tr2bl w:val="nil"/>
            </w:tcBorders>
            <w:shd w:val="clear" w:color="auto" w:fill="auto"/>
            <w:vAlign w:val="center"/>
          </w:tcPr>
          <w:p w14:paraId="5EFB19B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含油废金属屑</w:t>
            </w:r>
          </w:p>
        </w:tc>
        <w:tc>
          <w:tcPr>
            <w:tcW w:w="2382" w:type="dxa"/>
            <w:gridSpan w:val="3"/>
            <w:vMerge w:val="continue"/>
            <w:tcBorders>
              <w:tl2br w:val="nil"/>
              <w:tr2bl w:val="nil"/>
            </w:tcBorders>
            <w:shd w:val="clear" w:color="auto" w:fill="auto"/>
            <w:vAlign w:val="center"/>
          </w:tcPr>
          <w:p w14:paraId="4198D71D">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1AC84937">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756C1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0627849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7D71B7B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w:t>
            </w:r>
          </w:p>
        </w:tc>
        <w:tc>
          <w:tcPr>
            <w:tcW w:w="1394" w:type="dxa"/>
            <w:tcBorders>
              <w:tl2br w:val="nil"/>
              <w:tr2bl w:val="nil"/>
            </w:tcBorders>
            <w:shd w:val="clear" w:color="auto" w:fill="auto"/>
            <w:vAlign w:val="center"/>
          </w:tcPr>
          <w:p w14:paraId="712E181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隔油池废油</w:t>
            </w:r>
          </w:p>
        </w:tc>
        <w:tc>
          <w:tcPr>
            <w:tcW w:w="2382" w:type="dxa"/>
            <w:gridSpan w:val="3"/>
            <w:vMerge w:val="continue"/>
            <w:tcBorders>
              <w:tl2br w:val="nil"/>
              <w:tr2bl w:val="nil"/>
            </w:tcBorders>
            <w:shd w:val="clear" w:color="auto" w:fill="auto"/>
            <w:vAlign w:val="center"/>
          </w:tcPr>
          <w:p w14:paraId="60326B88">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02822441">
            <w:pPr>
              <w:pStyle w:val="12"/>
              <w:keepNext w:val="0"/>
              <w:keepLines w:val="0"/>
              <w:widowControl/>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r>
      <w:tr w14:paraId="7C7E4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5B35A9B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0965B65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原料包装</w:t>
            </w:r>
          </w:p>
        </w:tc>
        <w:tc>
          <w:tcPr>
            <w:tcW w:w="1394" w:type="dxa"/>
            <w:tcBorders>
              <w:tl2br w:val="nil"/>
              <w:tr2bl w:val="nil"/>
            </w:tcBorders>
            <w:shd w:val="clear" w:color="auto" w:fill="auto"/>
            <w:vAlign w:val="center"/>
          </w:tcPr>
          <w:p w14:paraId="757174C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废油桶</w:t>
            </w:r>
          </w:p>
        </w:tc>
        <w:tc>
          <w:tcPr>
            <w:tcW w:w="2382" w:type="dxa"/>
            <w:gridSpan w:val="3"/>
            <w:vMerge w:val="continue"/>
            <w:tcBorders>
              <w:tl2br w:val="nil"/>
              <w:tr2bl w:val="nil"/>
            </w:tcBorders>
            <w:shd w:val="clear" w:color="auto" w:fill="auto"/>
            <w:vAlign w:val="center"/>
          </w:tcPr>
          <w:p w14:paraId="4AD2FAD6">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664CC27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626F0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21997D0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56FE3B7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原料包装</w:t>
            </w:r>
          </w:p>
        </w:tc>
        <w:tc>
          <w:tcPr>
            <w:tcW w:w="1394" w:type="dxa"/>
            <w:tcBorders>
              <w:tl2br w:val="nil"/>
              <w:tr2bl w:val="nil"/>
            </w:tcBorders>
            <w:shd w:val="clear" w:color="auto" w:fill="auto"/>
            <w:vAlign w:val="center"/>
          </w:tcPr>
          <w:p w14:paraId="04A8D83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废漆桶</w:t>
            </w:r>
          </w:p>
        </w:tc>
        <w:tc>
          <w:tcPr>
            <w:tcW w:w="2382" w:type="dxa"/>
            <w:gridSpan w:val="3"/>
            <w:vMerge w:val="continue"/>
            <w:tcBorders>
              <w:tl2br w:val="nil"/>
              <w:tr2bl w:val="nil"/>
            </w:tcBorders>
            <w:shd w:val="clear" w:color="auto" w:fill="auto"/>
            <w:vAlign w:val="center"/>
          </w:tcPr>
          <w:p w14:paraId="78A7195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1F7D8EC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r>
      <w:tr w14:paraId="2CDEE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1E4C3B0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6AAE5248">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喷涂</w:t>
            </w:r>
          </w:p>
        </w:tc>
        <w:tc>
          <w:tcPr>
            <w:tcW w:w="1394" w:type="dxa"/>
            <w:tcBorders>
              <w:tl2br w:val="nil"/>
              <w:tr2bl w:val="nil"/>
            </w:tcBorders>
            <w:shd w:val="clear" w:color="auto" w:fill="auto"/>
            <w:vAlign w:val="center"/>
          </w:tcPr>
          <w:p w14:paraId="2535125D">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废漆渣</w:t>
            </w:r>
          </w:p>
        </w:tc>
        <w:tc>
          <w:tcPr>
            <w:tcW w:w="2382" w:type="dxa"/>
            <w:gridSpan w:val="3"/>
            <w:vMerge w:val="continue"/>
            <w:tcBorders>
              <w:tl2br w:val="nil"/>
              <w:tr2bl w:val="nil"/>
            </w:tcBorders>
            <w:shd w:val="clear" w:color="auto" w:fill="auto"/>
            <w:vAlign w:val="center"/>
          </w:tcPr>
          <w:p w14:paraId="0014B0F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7F0F88EF">
            <w:pPr>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46C9B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68DDE6C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2A53DD66">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废气治理</w:t>
            </w:r>
          </w:p>
        </w:tc>
        <w:tc>
          <w:tcPr>
            <w:tcW w:w="1394" w:type="dxa"/>
            <w:tcBorders>
              <w:tl2br w:val="nil"/>
              <w:tr2bl w:val="nil"/>
            </w:tcBorders>
            <w:shd w:val="clear" w:color="auto" w:fill="auto"/>
            <w:vAlign w:val="center"/>
          </w:tcPr>
          <w:p w14:paraId="0DA46BFA">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废过滤棉</w:t>
            </w:r>
          </w:p>
        </w:tc>
        <w:tc>
          <w:tcPr>
            <w:tcW w:w="2382" w:type="dxa"/>
            <w:gridSpan w:val="3"/>
            <w:vMerge w:val="continue"/>
            <w:tcBorders>
              <w:tl2br w:val="nil"/>
              <w:tr2bl w:val="nil"/>
            </w:tcBorders>
            <w:shd w:val="clear" w:color="auto" w:fill="auto"/>
            <w:vAlign w:val="center"/>
          </w:tcPr>
          <w:p w14:paraId="67CAFD4F">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3358" w:type="dxa"/>
            <w:vMerge w:val="continue"/>
            <w:tcBorders>
              <w:tl2br w:val="nil"/>
              <w:tr2bl w:val="nil"/>
            </w:tcBorders>
            <w:shd w:val="clear" w:color="auto" w:fill="auto"/>
            <w:vAlign w:val="center"/>
          </w:tcPr>
          <w:p w14:paraId="3FDEC419">
            <w:pPr>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3AB71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57C3DEB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55A7B4F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废气治理</w:t>
            </w:r>
          </w:p>
        </w:tc>
        <w:tc>
          <w:tcPr>
            <w:tcW w:w="1394" w:type="dxa"/>
            <w:tcBorders>
              <w:tl2br w:val="nil"/>
              <w:tr2bl w:val="nil"/>
            </w:tcBorders>
            <w:shd w:val="clear" w:color="auto" w:fill="auto"/>
            <w:vAlign w:val="center"/>
          </w:tcPr>
          <w:p w14:paraId="4F61083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废活性炭</w:t>
            </w:r>
          </w:p>
        </w:tc>
        <w:tc>
          <w:tcPr>
            <w:tcW w:w="2382" w:type="dxa"/>
            <w:gridSpan w:val="3"/>
            <w:vMerge w:val="continue"/>
            <w:tcBorders>
              <w:tl2br w:val="nil"/>
              <w:tr2bl w:val="nil"/>
            </w:tcBorders>
            <w:vAlign w:val="center"/>
          </w:tcPr>
          <w:p w14:paraId="06B3D548">
            <w:pPr>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3358" w:type="dxa"/>
            <w:vMerge w:val="continue"/>
            <w:tcBorders>
              <w:tl2br w:val="nil"/>
              <w:tr2bl w:val="nil"/>
            </w:tcBorders>
            <w:vAlign w:val="center"/>
          </w:tcPr>
          <w:p w14:paraId="4910E77B">
            <w:pPr>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712C3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53F33EED">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865" w:type="dxa"/>
            <w:gridSpan w:val="2"/>
            <w:tcBorders>
              <w:tl2br w:val="nil"/>
              <w:tr2bl w:val="nil"/>
            </w:tcBorders>
            <w:shd w:val="clear" w:color="auto" w:fill="auto"/>
            <w:vAlign w:val="center"/>
          </w:tcPr>
          <w:p w14:paraId="2D5E729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废气治理</w:t>
            </w:r>
          </w:p>
        </w:tc>
        <w:tc>
          <w:tcPr>
            <w:tcW w:w="1394" w:type="dxa"/>
            <w:tcBorders>
              <w:tl2br w:val="nil"/>
              <w:tr2bl w:val="nil"/>
            </w:tcBorders>
            <w:shd w:val="clear" w:color="auto" w:fill="auto"/>
            <w:vAlign w:val="center"/>
          </w:tcPr>
          <w:p w14:paraId="66169EB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废催化剂</w:t>
            </w:r>
          </w:p>
        </w:tc>
        <w:tc>
          <w:tcPr>
            <w:tcW w:w="2382" w:type="dxa"/>
            <w:gridSpan w:val="3"/>
            <w:vMerge w:val="continue"/>
            <w:tcBorders>
              <w:tl2br w:val="nil"/>
              <w:tr2bl w:val="nil"/>
            </w:tcBorders>
            <w:vAlign w:val="center"/>
          </w:tcPr>
          <w:p w14:paraId="0F0202F0">
            <w:pPr>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3358" w:type="dxa"/>
            <w:vMerge w:val="continue"/>
            <w:tcBorders>
              <w:tl2br w:val="nil"/>
              <w:tr2bl w:val="nil"/>
            </w:tcBorders>
            <w:vAlign w:val="center"/>
          </w:tcPr>
          <w:p w14:paraId="516B3C34">
            <w:pPr>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1A4B9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14:paraId="023EF86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土壤及地下水污染防治措施</w:t>
            </w:r>
          </w:p>
        </w:tc>
        <w:tc>
          <w:tcPr>
            <w:tcW w:w="8999" w:type="dxa"/>
            <w:gridSpan w:val="7"/>
            <w:tcBorders>
              <w:tl2br w:val="nil"/>
              <w:tr2bl w:val="nil"/>
            </w:tcBorders>
            <w:vAlign w:val="center"/>
          </w:tcPr>
          <w:p w14:paraId="35EA931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车间、仓库、</w:t>
            </w:r>
            <w:r>
              <w:rPr>
                <w:rFonts w:hint="eastAsia" w:cs="Times New Roman"/>
                <w:color w:val="000000" w:themeColor="text1"/>
                <w14:textFill>
                  <w14:solidFill>
                    <w14:schemeClr w14:val="tx1"/>
                  </w14:solidFill>
                </w14:textFill>
              </w:rPr>
              <w:t>危废暂存间采取防腐</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防渗措施</w:t>
            </w:r>
          </w:p>
        </w:tc>
      </w:tr>
      <w:tr w14:paraId="05315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14:paraId="5C0981D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生态保护措施</w:t>
            </w:r>
          </w:p>
        </w:tc>
        <w:tc>
          <w:tcPr>
            <w:tcW w:w="8999" w:type="dxa"/>
            <w:gridSpan w:val="7"/>
            <w:tcBorders>
              <w:tl2br w:val="nil"/>
              <w:tr2bl w:val="nil"/>
            </w:tcBorders>
            <w:vAlign w:val="center"/>
          </w:tcPr>
          <w:p w14:paraId="1E73D07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w:t>
            </w:r>
          </w:p>
        </w:tc>
      </w:tr>
      <w:tr w14:paraId="1B0B9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14:paraId="0659804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环境风险</w:t>
            </w:r>
          </w:p>
          <w:p w14:paraId="227BF3C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防范措施</w:t>
            </w:r>
          </w:p>
        </w:tc>
        <w:tc>
          <w:tcPr>
            <w:tcW w:w="8999" w:type="dxa"/>
            <w:gridSpan w:val="7"/>
            <w:tcBorders>
              <w:tl2br w:val="nil"/>
              <w:tr2bl w:val="nil"/>
            </w:tcBorders>
            <w:vAlign w:val="center"/>
          </w:tcPr>
          <w:p w14:paraId="22C0B1DD">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（1）泄漏防范措施</w:t>
            </w:r>
          </w:p>
          <w:p w14:paraId="410AC9C0">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仓库设置专门的油类、油漆存放区，对仓库实施有效的防腐、防渗、防漏、防混措施，设置围堰，专门管理。分区规划明确，区域名称标示及警示标志完善，确保泄漏化学品不对外排放。安排人员定期检查，配备相应的应急物资，如若发现原料泄漏，应及时对储存区进行堵截；定期培训，加强员工风险防范意识，提高操作管理水平，严格遵守操作规程，避免事故发生。</w:t>
            </w:r>
          </w:p>
          <w:p w14:paraId="31AD0B06">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（2）危废暂存间防范措施</w:t>
            </w:r>
          </w:p>
          <w:p w14:paraId="285C2AF3">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①危险废物暂存在危废暂存间内，危废暂存间做好“三防”措施（防扬散、防流失、防渗漏）；</w:t>
            </w:r>
          </w:p>
          <w:p w14:paraId="64D3D126">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②危废暂存间内应设置围堰；</w:t>
            </w:r>
          </w:p>
          <w:p w14:paraId="61C03929">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③危险废物经危废暂存间暂存后，交由有资质的单位进行处置；</w:t>
            </w:r>
          </w:p>
          <w:p w14:paraId="3230183B">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④危废暂存间门口需张贴标准规范的危险废物标识和危废信息板，安排专人定期巡检，检查危废暂存间围堰、地面等是否完好，危险废物贮存容器是否完好等。</w:t>
            </w:r>
          </w:p>
          <w:p w14:paraId="0D64DC10">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（3）火灾环境风险防范措施</w:t>
            </w:r>
          </w:p>
          <w:p w14:paraId="0A23F46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区周围严禁明火，并配备灭火器、消防栓等消防器材，发生火灾后，使用灭火器或消防栓灭火，对产生的消防废水进行收集处理，检测达标后方可排放，严禁消防废水流出厂区；火灾产生的燃烧废气污染大气环境，对厂区人员进行疏散，火势较大时，通知周边居民进行撤离，将事故影响范围降低到最小。</w:t>
            </w:r>
          </w:p>
        </w:tc>
      </w:tr>
      <w:tr w14:paraId="5A99F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restart"/>
            <w:tcBorders>
              <w:tl2br w:val="nil"/>
              <w:tr2bl w:val="nil"/>
            </w:tcBorders>
            <w:vAlign w:val="center"/>
          </w:tcPr>
          <w:p w14:paraId="7AE22DE8">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其他环境</w:t>
            </w:r>
          </w:p>
          <w:p w14:paraId="62831C0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管理要求</w:t>
            </w:r>
          </w:p>
        </w:tc>
        <w:tc>
          <w:tcPr>
            <w:tcW w:w="8999" w:type="dxa"/>
            <w:gridSpan w:val="7"/>
            <w:tcBorders>
              <w:tl2br w:val="nil"/>
              <w:tr2bl w:val="nil"/>
            </w:tcBorders>
            <w:vAlign w:val="center"/>
          </w:tcPr>
          <w:p w14:paraId="0B244454">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按照排污许可技术规范、年度污染防治攻坚方案、专项整治方案以及绩效分级评级指南等要求安装相关环保监控、监测设备。</w:t>
            </w:r>
          </w:p>
        </w:tc>
      </w:tr>
      <w:tr w14:paraId="4877D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vAlign w:val="center"/>
          </w:tcPr>
          <w:p w14:paraId="45BF7B69">
            <w:pPr>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c>
          <w:tcPr>
            <w:tcW w:w="8999" w:type="dxa"/>
            <w:gridSpan w:val="7"/>
            <w:tcBorders>
              <w:tl2br w:val="nil"/>
              <w:tr2bl w:val="nil"/>
            </w:tcBorders>
            <w:vAlign w:val="center"/>
          </w:tcPr>
          <w:p w14:paraId="40DE2125">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本项目在</w:t>
            </w:r>
            <w:r>
              <w:rPr>
                <w:rFonts w:hint="eastAsia"/>
                <w:color w:val="000000" w:themeColor="text1"/>
                <w:highlight w:val="none"/>
                <w14:textFill>
                  <w14:solidFill>
                    <w14:schemeClr w14:val="tx1"/>
                  </w14:solidFill>
                </w14:textFill>
              </w:rPr>
              <w:t>生产</w:t>
            </w:r>
            <w:r>
              <w:rPr>
                <w:rFonts w:hint="default"/>
                <w:color w:val="000000" w:themeColor="text1"/>
                <w:highlight w:val="none"/>
                <w14:textFill>
                  <w14:solidFill>
                    <w14:schemeClr w14:val="tx1"/>
                  </w14:solidFill>
                </w14:textFill>
              </w:rPr>
              <w:t>运行阶段的污染源监测计划见下表。</w:t>
            </w:r>
          </w:p>
          <w:p w14:paraId="4DDDB7EA">
            <w:pPr>
              <w:pStyle w:val="2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ab/>
            </w:r>
            <w:r>
              <w:rPr>
                <w:rFonts w:hint="default"/>
                <w:color w:val="000000" w:themeColor="text1"/>
                <w14:textFill>
                  <w14:solidFill>
                    <w14:schemeClr w14:val="tx1"/>
                  </w14:solidFill>
                </w14:textFill>
              </w:rPr>
              <w:t>污染源自行监测计划表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94"/>
              <w:gridCol w:w="956"/>
              <w:gridCol w:w="1028"/>
              <w:gridCol w:w="1072"/>
              <w:gridCol w:w="4833"/>
            </w:tblGrid>
            <w:tr w14:paraId="09E4C0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3" w:type="pct"/>
                  <w:gridSpan w:val="2"/>
                  <w:tcMar>
                    <w:top w:w="0" w:type="dxa"/>
                    <w:left w:w="28" w:type="dxa"/>
                    <w:bottom w:w="0" w:type="dxa"/>
                    <w:right w:w="28" w:type="dxa"/>
                  </w:tcMar>
                  <w:vAlign w:val="center"/>
                </w:tcPr>
                <w:p w14:paraId="3FF8F2B9">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监测指标</w:t>
                  </w:r>
                </w:p>
              </w:tc>
              <w:tc>
                <w:tcPr>
                  <w:tcW w:w="585" w:type="pct"/>
                  <w:tcMar>
                    <w:top w:w="0" w:type="dxa"/>
                    <w:left w:w="28" w:type="dxa"/>
                    <w:bottom w:w="0" w:type="dxa"/>
                    <w:right w:w="28" w:type="dxa"/>
                  </w:tcMar>
                  <w:vAlign w:val="center"/>
                </w:tcPr>
                <w:p w14:paraId="2902E843">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监测点位</w:t>
                  </w:r>
                </w:p>
              </w:tc>
              <w:tc>
                <w:tcPr>
                  <w:tcW w:w="610" w:type="pct"/>
                  <w:tcMar>
                    <w:top w:w="0" w:type="dxa"/>
                    <w:left w:w="28" w:type="dxa"/>
                    <w:bottom w:w="0" w:type="dxa"/>
                    <w:right w:w="28" w:type="dxa"/>
                  </w:tcMar>
                  <w:vAlign w:val="center"/>
                </w:tcPr>
                <w:p w14:paraId="0D791049">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监测频次</w:t>
                  </w:r>
                </w:p>
              </w:tc>
              <w:tc>
                <w:tcPr>
                  <w:tcW w:w="2751" w:type="pct"/>
                  <w:tcMar>
                    <w:top w:w="0" w:type="dxa"/>
                    <w:left w:w="28" w:type="dxa"/>
                    <w:bottom w:w="0" w:type="dxa"/>
                    <w:right w:w="28" w:type="dxa"/>
                  </w:tcMar>
                  <w:vAlign w:val="center"/>
                </w:tcPr>
                <w:p w14:paraId="6C309E39">
                  <w:pPr>
                    <w:pStyle w:val="18"/>
                    <w:keepNext w:val="0"/>
                    <w:keepLines w:val="0"/>
                    <w:widowControl/>
                    <w:suppressLineNumbers w:val="0"/>
                    <w:bidi w:val="0"/>
                    <w:spacing w:before="0" w:beforeAutospacing="0" w:after="0" w:afterAutospacing="0"/>
                    <w:ind w:left="0" w:right="0"/>
                    <w:rPr>
                      <w:rFonts w:hint="default"/>
                      <w:b/>
                      <w:bCs w:val="0"/>
                      <w:color w:val="000000" w:themeColor="text1"/>
                      <w:szCs w:val="20"/>
                      <w:lang w:val="zh-CN"/>
                      <w14:textFill>
                        <w14:solidFill>
                          <w14:schemeClr w14:val="tx1"/>
                        </w14:solidFill>
                      </w14:textFill>
                    </w:rPr>
                  </w:pPr>
                  <w:r>
                    <w:rPr>
                      <w:rFonts w:hint="default"/>
                      <w:b/>
                      <w:bCs w:val="0"/>
                      <w:color w:val="000000" w:themeColor="text1"/>
                      <w:szCs w:val="20"/>
                      <w:lang w:val="zh-CN"/>
                      <w14:textFill>
                        <w14:solidFill>
                          <w14:schemeClr w14:val="tx1"/>
                        </w14:solidFill>
                      </w14:textFill>
                    </w:rPr>
                    <w:t>执行排放标准</w:t>
                  </w:r>
                </w:p>
              </w:tc>
            </w:tr>
            <w:tr w14:paraId="65D985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3C59F468">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有组织废气</w:t>
                  </w:r>
                </w:p>
              </w:tc>
            </w:tr>
            <w:tr w14:paraId="16A478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6A4AACC7">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r>
                    <w:rPr>
                      <w:rFonts w:hint="eastAsia"/>
                      <w:color w:val="000000" w:themeColor="text1"/>
                      <w:szCs w:val="20"/>
                      <w:lang w:val="zh-CN"/>
                      <w14:textFill>
                        <w14:solidFill>
                          <w14:schemeClr w14:val="tx1"/>
                        </w14:solidFill>
                      </w14:textFill>
                    </w:rPr>
                    <w:t>颗粒物</w:t>
                  </w:r>
                </w:p>
              </w:tc>
              <w:tc>
                <w:tcPr>
                  <w:tcW w:w="544" w:type="pct"/>
                  <w:vMerge w:val="restart"/>
                  <w:tcMar>
                    <w:top w:w="0" w:type="dxa"/>
                    <w:left w:w="28" w:type="dxa"/>
                    <w:bottom w:w="0" w:type="dxa"/>
                    <w:right w:w="28" w:type="dxa"/>
                  </w:tcMar>
                  <w:vAlign w:val="center"/>
                </w:tcPr>
                <w:p w14:paraId="192ACC57">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浓度、速率、废气量</w:t>
                  </w:r>
                </w:p>
              </w:tc>
              <w:tc>
                <w:tcPr>
                  <w:tcW w:w="585" w:type="pct"/>
                  <w:tcMar>
                    <w:top w:w="0" w:type="dxa"/>
                    <w:left w:w="28" w:type="dxa"/>
                    <w:bottom w:w="0" w:type="dxa"/>
                    <w:right w:w="28" w:type="dxa"/>
                  </w:tcMar>
                  <w:vAlign w:val="center"/>
                </w:tcPr>
                <w:p w14:paraId="51296F75">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1</w:t>
                  </w:r>
                </w:p>
              </w:tc>
              <w:tc>
                <w:tcPr>
                  <w:tcW w:w="610" w:type="pct"/>
                  <w:tcMar>
                    <w:top w:w="0" w:type="dxa"/>
                    <w:left w:w="28" w:type="dxa"/>
                    <w:bottom w:w="0" w:type="dxa"/>
                    <w:right w:w="28" w:type="dxa"/>
                  </w:tcMar>
                  <w:vAlign w:val="center"/>
                </w:tcPr>
                <w:p w14:paraId="67DFC959">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restart"/>
                  <w:tcMar>
                    <w:top w:w="0" w:type="dxa"/>
                    <w:left w:w="28" w:type="dxa"/>
                    <w:bottom w:w="0" w:type="dxa"/>
                    <w:right w:w="28" w:type="dxa"/>
                  </w:tcMar>
                  <w:vAlign w:val="center"/>
                </w:tcPr>
                <w:p w14:paraId="7CF54537">
                  <w:pPr>
                    <w:pStyle w:val="18"/>
                    <w:keepNext w:val="0"/>
                    <w:keepLines w:val="0"/>
                    <w:widowControl/>
                    <w:suppressLineNumbers w:val="0"/>
                    <w:bidi w:val="0"/>
                    <w:spacing w:before="0" w:beforeAutospacing="0" w:after="0" w:afterAutospacing="0"/>
                    <w:ind w:left="0" w:right="0"/>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《大气污染物综合排放标准》（GB16297-1996）表2二级标准中排放浓度120mg/m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、排放速率3.5kg/h（15m高排气筒）的限值要求，同时执行《新乡市生态环境局关于进一步规范工业企业颗粒物排放限值的通知》中其它所有涉气工业企业排放口颗粒物排放浓度不高于10mg/m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774F63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24354D91">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zh-CN" w:eastAsia="zh-CN"/>
                      <w14:textFill>
                        <w14:solidFill>
                          <w14:schemeClr w14:val="tx1"/>
                        </w14:solidFill>
                      </w14:textFill>
                    </w:rPr>
                  </w:pPr>
                  <w:r>
                    <w:rPr>
                      <w:rFonts w:hint="eastAsia"/>
                      <w:color w:val="000000" w:themeColor="text1"/>
                      <w:szCs w:val="20"/>
                      <w:lang w:val="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777DA219">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6443C0C0">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DA002</w:t>
                  </w:r>
                </w:p>
              </w:tc>
              <w:tc>
                <w:tcPr>
                  <w:tcW w:w="610" w:type="pct"/>
                  <w:tcMar>
                    <w:top w:w="0" w:type="dxa"/>
                    <w:left w:w="28" w:type="dxa"/>
                    <w:bottom w:w="0" w:type="dxa"/>
                    <w:right w:w="28" w:type="dxa"/>
                  </w:tcMar>
                  <w:vAlign w:val="center"/>
                </w:tcPr>
                <w:p w14:paraId="155CB7B8">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4F1758C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p>
              </w:tc>
            </w:tr>
            <w:tr w14:paraId="6AAA7E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154D48A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lang w:val="zh-CN"/>
                      <w14:textFill>
                        <w14:solidFill>
                          <w14:schemeClr w14:val="tx1"/>
                        </w14:solidFill>
                      </w14:textFill>
                    </w:rPr>
                    <w:t>非甲烷总烃</w:t>
                  </w:r>
                </w:p>
              </w:tc>
              <w:tc>
                <w:tcPr>
                  <w:tcW w:w="544" w:type="pct"/>
                  <w:vMerge w:val="continue"/>
                  <w:tcMar>
                    <w:top w:w="0" w:type="dxa"/>
                    <w:left w:w="28" w:type="dxa"/>
                    <w:bottom w:w="0" w:type="dxa"/>
                    <w:right w:w="28" w:type="dxa"/>
                  </w:tcMar>
                  <w:vAlign w:val="center"/>
                </w:tcPr>
                <w:p w14:paraId="464B7EC8">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141795A0">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p>
              </w:tc>
              <w:tc>
                <w:tcPr>
                  <w:tcW w:w="610" w:type="pct"/>
                  <w:tcMar>
                    <w:top w:w="0" w:type="dxa"/>
                    <w:left w:w="28" w:type="dxa"/>
                    <w:bottom w:w="0" w:type="dxa"/>
                    <w:right w:w="28" w:type="dxa"/>
                  </w:tcMar>
                  <w:vAlign w:val="center"/>
                </w:tcPr>
                <w:p w14:paraId="52D3A5BB">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2550E073">
                  <w:pPr>
                    <w:pStyle w:val="18"/>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color w:val="000000" w:themeColor="text1"/>
                      <w:szCs w:val="20"/>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《工业涂装工序挥发性有机物排放标准》（DB41/1951-2020）表1中有组织排放浓度50mg/m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的限值要求，同时执行《重污染天气重点行业应急减排措施制定技术指南》（2020年修订版）》及补充说明中20-30mg/m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w:t>
                  </w:r>
                </w:p>
              </w:tc>
            </w:tr>
            <w:tr w14:paraId="35FBD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63D02D6C">
                  <w:pPr>
                    <w:pStyle w:val="18"/>
                    <w:keepNext w:val="0"/>
                    <w:keepLines w:val="0"/>
                    <w:widowControl/>
                    <w:suppressLineNumbers w:val="0"/>
                    <w:bidi w:val="0"/>
                    <w:spacing w:before="0" w:beforeAutospacing="0" w:after="0" w:afterAutospacing="0"/>
                    <w:ind w:left="0" w:right="0"/>
                    <w:rPr>
                      <w:rFonts w:hint="eastAsia"/>
                      <w:color w:val="000000" w:themeColor="text1"/>
                      <w:szCs w:val="20"/>
                      <w:lang w:val="zh-CN"/>
                      <w14:textFill>
                        <w14:solidFill>
                          <w14:schemeClr w14:val="tx1"/>
                        </w14:solidFill>
                      </w14:textFill>
                    </w:rPr>
                  </w:pPr>
                  <w:r>
                    <w:rPr>
                      <w:rFonts w:hint="eastAsia"/>
                      <w:color w:val="000000" w:themeColor="text1"/>
                      <w:szCs w:val="20"/>
                      <w:lang w:val="en-US" w:eastAsia="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19083AF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16265356">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3</w:t>
                  </w:r>
                </w:p>
              </w:tc>
              <w:tc>
                <w:tcPr>
                  <w:tcW w:w="610" w:type="pct"/>
                  <w:tcMar>
                    <w:top w:w="0" w:type="dxa"/>
                    <w:left w:w="28" w:type="dxa"/>
                    <w:bottom w:w="0" w:type="dxa"/>
                    <w:right w:w="28" w:type="dxa"/>
                  </w:tcMar>
                  <w:vAlign w:val="center"/>
                </w:tcPr>
                <w:p w14:paraId="1D1ED510">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restart"/>
                  <w:tcMar>
                    <w:top w:w="0" w:type="dxa"/>
                    <w:left w:w="28" w:type="dxa"/>
                    <w:bottom w:w="0" w:type="dxa"/>
                    <w:right w:w="28" w:type="dxa"/>
                  </w:tcMar>
                  <w:vAlign w:val="center"/>
                </w:tcPr>
                <w:p w14:paraId="5574BE6B">
                  <w:pPr>
                    <w:pStyle w:val="18"/>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p>
              </w:tc>
            </w:tr>
            <w:tr w14:paraId="0B4C47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64702217">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二氧化硫</w:t>
                  </w:r>
                </w:p>
              </w:tc>
              <w:tc>
                <w:tcPr>
                  <w:tcW w:w="544" w:type="pct"/>
                  <w:vMerge w:val="continue"/>
                  <w:tcMar>
                    <w:top w:w="0" w:type="dxa"/>
                    <w:left w:w="28" w:type="dxa"/>
                    <w:bottom w:w="0" w:type="dxa"/>
                    <w:right w:w="28" w:type="dxa"/>
                  </w:tcMar>
                  <w:vAlign w:val="center"/>
                </w:tcPr>
                <w:p w14:paraId="500AB294">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30ACE26C">
                  <w:pPr>
                    <w:pStyle w:val="18"/>
                    <w:keepNext w:val="0"/>
                    <w:keepLines w:val="0"/>
                    <w:widowControl/>
                    <w:suppressLineNumbers w:val="0"/>
                    <w:bidi w:val="0"/>
                    <w:spacing w:before="0" w:beforeAutospacing="0" w:after="0" w:afterAutospacing="0"/>
                    <w:ind w:left="0" w:right="0"/>
                    <w:rPr>
                      <w:rFonts w:hint="eastAsia"/>
                      <w:color w:val="000000" w:themeColor="text1"/>
                      <w:szCs w:val="20"/>
                      <w:lang w:eastAsia="zh-CN"/>
                      <w14:textFill>
                        <w14:solidFill>
                          <w14:schemeClr w14:val="tx1"/>
                        </w14:solidFill>
                      </w14:textFill>
                    </w:rPr>
                  </w:pPr>
                </w:p>
              </w:tc>
              <w:tc>
                <w:tcPr>
                  <w:tcW w:w="610" w:type="pct"/>
                  <w:tcMar>
                    <w:top w:w="0" w:type="dxa"/>
                    <w:left w:w="28" w:type="dxa"/>
                    <w:bottom w:w="0" w:type="dxa"/>
                    <w:right w:w="28" w:type="dxa"/>
                  </w:tcMar>
                  <w:vAlign w:val="center"/>
                </w:tcPr>
                <w:p w14:paraId="2079908D">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58187786">
                  <w:pPr>
                    <w:pStyle w:val="18"/>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5B8966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2556A9F2">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氮氧化物</w:t>
                  </w:r>
                </w:p>
              </w:tc>
              <w:tc>
                <w:tcPr>
                  <w:tcW w:w="544" w:type="pct"/>
                  <w:vMerge w:val="continue"/>
                  <w:tcMar>
                    <w:top w:w="0" w:type="dxa"/>
                    <w:left w:w="28" w:type="dxa"/>
                    <w:bottom w:w="0" w:type="dxa"/>
                    <w:right w:w="28" w:type="dxa"/>
                  </w:tcMar>
                  <w:vAlign w:val="center"/>
                </w:tcPr>
                <w:p w14:paraId="0A2262CE">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25B538B8">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tcMar>
                    <w:top w:w="0" w:type="dxa"/>
                    <w:left w:w="28" w:type="dxa"/>
                    <w:bottom w:w="0" w:type="dxa"/>
                    <w:right w:w="28" w:type="dxa"/>
                  </w:tcMar>
                  <w:vAlign w:val="center"/>
                </w:tcPr>
                <w:p w14:paraId="727557C9">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47662ADB">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013FB2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60477D7B">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1254A192">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7A118CB8">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4</w:t>
                  </w:r>
                </w:p>
              </w:tc>
              <w:tc>
                <w:tcPr>
                  <w:tcW w:w="610" w:type="pct"/>
                  <w:tcMar>
                    <w:top w:w="0" w:type="dxa"/>
                    <w:left w:w="28" w:type="dxa"/>
                    <w:bottom w:w="0" w:type="dxa"/>
                    <w:right w:w="28" w:type="dxa"/>
                  </w:tcMar>
                  <w:vAlign w:val="center"/>
                </w:tcPr>
                <w:p w14:paraId="2BA4EAC7">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690DB7EE">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《大气污染物综合排放标准》（GB16297-1996）表2二级标准中排放浓度120mg/m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、排放速率3.5kg/h（15m高排气筒）的限值要求，同时执行《新乡市生态环境局关于进一步规范工业企业颗粒物排放限值的通知》中其它所有涉气工业企业排放口颗粒物排放浓度不高于10mg/m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的限值要求</w:t>
                  </w:r>
                </w:p>
              </w:tc>
            </w:tr>
            <w:tr w14:paraId="4E232F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23237677">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二甲苯</w:t>
                  </w:r>
                </w:p>
              </w:tc>
              <w:tc>
                <w:tcPr>
                  <w:tcW w:w="544" w:type="pct"/>
                  <w:vMerge w:val="continue"/>
                  <w:tcMar>
                    <w:top w:w="0" w:type="dxa"/>
                    <w:left w:w="28" w:type="dxa"/>
                    <w:bottom w:w="0" w:type="dxa"/>
                    <w:right w:w="28" w:type="dxa"/>
                  </w:tcMar>
                  <w:vAlign w:val="center"/>
                </w:tcPr>
                <w:p w14:paraId="53D4422C">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70AB0E6D">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tcMar>
                    <w:top w:w="0" w:type="dxa"/>
                    <w:left w:w="28" w:type="dxa"/>
                    <w:bottom w:w="0" w:type="dxa"/>
                    <w:right w:w="28" w:type="dxa"/>
                  </w:tcMar>
                  <w:vAlign w:val="center"/>
                </w:tcPr>
                <w:p w14:paraId="080812A3">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0DFAAFE2">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《工业涂装工序挥发性有机物排放标准》（DB41/1951-2020）表1中有组织排放浓度20mg/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7013BC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6F43F504">
                  <w:pPr>
                    <w:pStyle w:val="18"/>
                    <w:keepNext w:val="0"/>
                    <w:keepLines w:val="0"/>
                    <w:widowControl/>
                    <w:suppressLineNumbers w:val="0"/>
                    <w:bidi w:val="0"/>
                    <w:spacing w:before="0" w:beforeAutospacing="0" w:after="0" w:afterAutospacing="0"/>
                    <w:ind w:left="0" w:right="0"/>
                    <w:rPr>
                      <w:rFonts w:hint="eastAsia"/>
                      <w:color w:val="000000" w:themeColor="text1"/>
                      <w:szCs w:val="20"/>
                      <w:lang w:val="en-US" w:eastAsia="zh-CN"/>
                      <w14:textFill>
                        <w14:solidFill>
                          <w14:schemeClr w14:val="tx1"/>
                        </w14:solidFill>
                      </w14:textFill>
                    </w:rPr>
                  </w:pPr>
                  <w:r>
                    <w:rPr>
                      <w:rFonts w:hint="eastAsia"/>
                      <w:color w:val="000000" w:themeColor="text1"/>
                      <w:szCs w:val="20"/>
                      <w:lang w:val="zh-CN"/>
                      <w14:textFill>
                        <w14:solidFill>
                          <w14:schemeClr w14:val="tx1"/>
                        </w14:solidFill>
                      </w14:textFill>
                    </w:rPr>
                    <w:t>非甲烷总烃</w:t>
                  </w:r>
                </w:p>
              </w:tc>
              <w:tc>
                <w:tcPr>
                  <w:tcW w:w="544" w:type="pct"/>
                  <w:vMerge w:val="continue"/>
                  <w:tcMar>
                    <w:top w:w="0" w:type="dxa"/>
                    <w:left w:w="28" w:type="dxa"/>
                    <w:bottom w:w="0" w:type="dxa"/>
                    <w:right w:w="28" w:type="dxa"/>
                  </w:tcMar>
                  <w:vAlign w:val="center"/>
                </w:tcPr>
                <w:p w14:paraId="67E7D0CE">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4AFCE8C5">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tcMar>
                    <w:top w:w="0" w:type="dxa"/>
                    <w:left w:w="28" w:type="dxa"/>
                    <w:bottom w:w="0" w:type="dxa"/>
                    <w:right w:w="28" w:type="dxa"/>
                  </w:tcMar>
                  <w:vAlign w:val="center"/>
                </w:tcPr>
                <w:p w14:paraId="09DF5CE1">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tcMar>
                    <w:top w:w="0" w:type="dxa"/>
                    <w:left w:w="28" w:type="dxa"/>
                    <w:bottom w:w="0" w:type="dxa"/>
                    <w:right w:w="28" w:type="dxa"/>
                  </w:tcMar>
                  <w:vAlign w:val="center"/>
                </w:tcPr>
                <w:p w14:paraId="2ECE1CF6">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《工业涂装工序挥发性有机物排放标准》（DB41/1951-2020）表1中有组织排放浓度50mg/m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的限值要求，同时执行《重污染天气重点行业应急减排措施制定技术指南》（2020年修订版）》及补充说明中20-30mg/m</w:t>
                  </w:r>
                  <w:r>
                    <w:rPr>
                      <w:rFonts w:hint="eastAsia"/>
                      <w:snapToGrid/>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的限值要求</w:t>
                  </w:r>
                </w:p>
              </w:tc>
            </w:tr>
            <w:tr w14:paraId="37A292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2CC00733">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颗粒物</w:t>
                  </w:r>
                </w:p>
              </w:tc>
              <w:tc>
                <w:tcPr>
                  <w:tcW w:w="544" w:type="pct"/>
                  <w:vMerge w:val="continue"/>
                  <w:tcMar>
                    <w:top w:w="0" w:type="dxa"/>
                    <w:left w:w="28" w:type="dxa"/>
                    <w:bottom w:w="0" w:type="dxa"/>
                    <w:right w:w="28" w:type="dxa"/>
                  </w:tcMar>
                  <w:vAlign w:val="center"/>
                </w:tcPr>
                <w:p w14:paraId="3350865C">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restart"/>
                  <w:tcMar>
                    <w:top w:w="0" w:type="dxa"/>
                    <w:left w:w="28" w:type="dxa"/>
                    <w:bottom w:w="0" w:type="dxa"/>
                    <w:right w:w="28" w:type="dxa"/>
                  </w:tcMar>
                  <w:vAlign w:val="center"/>
                </w:tcPr>
                <w:p w14:paraId="682FEB1B">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r>
                    <w:rPr>
                      <w:rFonts w:hint="eastAsia"/>
                      <w:color w:val="000000" w:themeColor="text1"/>
                      <w:szCs w:val="20"/>
                      <w:lang w:eastAsia="zh-CN"/>
                      <w14:textFill>
                        <w14:solidFill>
                          <w14:schemeClr w14:val="tx1"/>
                        </w14:solidFill>
                      </w14:textFill>
                    </w:rPr>
                    <w:t>DA00</w:t>
                  </w:r>
                  <w:r>
                    <w:rPr>
                      <w:rFonts w:hint="eastAsia"/>
                      <w:color w:val="000000" w:themeColor="text1"/>
                      <w:szCs w:val="20"/>
                      <w:lang w:val="en-US" w:eastAsia="zh-CN"/>
                      <w14:textFill>
                        <w14:solidFill>
                          <w14:schemeClr w14:val="tx1"/>
                        </w14:solidFill>
                      </w14:textFill>
                    </w:rPr>
                    <w:t>5</w:t>
                  </w:r>
                </w:p>
              </w:tc>
              <w:tc>
                <w:tcPr>
                  <w:tcW w:w="610" w:type="pct"/>
                  <w:shd w:val="clear" w:color="auto" w:fill="auto"/>
                  <w:tcMar>
                    <w:top w:w="0" w:type="dxa"/>
                    <w:left w:w="28" w:type="dxa"/>
                    <w:bottom w:w="0" w:type="dxa"/>
                    <w:right w:w="28" w:type="dxa"/>
                  </w:tcMar>
                  <w:vAlign w:val="center"/>
                </w:tcPr>
                <w:p w14:paraId="4F7BB9E8">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restart"/>
                  <w:tcMar>
                    <w:top w:w="0" w:type="dxa"/>
                    <w:left w:w="28" w:type="dxa"/>
                    <w:bottom w:w="0" w:type="dxa"/>
                    <w:right w:w="28" w:type="dxa"/>
                  </w:tcMar>
                  <w:vAlign w:val="center"/>
                </w:tcPr>
                <w:p w14:paraId="39DEBA4D">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《工业炉窑大气污染物排放标准》（DB41/1066-2020）表1常规大气污染物-其他炉窑颗粒物30mg/m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、二氧化硫200mg/m</w:t>
                  </w:r>
                  <w:r>
                    <w:rPr>
                      <w:rFonts w:hint="eastAsia"/>
                      <w:snapToGrid/>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、氮氧化物300mg/m</w:t>
                  </w:r>
                  <w:r>
                    <w:rPr>
                      <w:rFonts w:hint="eastAsia"/>
                      <w:snapToGrid/>
                      <w:color w:val="000000" w:themeColor="text1"/>
                      <w:vertAlign w:val="superscript"/>
                      <w:lang w:val="en-US" w:eastAsia="zh-CN"/>
                      <w14:textFill>
                        <w14:solidFill>
                          <w14:schemeClr w14:val="tx1"/>
                        </w14:solidFill>
                      </w14:textFill>
                    </w:rPr>
                    <w:t>3</w:t>
                  </w:r>
                </w:p>
              </w:tc>
            </w:tr>
            <w:tr w14:paraId="68BF05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58B268D0">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二氧化硫</w:t>
                  </w:r>
                </w:p>
              </w:tc>
              <w:tc>
                <w:tcPr>
                  <w:tcW w:w="544" w:type="pct"/>
                  <w:vMerge w:val="continue"/>
                  <w:tcMar>
                    <w:top w:w="0" w:type="dxa"/>
                    <w:left w:w="28" w:type="dxa"/>
                    <w:bottom w:w="0" w:type="dxa"/>
                    <w:right w:w="28" w:type="dxa"/>
                  </w:tcMar>
                  <w:vAlign w:val="center"/>
                </w:tcPr>
                <w:p w14:paraId="7156DEB0">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1090ED67">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50083BFB">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0FD5EB97">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247C6F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shd w:val="clear" w:color="auto" w:fill="auto"/>
                  <w:tcMar>
                    <w:top w:w="0" w:type="dxa"/>
                    <w:left w:w="28" w:type="dxa"/>
                    <w:bottom w:w="0" w:type="dxa"/>
                    <w:right w:w="28" w:type="dxa"/>
                  </w:tcMar>
                  <w:vAlign w:val="center"/>
                </w:tcPr>
                <w:p w14:paraId="2C263EB7">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en-US" w:eastAsia="zh-CN" w:bidi="ar-SA"/>
                      <w14:textFill>
                        <w14:solidFill>
                          <w14:schemeClr w14:val="tx1"/>
                        </w14:solidFill>
                      </w14:textFill>
                    </w:rPr>
                  </w:pPr>
                  <w:r>
                    <w:rPr>
                      <w:rFonts w:hint="eastAsia"/>
                      <w:color w:val="000000" w:themeColor="text1"/>
                      <w:szCs w:val="20"/>
                      <w:lang w:val="en-US" w:eastAsia="zh-CN"/>
                      <w14:textFill>
                        <w14:solidFill>
                          <w14:schemeClr w14:val="tx1"/>
                        </w14:solidFill>
                      </w14:textFill>
                    </w:rPr>
                    <w:t>氮氧化物</w:t>
                  </w:r>
                </w:p>
              </w:tc>
              <w:tc>
                <w:tcPr>
                  <w:tcW w:w="544" w:type="pct"/>
                  <w:vMerge w:val="continue"/>
                  <w:tcMar>
                    <w:top w:w="0" w:type="dxa"/>
                    <w:left w:w="28" w:type="dxa"/>
                    <w:bottom w:w="0" w:type="dxa"/>
                    <w:right w:w="28" w:type="dxa"/>
                  </w:tcMar>
                  <w:vAlign w:val="center"/>
                </w:tcPr>
                <w:p w14:paraId="64C1BBE1">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5D069FBA">
                  <w:pPr>
                    <w:pStyle w:val="18"/>
                    <w:keepNext w:val="0"/>
                    <w:keepLines w:val="0"/>
                    <w:widowControl/>
                    <w:suppressLineNumbers w:val="0"/>
                    <w:bidi w:val="0"/>
                    <w:spacing w:before="0" w:beforeAutospacing="0" w:after="0" w:afterAutospacing="0"/>
                    <w:ind w:left="0" w:right="0"/>
                    <w:rPr>
                      <w:rFonts w:hint="default" w:eastAsia="宋体"/>
                      <w:color w:val="000000" w:themeColor="text1"/>
                      <w:szCs w:val="20"/>
                      <w:lang w:val="en-US" w:eastAsia="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597311E4">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1次/年</w:t>
                  </w:r>
                </w:p>
              </w:tc>
              <w:tc>
                <w:tcPr>
                  <w:tcW w:w="2751" w:type="pct"/>
                  <w:vMerge w:val="continue"/>
                  <w:tcMar>
                    <w:top w:w="0" w:type="dxa"/>
                    <w:left w:w="28" w:type="dxa"/>
                    <w:bottom w:w="0" w:type="dxa"/>
                    <w:right w:w="28" w:type="dxa"/>
                  </w:tcMar>
                  <w:vAlign w:val="center"/>
                </w:tcPr>
                <w:p w14:paraId="143F0433">
                  <w:pPr>
                    <w:pStyle w:val="18"/>
                    <w:keepNext w:val="0"/>
                    <w:keepLines w:val="0"/>
                    <w:widowControl/>
                    <w:suppressLineNumbers w:val="0"/>
                    <w:bidi w:val="0"/>
                    <w:spacing w:before="0" w:beforeAutospacing="0" w:after="0" w:afterAutospacing="0"/>
                    <w:ind w:left="0" w:leftChars="0" w:right="0" w:rightChars="0"/>
                    <w:rPr>
                      <w:rFonts w:hint="eastAsia"/>
                      <w:color w:val="000000" w:themeColor="text1"/>
                      <w:szCs w:val="20"/>
                      <w14:textFill>
                        <w14:solidFill>
                          <w14:schemeClr w14:val="tx1"/>
                        </w14:solidFill>
                      </w14:textFill>
                    </w:rPr>
                  </w:pPr>
                </w:p>
              </w:tc>
            </w:tr>
            <w:tr w14:paraId="61ABF9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06743BA0">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无组织废气</w:t>
                  </w:r>
                </w:p>
              </w:tc>
            </w:tr>
            <w:tr w14:paraId="040A64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34273B0B">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颗粒物</w:t>
                  </w:r>
                </w:p>
              </w:tc>
              <w:tc>
                <w:tcPr>
                  <w:tcW w:w="544" w:type="pct"/>
                  <w:vMerge w:val="restart"/>
                  <w:tcMar>
                    <w:top w:w="0" w:type="dxa"/>
                    <w:left w:w="28" w:type="dxa"/>
                    <w:bottom w:w="0" w:type="dxa"/>
                    <w:right w:w="28" w:type="dxa"/>
                  </w:tcMar>
                  <w:vAlign w:val="center"/>
                </w:tcPr>
                <w:p w14:paraId="0628CD56">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排放浓度</w:t>
                  </w:r>
                </w:p>
              </w:tc>
              <w:tc>
                <w:tcPr>
                  <w:tcW w:w="585" w:type="pct"/>
                  <w:vMerge w:val="restart"/>
                  <w:tcMar>
                    <w:top w:w="0" w:type="dxa"/>
                    <w:left w:w="28" w:type="dxa"/>
                    <w:bottom w:w="0" w:type="dxa"/>
                    <w:right w:w="28" w:type="dxa"/>
                  </w:tcMar>
                  <w:vAlign w:val="center"/>
                </w:tcPr>
                <w:p w14:paraId="13FFB764">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厂界</w:t>
                  </w:r>
                </w:p>
              </w:tc>
              <w:tc>
                <w:tcPr>
                  <w:tcW w:w="610" w:type="pct"/>
                  <w:shd w:val="clear" w:color="auto" w:fill="auto"/>
                  <w:tcMar>
                    <w:top w:w="0" w:type="dxa"/>
                    <w:left w:w="28" w:type="dxa"/>
                    <w:bottom w:w="0" w:type="dxa"/>
                    <w:right w:w="28" w:type="dxa"/>
                  </w:tcMar>
                  <w:vAlign w:val="center"/>
                </w:tcPr>
                <w:p w14:paraId="2EDC365C">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w:t>
                  </w:r>
                  <w:r>
                    <w:rPr>
                      <w:rFonts w:hint="eastAsia"/>
                      <w:color w:val="000000" w:themeColor="text1"/>
                      <w:szCs w:val="20"/>
                      <w:lang w:val="en-US" w:eastAsia="zh-CN"/>
                      <w14:textFill>
                        <w14:solidFill>
                          <w14:schemeClr w14:val="tx1"/>
                        </w14:solidFill>
                      </w14:textFill>
                    </w:rPr>
                    <w:t>半</w:t>
                  </w:r>
                  <w:r>
                    <w:rPr>
                      <w:rFonts w:hint="default"/>
                      <w:color w:val="000000" w:themeColor="text1"/>
                      <w:szCs w:val="20"/>
                      <w:lang w:val="zh-CN"/>
                      <w14:textFill>
                        <w14:solidFill>
                          <w14:schemeClr w14:val="tx1"/>
                        </w14:solidFill>
                      </w14:textFill>
                    </w:rPr>
                    <w:t>年</w:t>
                  </w:r>
                </w:p>
              </w:tc>
              <w:tc>
                <w:tcPr>
                  <w:tcW w:w="2751" w:type="pct"/>
                  <w:tcMar>
                    <w:top w:w="0" w:type="dxa"/>
                    <w:left w:w="28" w:type="dxa"/>
                    <w:bottom w:w="0" w:type="dxa"/>
                    <w:right w:w="28" w:type="dxa"/>
                  </w:tcMar>
                  <w:vAlign w:val="center"/>
                </w:tcPr>
                <w:p w14:paraId="1116F171">
                  <w:pPr>
                    <w:pStyle w:val="18"/>
                    <w:keepNext w:val="0"/>
                    <w:keepLines w:val="0"/>
                    <w:widowControl/>
                    <w:suppressLineNumbers w:val="0"/>
                    <w:bidi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《新乡市生态环境局关于进一步规范工业企业颗粒物排放限值的通知》无组织颗粒物0.5mg/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0B18E2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2455CBAA">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二甲苯</w:t>
                  </w:r>
                </w:p>
              </w:tc>
              <w:tc>
                <w:tcPr>
                  <w:tcW w:w="544" w:type="pct"/>
                  <w:vMerge w:val="continue"/>
                  <w:tcMar>
                    <w:top w:w="0" w:type="dxa"/>
                    <w:left w:w="28" w:type="dxa"/>
                    <w:bottom w:w="0" w:type="dxa"/>
                    <w:right w:w="28" w:type="dxa"/>
                  </w:tcMar>
                  <w:vAlign w:val="center"/>
                </w:tcPr>
                <w:p w14:paraId="4108B5B6">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5F4EF7B4">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74B1F15C">
                  <w:pPr>
                    <w:pStyle w:val="18"/>
                    <w:keepNext w:val="0"/>
                    <w:keepLines w:val="0"/>
                    <w:widowControl/>
                    <w:suppressLineNumbers w:val="0"/>
                    <w:bidi w:val="0"/>
                    <w:spacing w:before="0" w:beforeAutospacing="0" w:after="0" w:afterAutospacing="0"/>
                    <w:ind w:left="0" w:leftChars="0" w:right="0" w:rightChars="0"/>
                    <w:rPr>
                      <w:rFonts w:hint="default"/>
                      <w:color w:val="000000" w:themeColor="text1"/>
                      <w:szCs w:val="20"/>
                      <w:lang w:val="zh-CN"/>
                      <w14:textFill>
                        <w14:solidFill>
                          <w14:schemeClr w14:val="tx1"/>
                        </w14:solidFill>
                      </w14:textFill>
                    </w:rPr>
                  </w:pPr>
                  <w:r>
                    <w:rPr>
                      <w:rFonts w:hint="default"/>
                      <w:color w:val="000000" w:themeColor="text1"/>
                      <w:szCs w:val="20"/>
                      <w:lang w:val="zh-CN"/>
                      <w14:textFill>
                        <w14:solidFill>
                          <w14:schemeClr w14:val="tx1"/>
                        </w14:solidFill>
                      </w14:textFill>
                    </w:rPr>
                    <w:t>1次/</w:t>
                  </w:r>
                  <w:r>
                    <w:rPr>
                      <w:rFonts w:hint="eastAsia"/>
                      <w:color w:val="000000" w:themeColor="text1"/>
                      <w:szCs w:val="20"/>
                      <w:lang w:val="en-US" w:eastAsia="zh-CN"/>
                      <w14:textFill>
                        <w14:solidFill>
                          <w14:schemeClr w14:val="tx1"/>
                        </w14:solidFill>
                      </w14:textFill>
                    </w:rPr>
                    <w:t>半</w:t>
                  </w:r>
                  <w:r>
                    <w:rPr>
                      <w:rFonts w:hint="default"/>
                      <w:color w:val="000000" w:themeColor="text1"/>
                      <w:szCs w:val="20"/>
                      <w:lang w:val="zh-CN"/>
                      <w14:textFill>
                        <w14:solidFill>
                          <w14:schemeClr w14:val="tx1"/>
                        </w14:solidFill>
                      </w14:textFill>
                    </w:rPr>
                    <w:t>年</w:t>
                  </w:r>
                </w:p>
              </w:tc>
              <w:tc>
                <w:tcPr>
                  <w:tcW w:w="2751" w:type="pct"/>
                  <w:shd w:val="clear" w:color="auto" w:fill="auto"/>
                  <w:tcMar>
                    <w:top w:w="0" w:type="dxa"/>
                    <w:left w:w="28" w:type="dxa"/>
                    <w:bottom w:w="0" w:type="dxa"/>
                    <w:right w:w="28" w:type="dxa"/>
                  </w:tcMar>
                  <w:vAlign w:val="center"/>
                </w:tcPr>
                <w:p w14:paraId="3021E722">
                  <w:pPr>
                    <w:pStyle w:val="18"/>
                    <w:keepNext w:val="0"/>
                    <w:keepLines w:val="0"/>
                    <w:widowControl/>
                    <w:suppressLineNumbers w:val="0"/>
                    <w:bidi w:val="0"/>
                    <w:spacing w:before="0" w:beforeAutospacing="0" w:after="0" w:afterAutospacing="0"/>
                    <w:ind w:left="0" w:leftChars="0" w:right="0" w:rightChars="0"/>
                    <w:rPr>
                      <w:rFonts w:hint="eastAsia"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eastAsia"/>
                      <w:color w:val="000000" w:themeColor="text1"/>
                      <w:szCs w:val="20"/>
                      <w14:textFill>
                        <w14:solidFill>
                          <w14:schemeClr w14:val="tx1"/>
                        </w14:solidFill>
                      </w14:textFill>
                    </w:rPr>
                    <w:t>《关于全省开展工业企业挥发性有机物专项治理工作中排放建议值的通知》（豫环攻坚办〔</w:t>
                  </w:r>
                  <w:r>
                    <w:rPr>
                      <w:rFonts w:hint="default"/>
                      <w:color w:val="000000" w:themeColor="text1"/>
                      <w:szCs w:val="20"/>
                      <w14:textFill>
                        <w14:solidFill>
                          <w14:schemeClr w14:val="tx1"/>
                        </w14:solidFill>
                      </w14:textFill>
                    </w:rPr>
                    <w:t>2017</w:t>
                  </w:r>
                  <w:r>
                    <w:rPr>
                      <w:rFonts w:hint="eastAsia"/>
                      <w:color w:val="000000" w:themeColor="text1"/>
                      <w:szCs w:val="20"/>
                      <w14:textFill>
                        <w14:solidFill>
                          <w14:schemeClr w14:val="tx1"/>
                        </w14:solidFill>
                      </w14:textFill>
                    </w:rPr>
                    <w:t>〕162号）工业企业边界排放浓度</w:t>
                  </w:r>
                  <w:r>
                    <w:rPr>
                      <w:rFonts w:hint="eastAsia"/>
                      <w:color w:val="000000" w:themeColor="text1"/>
                      <w:szCs w:val="20"/>
                      <w:lang w:val="en-US" w:eastAsia="zh-CN"/>
                      <w14:textFill>
                        <w14:solidFill>
                          <w14:schemeClr w14:val="tx1"/>
                        </w14:solidFill>
                      </w14:textFill>
                    </w:rPr>
                    <w:t>0.2</w:t>
                  </w:r>
                  <w:r>
                    <w:rPr>
                      <w:rFonts w:hint="eastAsia"/>
                      <w:color w:val="000000" w:themeColor="text1"/>
                      <w:szCs w:val="20"/>
                      <w14:textFill>
                        <w14:solidFill>
                          <w14:schemeClr w14:val="tx1"/>
                        </w14:solidFill>
                      </w14:textFill>
                    </w:rPr>
                    <w:t>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5AF573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8" w:type="pct"/>
                  <w:tcMar>
                    <w:top w:w="0" w:type="dxa"/>
                    <w:left w:w="28" w:type="dxa"/>
                    <w:bottom w:w="0" w:type="dxa"/>
                    <w:right w:w="28" w:type="dxa"/>
                  </w:tcMar>
                  <w:vAlign w:val="center"/>
                </w:tcPr>
                <w:p w14:paraId="28B11B7D">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14:textFill>
                        <w14:solidFill>
                          <w14:schemeClr w14:val="tx1"/>
                        </w14:solidFill>
                      </w14:textFill>
                    </w:rPr>
                    <w:t>非甲烷总烃</w:t>
                  </w:r>
                </w:p>
              </w:tc>
              <w:tc>
                <w:tcPr>
                  <w:tcW w:w="544" w:type="pct"/>
                  <w:vMerge w:val="continue"/>
                  <w:tcMar>
                    <w:top w:w="0" w:type="dxa"/>
                    <w:left w:w="28" w:type="dxa"/>
                    <w:bottom w:w="0" w:type="dxa"/>
                    <w:right w:w="28" w:type="dxa"/>
                  </w:tcMar>
                  <w:vAlign w:val="center"/>
                </w:tcPr>
                <w:p w14:paraId="40391384">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585" w:type="pct"/>
                  <w:vMerge w:val="continue"/>
                  <w:tcMar>
                    <w:top w:w="0" w:type="dxa"/>
                    <w:left w:w="28" w:type="dxa"/>
                    <w:bottom w:w="0" w:type="dxa"/>
                    <w:right w:w="28" w:type="dxa"/>
                  </w:tcMar>
                  <w:vAlign w:val="center"/>
                </w:tcPr>
                <w:p w14:paraId="10D07F01">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p>
              </w:tc>
              <w:tc>
                <w:tcPr>
                  <w:tcW w:w="610" w:type="pct"/>
                  <w:shd w:val="clear" w:color="auto" w:fill="auto"/>
                  <w:tcMar>
                    <w:top w:w="0" w:type="dxa"/>
                    <w:left w:w="28" w:type="dxa"/>
                    <w:bottom w:w="0" w:type="dxa"/>
                    <w:right w:w="28" w:type="dxa"/>
                  </w:tcMar>
                  <w:vAlign w:val="center"/>
                </w:tcPr>
                <w:p w14:paraId="6ED19F71">
                  <w:pPr>
                    <w:pStyle w:val="18"/>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bCs/>
                      <w:color w:val="000000" w:themeColor="text1"/>
                      <w:sz w:val="21"/>
                      <w:szCs w:val="20"/>
                      <w:lang w:val="zh-CN" w:eastAsia="zh-CN" w:bidi="ar-SA"/>
                      <w14:textFill>
                        <w14:solidFill>
                          <w14:schemeClr w14:val="tx1"/>
                        </w14:solidFill>
                      </w14:textFill>
                    </w:rPr>
                  </w:pPr>
                  <w:r>
                    <w:rPr>
                      <w:rFonts w:hint="default"/>
                      <w:color w:val="000000" w:themeColor="text1"/>
                      <w:szCs w:val="20"/>
                      <w:lang w:val="zh-CN"/>
                      <w14:textFill>
                        <w14:solidFill>
                          <w14:schemeClr w14:val="tx1"/>
                        </w14:solidFill>
                      </w14:textFill>
                    </w:rPr>
                    <w:t>1次/</w:t>
                  </w:r>
                  <w:r>
                    <w:rPr>
                      <w:rFonts w:hint="eastAsia"/>
                      <w:color w:val="000000" w:themeColor="text1"/>
                      <w:szCs w:val="20"/>
                      <w:lang w:val="en-US" w:eastAsia="zh-CN"/>
                      <w14:textFill>
                        <w14:solidFill>
                          <w14:schemeClr w14:val="tx1"/>
                        </w14:solidFill>
                      </w14:textFill>
                    </w:rPr>
                    <w:t>半</w:t>
                  </w:r>
                  <w:r>
                    <w:rPr>
                      <w:rFonts w:hint="default"/>
                      <w:color w:val="000000" w:themeColor="text1"/>
                      <w:szCs w:val="20"/>
                      <w:lang w:val="zh-CN"/>
                      <w14:textFill>
                        <w14:solidFill>
                          <w14:schemeClr w14:val="tx1"/>
                        </w14:solidFill>
                      </w14:textFill>
                    </w:rPr>
                    <w:t>年</w:t>
                  </w:r>
                </w:p>
              </w:tc>
              <w:tc>
                <w:tcPr>
                  <w:tcW w:w="2751" w:type="pct"/>
                  <w:tcMar>
                    <w:top w:w="0" w:type="dxa"/>
                    <w:left w:w="28" w:type="dxa"/>
                    <w:bottom w:w="0" w:type="dxa"/>
                    <w:right w:w="28" w:type="dxa"/>
                  </w:tcMar>
                  <w:vAlign w:val="center"/>
                </w:tcPr>
                <w:p w14:paraId="2491DB16">
                  <w:pPr>
                    <w:pStyle w:val="18"/>
                    <w:keepNext w:val="0"/>
                    <w:keepLines w:val="0"/>
                    <w:widowControl/>
                    <w:suppressLineNumbers w:val="0"/>
                    <w:bidi w:val="0"/>
                    <w:spacing w:before="0" w:beforeAutospacing="0" w:after="0" w:afterAutospacing="0"/>
                    <w:ind w:left="0" w:right="0"/>
                    <w:rPr>
                      <w:rFonts w:hint="default"/>
                      <w:color w:val="000000" w:themeColor="text1"/>
                      <w:szCs w:val="20"/>
                      <w:lang w:val="zh-CN"/>
                      <w14:textFill>
                        <w14:solidFill>
                          <w14:schemeClr w14:val="tx1"/>
                        </w14:solidFill>
                      </w14:textFill>
                    </w:rPr>
                  </w:pPr>
                  <w:r>
                    <w:rPr>
                      <w:rFonts w:hint="eastAsia"/>
                      <w:color w:val="000000" w:themeColor="text1"/>
                      <w:szCs w:val="20"/>
                      <w14:textFill>
                        <w14:solidFill>
                          <w14:schemeClr w14:val="tx1"/>
                        </w14:solidFill>
                      </w14:textFill>
                    </w:rPr>
                    <w:t>《关于全省开展工业企业挥发性有机物专项治理工作中排放建议值的通知》（豫环攻坚办〔</w:t>
                  </w:r>
                  <w:r>
                    <w:rPr>
                      <w:rFonts w:hint="default"/>
                      <w:color w:val="000000" w:themeColor="text1"/>
                      <w:szCs w:val="20"/>
                      <w14:textFill>
                        <w14:solidFill>
                          <w14:schemeClr w14:val="tx1"/>
                        </w14:solidFill>
                      </w14:textFill>
                    </w:rPr>
                    <w:t>2017</w:t>
                  </w:r>
                  <w:r>
                    <w:rPr>
                      <w:rFonts w:hint="eastAsia"/>
                      <w:color w:val="000000" w:themeColor="text1"/>
                      <w:szCs w:val="20"/>
                      <w14:textFill>
                        <w14:solidFill>
                          <w14:schemeClr w14:val="tx1"/>
                        </w14:solidFill>
                      </w14:textFill>
                    </w:rPr>
                    <w:t>〕162号）工业企业边界排放浓度2.0mg/</w:t>
                  </w:r>
                  <w:r>
                    <w:rPr>
                      <w:rFonts w:hint="eastAsia"/>
                      <w:color w:val="000000" w:themeColor="text1"/>
                      <w:szCs w:val="20"/>
                      <w:lang w:eastAsia="zh-CN"/>
                      <w14:textFill>
                        <w14:solidFill>
                          <w14:schemeClr w14:val="tx1"/>
                        </w14:solidFill>
                      </w14:textFill>
                    </w:rPr>
                    <w:t>m</w:t>
                  </w:r>
                  <w:r>
                    <w:rPr>
                      <w:rFonts w:hint="eastAsia"/>
                      <w:snapToGrid/>
                      <w:color w:val="000000" w:themeColor="text1"/>
                      <w:szCs w:val="20"/>
                      <w:vertAlign w:val="superscript"/>
                      <w:lang w:eastAsia="zh-CN"/>
                      <w14:textFill>
                        <w14:solidFill>
                          <w14:schemeClr w14:val="tx1"/>
                        </w14:solidFill>
                      </w14:textFill>
                    </w:rPr>
                    <w:t>3</w:t>
                  </w:r>
                  <w:r>
                    <w:rPr>
                      <w:rFonts w:hint="eastAsia"/>
                      <w:color w:val="000000" w:themeColor="text1"/>
                      <w:szCs w:val="20"/>
                      <w14:textFill>
                        <w14:solidFill>
                          <w14:schemeClr w14:val="tx1"/>
                        </w14:solidFill>
                      </w14:textFill>
                    </w:rPr>
                    <w:t>的限值要求</w:t>
                  </w:r>
                </w:p>
              </w:tc>
            </w:tr>
            <w:tr w14:paraId="4A9559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6E037B36">
                  <w:pPr>
                    <w:pStyle w:val="18"/>
                    <w:keepNext w:val="0"/>
                    <w:keepLines w:val="0"/>
                    <w:widowControl/>
                    <w:suppressLineNumbers w:val="0"/>
                    <w:bidi w:val="0"/>
                    <w:spacing w:before="0" w:beforeAutospacing="0" w:after="0" w:afterAutospacing="0"/>
                    <w:ind w:left="0" w:right="0"/>
                    <w:rPr>
                      <w:rFonts w:hint="eastAsia" w:eastAsia="宋体"/>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废水</w:t>
                  </w:r>
                </w:p>
              </w:tc>
            </w:tr>
            <w:tr w14:paraId="266E9B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3" w:type="pct"/>
                  <w:gridSpan w:val="2"/>
                  <w:tcMar>
                    <w:top w:w="0" w:type="dxa"/>
                    <w:left w:w="28" w:type="dxa"/>
                    <w:bottom w:w="0" w:type="dxa"/>
                    <w:right w:w="28" w:type="dxa"/>
                  </w:tcMar>
                  <w:vAlign w:val="center"/>
                </w:tcPr>
                <w:p w14:paraId="212F4614">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szCs w:val="20"/>
                      <w:lang w:val="zh-CN"/>
                      <w14:textFill>
                        <w14:solidFill>
                          <w14:schemeClr w14:val="tx1"/>
                        </w14:solidFill>
                      </w14:textFill>
                    </w:rPr>
                  </w:pPr>
                  <w:r>
                    <w:rPr>
                      <w:rFonts w:hint="default"/>
                      <w:color w:val="000000" w:themeColor="text1"/>
                      <w:lang w:val="en-US"/>
                      <w14:textFill>
                        <w14:solidFill>
                          <w14:schemeClr w14:val="tx1"/>
                        </w14:solidFill>
                      </w14:textFill>
                    </w:rPr>
                    <w:t>COD</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SS</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NH</w:t>
                  </w:r>
                  <w:r>
                    <w:rPr>
                      <w:rFonts w:hint="default"/>
                      <w:color w:val="000000" w:themeColor="text1"/>
                      <w:vertAlign w:val="subscript"/>
                      <w:lang w:val="en-US"/>
                      <w14:textFill>
                        <w14:solidFill>
                          <w14:schemeClr w14:val="tx1"/>
                        </w14:solidFill>
                      </w14:textFill>
                    </w:rPr>
                    <w:t>3</w:t>
                  </w:r>
                  <w:r>
                    <w:rPr>
                      <w:rFonts w:hint="default"/>
                      <w:color w:val="000000" w:themeColor="text1"/>
                      <w:lang w:val="en-US"/>
                      <w14:textFill>
                        <w14:solidFill>
                          <w14:schemeClr w14:val="tx1"/>
                        </w14:solidFill>
                      </w14:textFill>
                    </w:rPr>
                    <w:t>-N</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TP</w:t>
                  </w:r>
                  <w:r>
                    <w:rPr>
                      <w:rFonts w:hint="eastAsia"/>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TN</w:t>
                  </w:r>
                  <w:r>
                    <w:rPr>
                      <w:rFonts w:hint="eastAsia"/>
                      <w:color w:val="000000" w:themeColor="text1"/>
                      <w:lang w:val="en-US" w:eastAsia="zh-CN"/>
                      <w14:textFill>
                        <w14:solidFill>
                          <w14:schemeClr w14:val="tx1"/>
                        </w14:solidFill>
                      </w14:textFill>
                    </w:rPr>
                    <w:t>、石油类、</w:t>
                  </w:r>
                  <w:r>
                    <w:rPr>
                      <w:rFonts w:hint="eastAsia"/>
                      <w:color w:val="000000" w:themeColor="text1"/>
                      <w14:textFill>
                        <w14:solidFill>
                          <w14:schemeClr w14:val="tx1"/>
                        </w14:solidFill>
                      </w14:textFill>
                    </w:rPr>
                    <w:t>流量</w:t>
                  </w:r>
                </w:p>
              </w:tc>
              <w:tc>
                <w:tcPr>
                  <w:tcW w:w="585" w:type="pct"/>
                  <w:tcMar>
                    <w:top w:w="0" w:type="dxa"/>
                    <w:left w:w="28" w:type="dxa"/>
                    <w:bottom w:w="0" w:type="dxa"/>
                    <w:right w:w="28" w:type="dxa"/>
                  </w:tcMar>
                  <w:vAlign w:val="center"/>
                </w:tcPr>
                <w:p w14:paraId="15D84DB1">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szCs w:val="20"/>
                      <w:lang w:val="zh-CN"/>
                      <w14:textFill>
                        <w14:solidFill>
                          <w14:schemeClr w14:val="tx1"/>
                        </w14:solidFill>
                      </w14:textFill>
                    </w:rPr>
                  </w:pPr>
                  <w:r>
                    <w:rPr>
                      <w:rFonts w:hint="eastAsia"/>
                      <w:color w:val="000000" w:themeColor="text1"/>
                      <w14:textFill>
                        <w14:solidFill>
                          <w14:schemeClr w14:val="tx1"/>
                        </w14:solidFill>
                      </w14:textFill>
                    </w:rPr>
                    <w:t>废水总排口</w:t>
                  </w:r>
                </w:p>
              </w:tc>
              <w:tc>
                <w:tcPr>
                  <w:tcW w:w="610" w:type="pct"/>
                  <w:shd w:val="clear" w:color="auto" w:fill="auto"/>
                  <w:tcMar>
                    <w:top w:w="0" w:type="dxa"/>
                    <w:left w:w="28" w:type="dxa"/>
                    <w:bottom w:w="0" w:type="dxa"/>
                    <w:right w:w="28" w:type="dxa"/>
                  </w:tcMar>
                  <w:vAlign w:val="center"/>
                </w:tcPr>
                <w:p w14:paraId="7760DDB6">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szCs w:val="20"/>
                      <w:lang w:val="zh-CN"/>
                      <w14:textFill>
                        <w14:solidFill>
                          <w14:schemeClr w14:val="tx1"/>
                        </w14:solidFill>
                      </w14:textFill>
                    </w:rPr>
                  </w:pPr>
                  <w:r>
                    <w:rPr>
                      <w:rFonts w:hint="default"/>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次</w:t>
                  </w:r>
                  <w:r>
                    <w:rPr>
                      <w:rFonts w:hint="default"/>
                      <w:color w:val="000000" w:themeColor="text1"/>
                      <w:lang w:val="en-US"/>
                      <w14:textFill>
                        <w14:solidFill>
                          <w14:schemeClr w14:val="tx1"/>
                        </w14:solidFill>
                      </w14:textFill>
                    </w:rPr>
                    <w:t>/</w:t>
                  </w:r>
                  <w:r>
                    <w:rPr>
                      <w:rFonts w:hint="eastAsia"/>
                      <w:color w:val="000000" w:themeColor="text1"/>
                      <w:lang w:val="en-US" w:eastAsia="zh-CN"/>
                      <w14:textFill>
                        <w14:solidFill>
                          <w14:schemeClr w14:val="tx1"/>
                        </w14:solidFill>
                      </w14:textFill>
                    </w:rPr>
                    <w:t>半</w:t>
                  </w:r>
                  <w:r>
                    <w:rPr>
                      <w:rFonts w:hint="eastAsia"/>
                      <w:color w:val="000000" w:themeColor="text1"/>
                      <w14:textFill>
                        <w14:solidFill>
                          <w14:schemeClr w14:val="tx1"/>
                        </w14:solidFill>
                      </w14:textFill>
                    </w:rPr>
                    <w:t>年</w:t>
                  </w:r>
                </w:p>
              </w:tc>
              <w:tc>
                <w:tcPr>
                  <w:tcW w:w="2751" w:type="pct"/>
                  <w:tcMar>
                    <w:top w:w="0" w:type="dxa"/>
                    <w:left w:w="28" w:type="dxa"/>
                    <w:bottom w:w="0" w:type="dxa"/>
                    <w:right w:w="28" w:type="dxa"/>
                  </w:tcMar>
                  <w:vAlign w:val="center"/>
                </w:tcPr>
                <w:p w14:paraId="1917F99C">
                  <w:pPr>
                    <w:pStyle w:val="18"/>
                    <w:keepNext w:val="0"/>
                    <w:keepLines w:val="0"/>
                    <w:widowControl/>
                    <w:suppressLineNumbers w:val="0"/>
                    <w:bidi w:val="0"/>
                    <w:spacing w:before="0" w:beforeAutospacing="0" w:after="0" w:afterAutospacing="0"/>
                    <w:ind w:left="0" w:leftChars="0" w:right="0" w:rightChars="0"/>
                    <w:jc w:val="center"/>
                    <w:rPr>
                      <w:rFonts w:hint="eastAsia"/>
                      <w:color w:val="000000" w:themeColor="text1"/>
                      <w:szCs w:val="20"/>
                      <w14:textFill>
                        <w14:solidFill>
                          <w14:schemeClr w14:val="tx1"/>
                        </w14:solidFill>
                      </w14:textFill>
                    </w:rPr>
                  </w:pPr>
                  <w:r>
                    <w:rPr>
                      <w:rFonts w:hint="eastAsia"/>
                      <w:color w:val="000000" w:themeColor="text1"/>
                      <w:lang w:val="en-US" w:eastAsia="zh-CN"/>
                      <w14:textFill>
                        <w14:solidFill>
                          <w14:schemeClr w14:val="tx1"/>
                        </w14:solidFill>
                      </w14:textFill>
                    </w:rPr>
                    <w:t>《污水综合排放标准》（GB 8978-1996）、新乡市排水工程有限公司（贾屯污水处理厂）</w:t>
                  </w:r>
                  <w:r>
                    <w:rPr>
                      <w:rFonts w:hint="eastAsia"/>
                      <w:color w:val="000000" w:themeColor="text1"/>
                      <w14:textFill>
                        <w14:solidFill>
                          <w14:schemeClr w14:val="tx1"/>
                        </w14:solidFill>
                      </w14:textFill>
                    </w:rPr>
                    <w:t>收水标准</w:t>
                  </w:r>
                </w:p>
              </w:tc>
            </w:tr>
            <w:tr w14:paraId="3CFD76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47AD4D22">
                  <w:pPr>
                    <w:pStyle w:val="18"/>
                    <w:keepNext w:val="0"/>
                    <w:keepLines w:val="0"/>
                    <w:widowControl/>
                    <w:suppressLineNumbers w:val="0"/>
                    <w:bidi w:val="0"/>
                    <w:spacing w:before="0" w:beforeAutospacing="0" w:after="0" w:afterAutospacing="0"/>
                    <w:ind w:left="0" w:leftChars="0" w:right="0" w:right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c>
            </w:tr>
            <w:tr w14:paraId="4A230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3" w:type="pct"/>
                  <w:gridSpan w:val="2"/>
                  <w:tcMar>
                    <w:top w:w="0" w:type="dxa"/>
                    <w:left w:w="28" w:type="dxa"/>
                    <w:bottom w:w="0" w:type="dxa"/>
                    <w:right w:w="28" w:type="dxa"/>
                  </w:tcMar>
                  <w:vAlign w:val="center"/>
                </w:tcPr>
                <w:p w14:paraId="351146C7">
                  <w:pPr>
                    <w:pStyle w:val="18"/>
                    <w:keepNext w:val="0"/>
                    <w:keepLines w:val="0"/>
                    <w:widowControl/>
                    <w:suppressLineNumbers w:val="0"/>
                    <w:spacing w:before="0" w:beforeAutospacing="0" w:after="0" w:afterAutospacing="0"/>
                    <w:ind w:left="0" w:leftChars="0" w:right="0" w:rightChars="0"/>
                    <w:rPr>
                      <w:rFonts w:hint="default"/>
                      <w:color w:val="000000" w:themeColor="text1"/>
                      <w:lang w:val="en-US"/>
                      <w14:textFill>
                        <w14:solidFill>
                          <w14:schemeClr w14:val="tx1"/>
                        </w14:solidFill>
                      </w14:textFill>
                    </w:rPr>
                  </w:pPr>
                  <w:r>
                    <w:rPr>
                      <w:rFonts w:hint="default"/>
                      <w:color w:val="000000" w:themeColor="text1"/>
                      <w:szCs w:val="21"/>
                      <w:lang w:val="zh-CN"/>
                      <w14:textFill>
                        <w14:solidFill>
                          <w14:schemeClr w14:val="tx1"/>
                        </w14:solidFill>
                      </w14:textFill>
                    </w:rPr>
                    <w:t>等效连续A声级</w:t>
                  </w:r>
                </w:p>
              </w:tc>
              <w:tc>
                <w:tcPr>
                  <w:tcW w:w="585" w:type="pct"/>
                  <w:tcMar>
                    <w:top w:w="0" w:type="dxa"/>
                    <w:left w:w="28" w:type="dxa"/>
                    <w:bottom w:w="0" w:type="dxa"/>
                    <w:right w:w="28" w:type="dxa"/>
                  </w:tcMar>
                  <w:vAlign w:val="center"/>
                </w:tcPr>
                <w:p w14:paraId="4CA3FFFA">
                  <w:pPr>
                    <w:pStyle w:val="18"/>
                    <w:keepNext w:val="0"/>
                    <w:keepLines w:val="0"/>
                    <w:widowControl/>
                    <w:suppressLineNumbers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default"/>
                      <w:color w:val="000000" w:themeColor="text1"/>
                      <w:szCs w:val="21"/>
                      <w:lang w:val="zh-CN"/>
                      <w14:textFill>
                        <w14:solidFill>
                          <w14:schemeClr w14:val="tx1"/>
                        </w14:solidFill>
                      </w14:textFill>
                    </w:rPr>
                    <w:t>四周厂界外1m处</w:t>
                  </w:r>
                </w:p>
              </w:tc>
              <w:tc>
                <w:tcPr>
                  <w:tcW w:w="610" w:type="pct"/>
                  <w:shd w:val="clear" w:color="auto" w:fill="auto"/>
                  <w:tcMar>
                    <w:top w:w="0" w:type="dxa"/>
                    <w:left w:w="28" w:type="dxa"/>
                    <w:bottom w:w="0" w:type="dxa"/>
                    <w:right w:w="28" w:type="dxa"/>
                  </w:tcMar>
                  <w:vAlign w:val="center"/>
                </w:tcPr>
                <w:p w14:paraId="5C92181F">
                  <w:pPr>
                    <w:pStyle w:val="18"/>
                    <w:keepNext w:val="0"/>
                    <w:keepLines w:val="0"/>
                    <w:widowControl/>
                    <w:suppressLineNumbers w:val="0"/>
                    <w:spacing w:before="0" w:beforeAutospacing="0" w:after="0" w:afterAutospacing="0"/>
                    <w:ind w:left="0" w:leftChars="0" w:right="0" w:rightChars="0"/>
                    <w:rPr>
                      <w:rFonts w:hint="default"/>
                      <w:color w:val="000000" w:themeColor="text1"/>
                      <w:lang w:val="en-US"/>
                      <w14:textFill>
                        <w14:solidFill>
                          <w14:schemeClr w14:val="tx1"/>
                        </w14:solidFill>
                      </w14:textFill>
                    </w:rPr>
                  </w:pPr>
                  <w:r>
                    <w:rPr>
                      <w:rFonts w:hint="default"/>
                      <w:color w:val="000000" w:themeColor="text1"/>
                      <w:szCs w:val="21"/>
                      <w:lang w:val="zh-CN"/>
                      <w14:textFill>
                        <w14:solidFill>
                          <w14:schemeClr w14:val="tx1"/>
                        </w14:solidFill>
                      </w14:textFill>
                    </w:rPr>
                    <w:t>1次</w:t>
                  </w:r>
                  <w:r>
                    <w:rPr>
                      <w:rFonts w:hint="eastAsia"/>
                      <w:color w:val="000000" w:themeColor="text1"/>
                      <w:szCs w:val="21"/>
                      <w:lang w:val="zh-CN"/>
                      <w14:textFill>
                        <w14:solidFill>
                          <w14:schemeClr w14:val="tx1"/>
                        </w14:solidFill>
                      </w14:textFill>
                    </w:rPr>
                    <w:t>/季度</w:t>
                  </w:r>
                </w:p>
              </w:tc>
              <w:tc>
                <w:tcPr>
                  <w:tcW w:w="2751" w:type="pct"/>
                  <w:tcMar>
                    <w:top w:w="0" w:type="dxa"/>
                    <w:left w:w="28" w:type="dxa"/>
                    <w:bottom w:w="0" w:type="dxa"/>
                    <w:right w:w="28" w:type="dxa"/>
                  </w:tcMar>
                  <w:vAlign w:val="center"/>
                </w:tcPr>
                <w:p w14:paraId="11E552C6">
                  <w:pPr>
                    <w:pStyle w:val="18"/>
                    <w:keepNext w:val="0"/>
                    <w:keepLines w:val="0"/>
                    <w:widowControl/>
                    <w:suppressLineNumbers w:val="0"/>
                    <w:spacing w:before="0" w:beforeAutospacing="0" w:after="0" w:afterAutospacing="0"/>
                    <w:ind w:left="0" w:leftChars="0" w:right="0" w:rightChars="0"/>
                    <w:rPr>
                      <w:rFonts w:hint="eastAsia"/>
                      <w:color w:val="000000" w:themeColor="text1"/>
                      <w:lang w:val="en-US" w:eastAsia="zh-CN"/>
                      <w14:textFill>
                        <w14:solidFill>
                          <w14:schemeClr w14:val="tx1"/>
                        </w14:solidFill>
                      </w14:textFill>
                    </w:rPr>
                  </w:pPr>
                  <w:r>
                    <w:rPr>
                      <w:rFonts w:hint="default"/>
                      <w:color w:val="000000" w:themeColor="text1"/>
                      <w:szCs w:val="21"/>
                      <w:lang w:val="zh-CN"/>
                      <w14:textFill>
                        <w14:solidFill>
                          <w14:schemeClr w14:val="tx1"/>
                        </w14:solidFill>
                      </w14:textFill>
                    </w:rPr>
                    <w:t>《工业企业厂界环境噪声排放标准》（GB12348-2008）</w:t>
                  </w:r>
                  <w:r>
                    <w:rPr>
                      <w:rFonts w:hint="eastAsia"/>
                      <w:color w:val="000000" w:themeColor="text1"/>
                      <w:szCs w:val="21"/>
                      <w:lang w:val="en-US" w:eastAsia="zh-CN"/>
                      <w14:textFill>
                        <w14:solidFill>
                          <w14:schemeClr w14:val="tx1"/>
                        </w14:solidFill>
                      </w14:textFill>
                    </w:rPr>
                    <w:t>3</w:t>
                  </w:r>
                  <w:r>
                    <w:rPr>
                      <w:rFonts w:hint="default"/>
                      <w:color w:val="000000" w:themeColor="text1"/>
                      <w:szCs w:val="21"/>
                      <w:lang w:val="zh-CN"/>
                      <w14:textFill>
                        <w14:solidFill>
                          <w14:schemeClr w14:val="tx1"/>
                        </w14:solidFill>
                      </w14:textFill>
                    </w:rPr>
                    <w:t>类</w:t>
                  </w:r>
                </w:p>
              </w:tc>
            </w:tr>
          </w:tbl>
          <w:p w14:paraId="1DC40AD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389360F7">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1C6474E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6F2AD224">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8D3B9FA">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E265424">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56A87B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62742F1B">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4D57C34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A830C8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8C13B0B">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A95639C">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255A5689">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DDE481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6782D4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347BE09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6D7DDC76">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E81BE97">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bl>
    <w:p w14:paraId="1FDA0AE4">
      <w:pPr>
        <w:rPr>
          <w:color w:val="000000" w:themeColor="text1"/>
          <w14:textFill>
            <w14:solidFill>
              <w14:schemeClr w14:val="tx1"/>
            </w14:solidFill>
          </w14:textFill>
        </w:rPr>
      </w:pPr>
    </w:p>
    <w:p w14:paraId="5BADC4BE">
      <w:pPr>
        <w:pStyle w:val="2"/>
        <w:bidi w:val="0"/>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50EC104">
      <w:pPr>
        <w:pStyle w:val="17"/>
        <w:bidi w:val="0"/>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7560310" cy="10681335"/>
            <wp:effectExtent l="0" t="0" r="13970" b="1905"/>
            <wp:wrapSquare wrapText="bothSides"/>
            <wp:docPr id="56" name="图片 56" descr="新雪结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新雪结论_01"/>
                    <pic:cNvPicPr>
                      <a:picLocks noChangeAspect="1"/>
                    </pic:cNvPicPr>
                  </pic:nvPicPr>
                  <pic:blipFill>
                    <a:blip r:embed="rId39"/>
                    <a:stretch>
                      <a:fillRect/>
                    </a:stretch>
                  </pic:blipFill>
                  <pic:spPr>
                    <a:xfrm>
                      <a:off x="0" y="0"/>
                      <a:ext cx="7560310" cy="10681335"/>
                    </a:xfrm>
                    <a:prstGeom prst="rect">
                      <a:avLst/>
                    </a:prstGeom>
                  </pic:spPr>
                </pic:pic>
              </a:graphicData>
            </a:graphic>
          </wp:anchor>
        </w:drawing>
      </w:r>
    </w:p>
    <w:p w14:paraId="0FDC8315">
      <w:pPr>
        <w:bidi w:val="0"/>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443D590">
      <w:pPr>
        <w:pStyle w:val="13"/>
        <w:bidi w:val="0"/>
        <w:rPr>
          <w:color w:val="000000" w:themeColor="text1"/>
          <w14:textFill>
            <w14:solidFill>
              <w14:schemeClr w14:val="tx1"/>
            </w14:solidFill>
          </w14:textFill>
        </w:rPr>
      </w:pPr>
      <w:r>
        <w:rPr>
          <w:color w:val="000000" w:themeColor="text1"/>
          <w14:textFill>
            <w14:solidFill>
              <w14:schemeClr w14:val="tx1"/>
            </w14:solidFill>
          </w14:textFill>
        </w:rPr>
        <w:t>附表</w:t>
      </w:r>
    </w:p>
    <w:p w14:paraId="6076C724">
      <w:pPr>
        <w:pStyle w:val="13"/>
        <w:bidi w:val="0"/>
        <w:jc w:val="center"/>
        <w:rPr>
          <w:rFonts w:hint="eastAsia" w:ascii="方正小标宋_GBK" w:hAnsi="方正小标宋_GBK" w:eastAsia="方正小标宋_GBK" w:cs="方正小标宋_GBK"/>
          <w:color w:val="000000" w:themeColor="text1"/>
          <w:sz w:val="38"/>
          <w:szCs w:val="38"/>
          <w14:textFill>
            <w14:solidFill>
              <w14:schemeClr w14:val="tx1"/>
            </w14:solidFill>
          </w14:textFill>
        </w:rPr>
      </w:pPr>
    </w:p>
    <w:p w14:paraId="7DEAF78C">
      <w:pPr>
        <w:pStyle w:val="13"/>
        <w:keepNext w:val="0"/>
        <w:keepLines w:val="0"/>
        <w:pageBreakBefore w:val="0"/>
        <w:widowControl/>
        <w:kinsoku/>
        <w:wordWrap/>
        <w:overflowPunct/>
        <w:topLinePunct w:val="0"/>
        <w:autoSpaceDE/>
        <w:autoSpaceDN/>
        <w:bidi w:val="0"/>
        <w:adjustRightInd/>
        <w:snapToGrid/>
        <w:spacing w:before="157" w:beforeLines="50" w:after="157" w:afterLines="50"/>
        <w:jc w:val="center"/>
        <w:textAlignment w:val="auto"/>
        <w:rPr>
          <w:rFonts w:hint="eastAsia" w:ascii="方正小标宋_GBK" w:hAnsi="方正小标宋_GBK" w:eastAsia="方正小标宋_GBK" w:cs="方正小标宋_GBK"/>
          <w:color w:val="000000" w:themeColor="text1"/>
          <w:sz w:val="38"/>
          <w:szCs w:val="38"/>
          <w14:textFill>
            <w14:solidFill>
              <w14:schemeClr w14:val="tx1"/>
            </w14:solidFill>
          </w14:textFill>
        </w:rPr>
      </w:pPr>
      <w:r>
        <w:rPr>
          <w:rFonts w:hint="eastAsia" w:ascii="方正小标宋_GBK" w:hAnsi="方正小标宋_GBK" w:eastAsia="方正小标宋_GBK" w:cs="方正小标宋_GBK"/>
          <w:color w:val="000000" w:themeColor="text1"/>
          <w:sz w:val="38"/>
          <w:szCs w:val="38"/>
          <w14:textFill>
            <w14:solidFill>
              <w14:schemeClr w14:val="tx1"/>
            </w14:solidFill>
          </w14:textFill>
        </w:rPr>
        <w:t>建设项目污染物排放量汇总表   单位：</w:t>
      </w:r>
      <w:r>
        <w:rPr>
          <w:rFonts w:hint="default" w:ascii="Times New Roman" w:hAnsi="Times New Roman" w:eastAsia="方正小标宋_GBK" w:cs="Times New Roman"/>
          <w:color w:val="000000" w:themeColor="text1"/>
          <w:sz w:val="38"/>
          <w:szCs w:val="38"/>
          <w14:textFill>
            <w14:solidFill>
              <w14:schemeClr w14:val="tx1"/>
            </w14:solidFill>
          </w14:textFill>
        </w:rPr>
        <w:t>t/a</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539"/>
        <w:gridCol w:w="1426"/>
        <w:gridCol w:w="1283"/>
        <w:gridCol w:w="1425"/>
        <w:gridCol w:w="1568"/>
        <w:gridCol w:w="1569"/>
        <w:gridCol w:w="1851"/>
        <w:gridCol w:w="1528"/>
      </w:tblGrid>
      <w:tr w14:paraId="75101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tcBorders>
              <w:tl2br w:val="single" w:color="auto" w:sz="4" w:space="0"/>
            </w:tcBorders>
            <w:tcMar>
              <w:left w:w="28" w:type="dxa"/>
              <w:right w:w="28" w:type="dxa"/>
            </w:tcMar>
            <w:vAlign w:val="center"/>
          </w:tcPr>
          <w:p w14:paraId="2910380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right"/>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项目</w:t>
            </w:r>
          </w:p>
          <w:p w14:paraId="6E41207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分类</w:t>
            </w:r>
          </w:p>
        </w:tc>
        <w:tc>
          <w:tcPr>
            <w:tcW w:w="1539" w:type="dxa"/>
            <w:tcMar>
              <w:left w:w="28" w:type="dxa"/>
              <w:right w:w="28" w:type="dxa"/>
            </w:tcMar>
            <w:vAlign w:val="center"/>
          </w:tcPr>
          <w:p w14:paraId="5386F4C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污染物名称</w:t>
            </w:r>
          </w:p>
        </w:tc>
        <w:tc>
          <w:tcPr>
            <w:tcW w:w="1426" w:type="dxa"/>
            <w:tcMar>
              <w:left w:w="28" w:type="dxa"/>
              <w:right w:w="28" w:type="dxa"/>
            </w:tcMar>
            <w:vAlign w:val="center"/>
          </w:tcPr>
          <w:p w14:paraId="17753D8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现有工程排放量（固体废物产生量）</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1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①</w:t>
            </w:r>
            <w:r>
              <w:rPr>
                <w:rFonts w:hint="eastAsia" w:ascii="黑体" w:hAnsi="黑体" w:eastAsia="黑体" w:cs="黑体"/>
                <w:color w:val="000000" w:themeColor="text1"/>
                <w:sz w:val="24"/>
                <w:szCs w:val="24"/>
                <w14:textFill>
                  <w14:solidFill>
                    <w14:schemeClr w14:val="tx1"/>
                  </w14:solidFill>
                </w14:textFill>
              </w:rPr>
              <w:fldChar w:fldCharType="end"/>
            </w:r>
          </w:p>
        </w:tc>
        <w:tc>
          <w:tcPr>
            <w:tcW w:w="1283" w:type="dxa"/>
            <w:tcMar>
              <w:left w:w="28" w:type="dxa"/>
              <w:right w:w="28" w:type="dxa"/>
            </w:tcMar>
            <w:vAlign w:val="center"/>
          </w:tcPr>
          <w:p w14:paraId="3164BAE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现有工程许可排放量</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2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②</w:t>
            </w:r>
            <w:r>
              <w:rPr>
                <w:rFonts w:hint="eastAsia" w:ascii="黑体" w:hAnsi="黑体" w:eastAsia="黑体" w:cs="黑体"/>
                <w:color w:val="000000" w:themeColor="text1"/>
                <w:sz w:val="24"/>
                <w:szCs w:val="24"/>
                <w14:textFill>
                  <w14:solidFill>
                    <w14:schemeClr w14:val="tx1"/>
                  </w14:solidFill>
                </w14:textFill>
              </w:rPr>
              <w:fldChar w:fldCharType="end"/>
            </w:r>
          </w:p>
        </w:tc>
        <w:tc>
          <w:tcPr>
            <w:tcW w:w="1425" w:type="dxa"/>
            <w:tcMar>
              <w:left w:w="28" w:type="dxa"/>
              <w:right w:w="28" w:type="dxa"/>
            </w:tcMar>
            <w:vAlign w:val="center"/>
          </w:tcPr>
          <w:p w14:paraId="6F5B0D1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在建工程排放量（固体废物产生量）</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3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③</w:t>
            </w:r>
            <w:r>
              <w:rPr>
                <w:rFonts w:hint="eastAsia" w:ascii="黑体" w:hAnsi="黑体" w:eastAsia="黑体" w:cs="黑体"/>
                <w:color w:val="000000" w:themeColor="text1"/>
                <w:sz w:val="24"/>
                <w:szCs w:val="24"/>
                <w14:textFill>
                  <w14:solidFill>
                    <w14:schemeClr w14:val="tx1"/>
                  </w14:solidFill>
                </w14:textFill>
              </w:rPr>
              <w:fldChar w:fldCharType="end"/>
            </w:r>
          </w:p>
        </w:tc>
        <w:tc>
          <w:tcPr>
            <w:tcW w:w="1568" w:type="dxa"/>
            <w:tcMar>
              <w:left w:w="28" w:type="dxa"/>
              <w:right w:w="28" w:type="dxa"/>
            </w:tcMar>
            <w:vAlign w:val="center"/>
          </w:tcPr>
          <w:p w14:paraId="45C2F27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本项目排放量（固体废物产生量）</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4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④</w:t>
            </w:r>
            <w:r>
              <w:rPr>
                <w:rFonts w:hint="eastAsia" w:ascii="黑体" w:hAnsi="黑体" w:eastAsia="黑体" w:cs="黑体"/>
                <w:color w:val="000000" w:themeColor="text1"/>
                <w:sz w:val="24"/>
                <w:szCs w:val="24"/>
                <w14:textFill>
                  <w14:solidFill>
                    <w14:schemeClr w14:val="tx1"/>
                  </w14:solidFill>
                </w14:textFill>
              </w:rPr>
              <w:fldChar w:fldCharType="end"/>
            </w:r>
          </w:p>
        </w:tc>
        <w:tc>
          <w:tcPr>
            <w:tcW w:w="1569" w:type="dxa"/>
            <w:tcMar>
              <w:left w:w="28" w:type="dxa"/>
              <w:right w:w="28" w:type="dxa"/>
            </w:tcMar>
            <w:vAlign w:val="center"/>
          </w:tcPr>
          <w:p w14:paraId="62DD3A8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以新带老削减量（新建项目不填）</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5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⑤</w:t>
            </w:r>
            <w:r>
              <w:rPr>
                <w:rFonts w:hint="eastAsia" w:ascii="黑体" w:hAnsi="黑体" w:eastAsia="黑体" w:cs="黑体"/>
                <w:color w:val="000000" w:themeColor="text1"/>
                <w:sz w:val="24"/>
                <w:szCs w:val="24"/>
                <w14:textFill>
                  <w14:solidFill>
                    <w14:schemeClr w14:val="tx1"/>
                  </w14:solidFill>
                </w14:textFill>
              </w:rPr>
              <w:fldChar w:fldCharType="end"/>
            </w:r>
          </w:p>
        </w:tc>
        <w:tc>
          <w:tcPr>
            <w:tcW w:w="1851" w:type="dxa"/>
            <w:tcMar>
              <w:left w:w="28" w:type="dxa"/>
              <w:right w:w="28" w:type="dxa"/>
            </w:tcMar>
            <w:vAlign w:val="center"/>
          </w:tcPr>
          <w:p w14:paraId="2B36686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本项目建成后全厂排放量（固体废物产生量）</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6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⑥</w:t>
            </w:r>
            <w:r>
              <w:rPr>
                <w:rFonts w:hint="eastAsia" w:ascii="黑体" w:hAnsi="黑体" w:eastAsia="黑体" w:cs="黑体"/>
                <w:color w:val="000000" w:themeColor="text1"/>
                <w:sz w:val="24"/>
                <w:szCs w:val="24"/>
                <w14:textFill>
                  <w14:solidFill>
                    <w14:schemeClr w14:val="tx1"/>
                  </w14:solidFill>
                </w14:textFill>
              </w:rPr>
              <w:fldChar w:fldCharType="end"/>
            </w:r>
          </w:p>
        </w:tc>
        <w:tc>
          <w:tcPr>
            <w:tcW w:w="1528" w:type="dxa"/>
            <w:tcMar>
              <w:left w:w="28" w:type="dxa"/>
              <w:right w:w="28" w:type="dxa"/>
            </w:tcMar>
            <w:vAlign w:val="center"/>
          </w:tcPr>
          <w:p w14:paraId="3F387C9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变化量</w:t>
            </w:r>
            <w:r>
              <w:rPr>
                <w:rFonts w:hint="eastAsia" w:ascii="黑体" w:hAnsi="黑体" w:eastAsia="黑体" w:cs="黑体"/>
                <w:color w:val="000000" w:themeColor="text1"/>
                <w:sz w:val="24"/>
                <w:szCs w:val="24"/>
                <w14:textFill>
                  <w14:solidFill>
                    <w14:schemeClr w14:val="tx1"/>
                  </w14:solidFill>
                </w14:textFill>
              </w:rPr>
              <w:fldChar w:fldCharType="begin"/>
            </w:r>
            <w:r>
              <w:rPr>
                <w:rFonts w:hint="eastAsia" w:ascii="黑体" w:hAnsi="黑体" w:eastAsia="黑体" w:cs="黑体"/>
                <w:color w:val="000000" w:themeColor="text1"/>
                <w:sz w:val="24"/>
                <w:szCs w:val="24"/>
                <w14:textFill>
                  <w14:solidFill>
                    <w14:schemeClr w14:val="tx1"/>
                  </w14:solidFill>
                </w14:textFill>
              </w:rPr>
              <w:instrText xml:space="preserve"> = 7 \* GB3 \* MERGEFORMAT </w:instrText>
            </w:r>
            <w:r>
              <w:rPr>
                <w:rFonts w:hint="eastAsia" w:ascii="黑体" w:hAnsi="黑体" w:eastAsia="黑体" w:cs="黑体"/>
                <w:color w:val="000000" w:themeColor="text1"/>
                <w:sz w:val="24"/>
                <w:szCs w:val="24"/>
                <w14:textFill>
                  <w14:solidFill>
                    <w14:schemeClr w14:val="tx1"/>
                  </w14:solidFill>
                </w14:textFill>
              </w:rPr>
              <w:fldChar w:fldCharType="separate"/>
            </w:r>
            <w:r>
              <w:rPr>
                <w:rFonts w:hint="eastAsia" w:ascii="黑体" w:hAnsi="黑体" w:eastAsia="黑体" w:cs="黑体"/>
                <w:color w:val="000000" w:themeColor="text1"/>
                <w:sz w:val="24"/>
                <w:szCs w:val="24"/>
                <w14:textFill>
                  <w14:solidFill>
                    <w14:schemeClr w14:val="tx1"/>
                  </w14:solidFill>
                </w14:textFill>
              </w:rPr>
              <w:t>⑦</w:t>
            </w:r>
            <w:r>
              <w:rPr>
                <w:rFonts w:hint="eastAsia" w:ascii="黑体" w:hAnsi="黑体" w:eastAsia="黑体" w:cs="黑体"/>
                <w:color w:val="000000" w:themeColor="text1"/>
                <w:sz w:val="24"/>
                <w:szCs w:val="24"/>
                <w14:textFill>
                  <w14:solidFill>
                    <w14:schemeClr w14:val="tx1"/>
                  </w14:solidFill>
                </w14:textFill>
              </w:rPr>
              <w:fldChar w:fldCharType="end"/>
            </w:r>
          </w:p>
        </w:tc>
      </w:tr>
      <w:tr w14:paraId="23F65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restart"/>
            <w:vAlign w:val="center"/>
          </w:tcPr>
          <w:p w14:paraId="5B83538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废气</w:t>
            </w:r>
          </w:p>
        </w:tc>
        <w:tc>
          <w:tcPr>
            <w:tcW w:w="1539" w:type="dxa"/>
            <w:vAlign w:val="center"/>
          </w:tcPr>
          <w:p w14:paraId="58284698">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426" w:type="dxa"/>
            <w:vAlign w:val="center"/>
          </w:tcPr>
          <w:p w14:paraId="1C292C48">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729491AE">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48A5C402">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1A5D6E0D">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0.5267</w:t>
            </w:r>
          </w:p>
        </w:tc>
        <w:tc>
          <w:tcPr>
            <w:tcW w:w="1569" w:type="dxa"/>
            <w:vAlign w:val="center"/>
          </w:tcPr>
          <w:p w14:paraId="0D539CBA">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5BB0414B">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0.5267</w:t>
            </w:r>
          </w:p>
        </w:tc>
        <w:tc>
          <w:tcPr>
            <w:tcW w:w="1528" w:type="dxa"/>
            <w:shd w:val="clear" w:color="auto" w:fill="auto"/>
            <w:vAlign w:val="center"/>
          </w:tcPr>
          <w:p w14:paraId="13C5BD28">
            <w:pPr>
              <w:pStyle w:val="12"/>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+0.5267</w:t>
            </w:r>
          </w:p>
        </w:tc>
      </w:tr>
      <w:tr w14:paraId="045A4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6578F82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21C467D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w:t>
            </w:r>
          </w:p>
        </w:tc>
        <w:tc>
          <w:tcPr>
            <w:tcW w:w="1426" w:type="dxa"/>
            <w:vAlign w:val="center"/>
          </w:tcPr>
          <w:p w14:paraId="605CBF2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0DFDCEE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623D6C7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101BBF1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0.0180</w:t>
            </w:r>
          </w:p>
        </w:tc>
        <w:tc>
          <w:tcPr>
            <w:tcW w:w="1569" w:type="dxa"/>
            <w:vAlign w:val="center"/>
          </w:tcPr>
          <w:p w14:paraId="379C2BD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5614C7C8">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0.0180</w:t>
            </w:r>
          </w:p>
        </w:tc>
        <w:tc>
          <w:tcPr>
            <w:tcW w:w="1528" w:type="dxa"/>
            <w:shd w:val="clear" w:color="auto" w:fill="auto"/>
            <w:vAlign w:val="center"/>
          </w:tcPr>
          <w:p w14:paraId="005F93F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+0.0180</w:t>
            </w:r>
          </w:p>
        </w:tc>
      </w:tr>
      <w:tr w14:paraId="6FE45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456905D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7903D73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氮氧化物</w:t>
            </w:r>
          </w:p>
        </w:tc>
        <w:tc>
          <w:tcPr>
            <w:tcW w:w="1426" w:type="dxa"/>
            <w:vAlign w:val="center"/>
          </w:tcPr>
          <w:p w14:paraId="4963FC4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142D4B0D">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4A90B62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651C407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0.042</w:t>
            </w:r>
            <w:r>
              <w:rPr>
                <w:rFonts w:hint="eastAsia"/>
                <w:color w:val="000000" w:themeColor="text1"/>
                <w:lang w:val="en-US" w:eastAsia="zh-CN"/>
                <w14:textFill>
                  <w14:solidFill>
                    <w14:schemeClr w14:val="tx1"/>
                  </w14:solidFill>
                </w14:textFill>
              </w:rPr>
              <w:t>0</w:t>
            </w:r>
          </w:p>
        </w:tc>
        <w:tc>
          <w:tcPr>
            <w:tcW w:w="1569" w:type="dxa"/>
            <w:vAlign w:val="center"/>
          </w:tcPr>
          <w:p w14:paraId="72139E7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5A6507E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0.042</w:t>
            </w:r>
            <w:r>
              <w:rPr>
                <w:rFonts w:hint="eastAsia"/>
                <w:color w:val="000000" w:themeColor="text1"/>
                <w:lang w:val="en-US" w:eastAsia="zh-CN"/>
                <w14:textFill>
                  <w14:solidFill>
                    <w14:schemeClr w14:val="tx1"/>
                  </w14:solidFill>
                </w14:textFill>
              </w:rPr>
              <w:t>0</w:t>
            </w:r>
          </w:p>
        </w:tc>
        <w:tc>
          <w:tcPr>
            <w:tcW w:w="1528" w:type="dxa"/>
            <w:shd w:val="clear" w:color="auto" w:fill="auto"/>
            <w:vAlign w:val="center"/>
          </w:tcPr>
          <w:p w14:paraId="48D20A9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+0.0420</w:t>
            </w:r>
          </w:p>
        </w:tc>
      </w:tr>
      <w:tr w14:paraId="00972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29C69CB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71CA014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二甲苯</w:t>
            </w:r>
          </w:p>
        </w:tc>
        <w:tc>
          <w:tcPr>
            <w:tcW w:w="1426" w:type="dxa"/>
            <w:vAlign w:val="center"/>
          </w:tcPr>
          <w:p w14:paraId="5F1E42C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0559F80A">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0E6EC1B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2D4793A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0.0864</w:t>
            </w:r>
          </w:p>
        </w:tc>
        <w:tc>
          <w:tcPr>
            <w:tcW w:w="1569" w:type="dxa"/>
            <w:vAlign w:val="center"/>
          </w:tcPr>
          <w:p w14:paraId="62A78FD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02878E9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0.0864</w:t>
            </w:r>
          </w:p>
        </w:tc>
        <w:tc>
          <w:tcPr>
            <w:tcW w:w="1528" w:type="dxa"/>
            <w:shd w:val="clear" w:color="auto" w:fill="auto"/>
            <w:vAlign w:val="center"/>
          </w:tcPr>
          <w:p w14:paraId="2B66357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+0.0864</w:t>
            </w:r>
          </w:p>
        </w:tc>
      </w:tr>
      <w:tr w14:paraId="3F1F5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55C6E2D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5139F32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1426" w:type="dxa"/>
            <w:vAlign w:val="center"/>
          </w:tcPr>
          <w:p w14:paraId="3732A71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2D4006FA">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0C586975">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36D26FA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0.2323</w:t>
            </w:r>
          </w:p>
        </w:tc>
        <w:tc>
          <w:tcPr>
            <w:tcW w:w="1569" w:type="dxa"/>
            <w:vAlign w:val="center"/>
          </w:tcPr>
          <w:p w14:paraId="4212B582">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62CA1384">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0.2323</w:t>
            </w:r>
          </w:p>
        </w:tc>
        <w:tc>
          <w:tcPr>
            <w:tcW w:w="1528" w:type="dxa"/>
            <w:shd w:val="clear" w:color="auto" w:fill="auto"/>
            <w:vAlign w:val="center"/>
          </w:tcPr>
          <w:p w14:paraId="7D5BA03E">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+0.2323</w:t>
            </w:r>
          </w:p>
        </w:tc>
      </w:tr>
      <w:tr w14:paraId="013E3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restart"/>
            <w:vAlign w:val="center"/>
          </w:tcPr>
          <w:p w14:paraId="05E05C1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废水</w:t>
            </w:r>
          </w:p>
        </w:tc>
        <w:tc>
          <w:tcPr>
            <w:tcW w:w="1539" w:type="dxa"/>
            <w:vAlign w:val="center"/>
          </w:tcPr>
          <w:p w14:paraId="65AB7C0C">
            <w:pPr>
              <w:pStyle w:val="12"/>
              <w:keepNext w:val="0"/>
              <w:keepLines w:val="0"/>
              <w:widowControl/>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水量（m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/a）</w:t>
            </w:r>
          </w:p>
        </w:tc>
        <w:tc>
          <w:tcPr>
            <w:tcW w:w="1426" w:type="dxa"/>
            <w:vAlign w:val="center"/>
          </w:tcPr>
          <w:p w14:paraId="22119B3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283" w:type="dxa"/>
            <w:vAlign w:val="center"/>
          </w:tcPr>
          <w:p w14:paraId="4B33903C">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425" w:type="dxa"/>
            <w:vAlign w:val="center"/>
          </w:tcPr>
          <w:p w14:paraId="57758EF9">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568" w:type="dxa"/>
            <w:shd w:val="clear" w:color="auto" w:fill="auto"/>
            <w:vAlign w:val="center"/>
          </w:tcPr>
          <w:p w14:paraId="0A8DE6C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1860</w:t>
            </w:r>
          </w:p>
        </w:tc>
        <w:tc>
          <w:tcPr>
            <w:tcW w:w="1569" w:type="dxa"/>
            <w:shd w:val="clear" w:color="auto" w:fill="auto"/>
            <w:vAlign w:val="center"/>
          </w:tcPr>
          <w:p w14:paraId="48D72422">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851" w:type="dxa"/>
            <w:shd w:val="clear" w:color="auto" w:fill="auto"/>
            <w:vAlign w:val="center"/>
          </w:tcPr>
          <w:p w14:paraId="617CECB4">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1860</w:t>
            </w:r>
          </w:p>
        </w:tc>
        <w:tc>
          <w:tcPr>
            <w:tcW w:w="1528" w:type="dxa"/>
            <w:shd w:val="clear" w:color="auto" w:fill="auto"/>
            <w:vAlign w:val="center"/>
          </w:tcPr>
          <w:p w14:paraId="4809DEF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+1860</w:t>
            </w:r>
          </w:p>
        </w:tc>
      </w:tr>
      <w:tr w14:paraId="7F458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70AB21D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703E797D">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COD</w:t>
            </w:r>
          </w:p>
        </w:tc>
        <w:tc>
          <w:tcPr>
            <w:tcW w:w="1426" w:type="dxa"/>
            <w:vAlign w:val="center"/>
          </w:tcPr>
          <w:p w14:paraId="27C7B3C3">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3348035A">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6CB5606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0540E914">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0.0744</w:t>
            </w:r>
          </w:p>
        </w:tc>
        <w:tc>
          <w:tcPr>
            <w:tcW w:w="1569" w:type="dxa"/>
            <w:shd w:val="clear" w:color="auto" w:fill="auto"/>
            <w:vAlign w:val="center"/>
          </w:tcPr>
          <w:p w14:paraId="263A4FA7">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260E73AA">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0.0744</w:t>
            </w:r>
          </w:p>
        </w:tc>
        <w:tc>
          <w:tcPr>
            <w:tcW w:w="1528" w:type="dxa"/>
            <w:shd w:val="clear" w:color="auto" w:fill="auto"/>
            <w:vAlign w:val="center"/>
          </w:tcPr>
          <w:p w14:paraId="13780ADD">
            <w:pPr>
              <w:pStyle w:val="12"/>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+0.0744</w:t>
            </w:r>
          </w:p>
        </w:tc>
      </w:tr>
      <w:tr w14:paraId="2EEFA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4D4620C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0055DFA7">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SS</w:t>
            </w:r>
          </w:p>
        </w:tc>
        <w:tc>
          <w:tcPr>
            <w:tcW w:w="1426" w:type="dxa"/>
            <w:vAlign w:val="center"/>
          </w:tcPr>
          <w:p w14:paraId="188E3249">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301B98B5">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3D397A46">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4BE14F48">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0.0186</w:t>
            </w:r>
          </w:p>
        </w:tc>
        <w:tc>
          <w:tcPr>
            <w:tcW w:w="1569" w:type="dxa"/>
            <w:shd w:val="clear" w:color="auto" w:fill="auto"/>
            <w:vAlign w:val="center"/>
          </w:tcPr>
          <w:p w14:paraId="42D13D2B">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48E6D686">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0.0186</w:t>
            </w:r>
          </w:p>
        </w:tc>
        <w:tc>
          <w:tcPr>
            <w:tcW w:w="1528" w:type="dxa"/>
            <w:shd w:val="clear" w:color="auto" w:fill="auto"/>
            <w:vAlign w:val="center"/>
          </w:tcPr>
          <w:p w14:paraId="1893758A">
            <w:pPr>
              <w:pStyle w:val="12"/>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+0.0186</w:t>
            </w:r>
          </w:p>
        </w:tc>
      </w:tr>
      <w:tr w14:paraId="0FD91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20961D1C">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6ADBDE96">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NH</w:t>
            </w:r>
            <w:r>
              <w:rPr>
                <w:rFonts w:hint="eastAsia" w:cs="Times New Roman"/>
                <w:color w:val="000000" w:themeColor="text1"/>
                <w:vertAlign w:val="sub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-N</w:t>
            </w:r>
          </w:p>
        </w:tc>
        <w:tc>
          <w:tcPr>
            <w:tcW w:w="1426" w:type="dxa"/>
            <w:vAlign w:val="center"/>
          </w:tcPr>
          <w:p w14:paraId="57C05B7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579ADD5E">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349C66E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6D0BC20E">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0.0037</w:t>
            </w:r>
          </w:p>
        </w:tc>
        <w:tc>
          <w:tcPr>
            <w:tcW w:w="1569" w:type="dxa"/>
            <w:shd w:val="clear" w:color="auto" w:fill="auto"/>
            <w:vAlign w:val="center"/>
          </w:tcPr>
          <w:p w14:paraId="45165D19">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51AB375F">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0.0037</w:t>
            </w:r>
          </w:p>
        </w:tc>
        <w:tc>
          <w:tcPr>
            <w:tcW w:w="1528" w:type="dxa"/>
            <w:shd w:val="clear" w:color="auto" w:fill="auto"/>
            <w:vAlign w:val="center"/>
          </w:tcPr>
          <w:p w14:paraId="006C2995">
            <w:pPr>
              <w:pStyle w:val="12"/>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+0.0037</w:t>
            </w:r>
          </w:p>
        </w:tc>
      </w:tr>
      <w:tr w14:paraId="767D4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3347403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47A3BC8C">
            <w:pPr>
              <w:pStyle w:val="12"/>
              <w:keepNext w:val="0"/>
              <w:keepLines w:val="0"/>
              <w:widowControl/>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TP</w:t>
            </w:r>
          </w:p>
        </w:tc>
        <w:tc>
          <w:tcPr>
            <w:tcW w:w="1426" w:type="dxa"/>
            <w:vAlign w:val="center"/>
          </w:tcPr>
          <w:p w14:paraId="07C8CE2E">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200355EA">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1F55D89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2BC42D02">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0.0007</w:t>
            </w:r>
          </w:p>
        </w:tc>
        <w:tc>
          <w:tcPr>
            <w:tcW w:w="1569" w:type="dxa"/>
            <w:shd w:val="clear" w:color="auto" w:fill="auto"/>
            <w:vAlign w:val="center"/>
          </w:tcPr>
          <w:p w14:paraId="5C4D60F8">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5C05BE22">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0.0007</w:t>
            </w:r>
          </w:p>
        </w:tc>
        <w:tc>
          <w:tcPr>
            <w:tcW w:w="1528" w:type="dxa"/>
            <w:shd w:val="clear" w:color="auto" w:fill="auto"/>
            <w:vAlign w:val="center"/>
          </w:tcPr>
          <w:p w14:paraId="1A763F2C">
            <w:pPr>
              <w:pStyle w:val="12"/>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+0.0007</w:t>
            </w:r>
          </w:p>
        </w:tc>
      </w:tr>
      <w:tr w14:paraId="55E92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0AF3C0B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670F7F9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TN</w:t>
            </w:r>
          </w:p>
        </w:tc>
        <w:tc>
          <w:tcPr>
            <w:tcW w:w="1426" w:type="dxa"/>
            <w:vAlign w:val="center"/>
          </w:tcPr>
          <w:p w14:paraId="015D4613">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589DDBC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4411CB36">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1210C1FA">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0.0279</w:t>
            </w:r>
          </w:p>
        </w:tc>
        <w:tc>
          <w:tcPr>
            <w:tcW w:w="1569" w:type="dxa"/>
            <w:shd w:val="clear" w:color="auto" w:fill="auto"/>
            <w:vAlign w:val="center"/>
          </w:tcPr>
          <w:p w14:paraId="733DC8E2">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6B5DE544">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0.0279</w:t>
            </w:r>
          </w:p>
        </w:tc>
        <w:tc>
          <w:tcPr>
            <w:tcW w:w="1528" w:type="dxa"/>
            <w:shd w:val="clear" w:color="auto" w:fill="auto"/>
            <w:vAlign w:val="center"/>
          </w:tcPr>
          <w:p w14:paraId="476DB7FC">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+0.0279</w:t>
            </w:r>
          </w:p>
        </w:tc>
      </w:tr>
      <w:tr w14:paraId="1099F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1D7CC5A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vAlign w:val="center"/>
          </w:tcPr>
          <w:p w14:paraId="6FCE7E14">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石油类</w:t>
            </w:r>
          </w:p>
        </w:tc>
        <w:tc>
          <w:tcPr>
            <w:tcW w:w="1426" w:type="dxa"/>
            <w:vAlign w:val="center"/>
          </w:tcPr>
          <w:p w14:paraId="5FC7C8FD">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0E767857">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71F360B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20D16442">
            <w:pPr>
              <w:pStyle w:val="12"/>
              <w:keepNext w:val="0"/>
              <w:keepLines w:val="0"/>
              <w:widowControl/>
              <w:suppressLineNumbers w:val="0"/>
              <w:bidi w:val="0"/>
              <w:spacing w:before="0" w:beforeAutospacing="0" w:after="0" w:afterAutospacing="0"/>
              <w:ind w:left="0" w:right="0"/>
              <w:rPr>
                <w:rFonts w:hint="default"/>
                <w:lang w:val="pt-BR" w:eastAsia="zh-CN"/>
              </w:rPr>
            </w:pPr>
            <w:r>
              <w:rPr>
                <w:rFonts w:hint="default"/>
                <w:lang w:val="en-US" w:eastAsia="zh-CN"/>
              </w:rPr>
              <w:t>0.0019</w:t>
            </w:r>
          </w:p>
        </w:tc>
        <w:tc>
          <w:tcPr>
            <w:tcW w:w="1569" w:type="dxa"/>
            <w:shd w:val="clear" w:color="auto" w:fill="auto"/>
            <w:vAlign w:val="center"/>
          </w:tcPr>
          <w:p w14:paraId="1BFFF87E">
            <w:pPr>
              <w:pStyle w:val="12"/>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w:t>
            </w:r>
          </w:p>
        </w:tc>
        <w:tc>
          <w:tcPr>
            <w:tcW w:w="1851" w:type="dxa"/>
            <w:shd w:val="clear" w:color="auto" w:fill="auto"/>
            <w:vAlign w:val="center"/>
          </w:tcPr>
          <w:p w14:paraId="45ECBC4F">
            <w:pPr>
              <w:pStyle w:val="12"/>
              <w:keepNext w:val="0"/>
              <w:keepLines w:val="0"/>
              <w:widowControl/>
              <w:suppressLineNumbers w:val="0"/>
              <w:bidi w:val="0"/>
              <w:spacing w:before="0" w:beforeAutospacing="0" w:after="0" w:afterAutospacing="0"/>
              <w:ind w:left="0" w:right="0"/>
              <w:rPr>
                <w:rFonts w:hint="default"/>
                <w:lang w:val="pt-BR" w:eastAsia="zh-CN"/>
              </w:rPr>
            </w:pPr>
            <w:r>
              <w:rPr>
                <w:rFonts w:hint="default"/>
                <w:lang w:val="en-US" w:eastAsia="zh-CN"/>
              </w:rPr>
              <w:t>0.0019</w:t>
            </w:r>
          </w:p>
        </w:tc>
        <w:tc>
          <w:tcPr>
            <w:tcW w:w="1528" w:type="dxa"/>
            <w:shd w:val="clear" w:color="auto" w:fill="auto"/>
            <w:vAlign w:val="center"/>
          </w:tcPr>
          <w:p w14:paraId="260107EE">
            <w:pPr>
              <w:pStyle w:val="12"/>
              <w:keepNext w:val="0"/>
              <w:keepLines w:val="0"/>
              <w:widowControl/>
              <w:suppressLineNumbers w:val="0"/>
              <w:bidi w:val="0"/>
              <w:spacing w:before="0" w:beforeAutospacing="0" w:after="0" w:afterAutospacing="0"/>
              <w:ind w:left="0" w:right="0"/>
              <w:rPr>
                <w:rFonts w:hint="default"/>
                <w:lang w:val="pt-BR" w:eastAsia="zh-CN"/>
              </w:rPr>
            </w:pPr>
            <w:r>
              <w:rPr>
                <w:rFonts w:hint="eastAsia"/>
                <w:lang w:val="en-US" w:eastAsia="zh-CN"/>
              </w:rPr>
              <w:t>+0.0019</w:t>
            </w:r>
          </w:p>
        </w:tc>
      </w:tr>
      <w:tr w14:paraId="06A30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restart"/>
            <w:vAlign w:val="center"/>
          </w:tcPr>
          <w:p w14:paraId="028169A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一般工业</w:t>
            </w:r>
          </w:p>
          <w:p w14:paraId="39BDEC6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固体废物</w:t>
            </w:r>
          </w:p>
        </w:tc>
        <w:tc>
          <w:tcPr>
            <w:tcW w:w="1539" w:type="dxa"/>
            <w:shd w:val="clear" w:color="auto" w:fill="auto"/>
            <w:vAlign w:val="center"/>
          </w:tcPr>
          <w:p w14:paraId="46220322">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废边角料</w:t>
            </w:r>
          </w:p>
        </w:tc>
        <w:tc>
          <w:tcPr>
            <w:tcW w:w="1426" w:type="dxa"/>
            <w:vAlign w:val="center"/>
          </w:tcPr>
          <w:p w14:paraId="21DEFB2E">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0256E6A9">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5ADB97CB">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355B1BA5">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75</w:t>
            </w:r>
          </w:p>
        </w:tc>
        <w:tc>
          <w:tcPr>
            <w:tcW w:w="1569" w:type="dxa"/>
            <w:vAlign w:val="center"/>
          </w:tcPr>
          <w:p w14:paraId="03404BB5">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54A50C29">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default"/>
                <w:color w:val="000000" w:themeColor="text1"/>
                <w:lang w:val="en-US" w:eastAsia="zh-CN"/>
                <w14:textFill>
                  <w14:solidFill>
                    <w14:schemeClr w14:val="tx1"/>
                  </w14:solidFill>
                </w14:textFill>
              </w:rPr>
              <w:t>75</w:t>
            </w:r>
          </w:p>
        </w:tc>
        <w:tc>
          <w:tcPr>
            <w:tcW w:w="1528" w:type="dxa"/>
            <w:shd w:val="clear" w:color="auto" w:fill="auto"/>
            <w:vAlign w:val="center"/>
          </w:tcPr>
          <w:p w14:paraId="5AD05D95">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p>
        </w:tc>
      </w:tr>
      <w:tr w14:paraId="5AD77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3692C6A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37DAC569">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废钢丸和废砂</w:t>
            </w:r>
          </w:p>
        </w:tc>
        <w:tc>
          <w:tcPr>
            <w:tcW w:w="1426" w:type="dxa"/>
            <w:vAlign w:val="center"/>
          </w:tcPr>
          <w:p w14:paraId="5ED42C74">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0CBA39C8">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5F4766C0">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513DBD53">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w:t>
            </w:r>
          </w:p>
        </w:tc>
        <w:tc>
          <w:tcPr>
            <w:tcW w:w="1569" w:type="dxa"/>
            <w:vAlign w:val="center"/>
          </w:tcPr>
          <w:p w14:paraId="4894F05E">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14D6307A">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default"/>
                <w:color w:val="000000" w:themeColor="text1"/>
                <w:lang w:val="en-US" w:eastAsia="zh-CN"/>
                <w14:textFill>
                  <w14:solidFill>
                    <w14:schemeClr w14:val="tx1"/>
                  </w14:solidFill>
                </w14:textFill>
              </w:rPr>
              <w:t>3.5</w:t>
            </w:r>
          </w:p>
        </w:tc>
        <w:tc>
          <w:tcPr>
            <w:tcW w:w="1528" w:type="dxa"/>
            <w:shd w:val="clear" w:color="auto" w:fill="auto"/>
            <w:vAlign w:val="center"/>
          </w:tcPr>
          <w:p w14:paraId="780E6221">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r>
      <w:tr w14:paraId="2E3BD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50FD75E3">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26A064B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污泥</w:t>
            </w:r>
          </w:p>
        </w:tc>
        <w:tc>
          <w:tcPr>
            <w:tcW w:w="1426" w:type="dxa"/>
            <w:vAlign w:val="center"/>
          </w:tcPr>
          <w:p w14:paraId="7243FBB2">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351BBF3F">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048496CD">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6D99F1D0">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569" w:type="dxa"/>
            <w:vAlign w:val="center"/>
          </w:tcPr>
          <w:p w14:paraId="45DEB35F">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0B941244">
            <w:pPr>
              <w:pStyle w:val="12"/>
              <w:keepNext w:val="0"/>
              <w:keepLines w:val="0"/>
              <w:widowControl/>
              <w:suppressLineNumbers w:val="0"/>
              <w:bidi w:val="0"/>
              <w:spacing w:before="0" w:beforeAutospacing="0" w:after="0" w:afterAutospacing="0"/>
              <w:ind w:left="0" w:right="0" w:firstLine="0" w:firstLineChars="0"/>
              <w:rPr>
                <w:rFonts w:hint="default"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528" w:type="dxa"/>
            <w:shd w:val="clear" w:color="auto" w:fill="auto"/>
            <w:vAlign w:val="center"/>
          </w:tcPr>
          <w:p w14:paraId="4A8D6A82">
            <w:pPr>
              <w:pStyle w:val="12"/>
              <w:keepNext w:val="0"/>
              <w:keepLines w:val="0"/>
              <w:widowControl/>
              <w:suppressLineNumbers w:val="0"/>
              <w:bidi w:val="0"/>
              <w:spacing w:before="0" w:beforeAutospacing="0" w:after="0" w:afterAutospacing="0"/>
              <w:ind w:left="0" w:right="0" w:firstLine="0" w:firstLineChars="0"/>
              <w:rPr>
                <w:rFonts w:hint="default"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r>
      <w:tr w14:paraId="17C97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480FC059">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1F52F89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袋式除尘器收集粉尘</w:t>
            </w:r>
          </w:p>
        </w:tc>
        <w:tc>
          <w:tcPr>
            <w:tcW w:w="1426" w:type="dxa"/>
            <w:vAlign w:val="center"/>
          </w:tcPr>
          <w:p w14:paraId="4D168B2C">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74E5EF2C">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3415632C">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338A4FF3">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w:t>
            </w:r>
          </w:p>
        </w:tc>
        <w:tc>
          <w:tcPr>
            <w:tcW w:w="1569" w:type="dxa"/>
            <w:vAlign w:val="center"/>
          </w:tcPr>
          <w:p w14:paraId="5C29E342">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4E004DD7">
            <w:pPr>
              <w:pStyle w:val="12"/>
              <w:keepNext w:val="0"/>
              <w:keepLines w:val="0"/>
              <w:widowControl/>
              <w:suppressLineNumbers w:val="0"/>
              <w:bidi w:val="0"/>
              <w:spacing w:before="0" w:beforeAutospacing="0" w:after="0" w:afterAutospacing="0"/>
              <w:ind w:left="0" w:right="0" w:firstLine="0" w:firstLineChars="0"/>
              <w:rPr>
                <w:rFonts w:hint="default"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w:t>
            </w:r>
          </w:p>
        </w:tc>
        <w:tc>
          <w:tcPr>
            <w:tcW w:w="1528" w:type="dxa"/>
            <w:shd w:val="clear" w:color="auto" w:fill="auto"/>
            <w:vAlign w:val="center"/>
          </w:tcPr>
          <w:p w14:paraId="7CB71C66">
            <w:pPr>
              <w:pStyle w:val="12"/>
              <w:keepNext w:val="0"/>
              <w:keepLines w:val="0"/>
              <w:widowControl/>
              <w:suppressLineNumbers w:val="0"/>
              <w:bidi w:val="0"/>
              <w:spacing w:before="0" w:beforeAutospacing="0" w:after="0" w:afterAutospacing="0"/>
              <w:ind w:left="0" w:right="0" w:firstLine="0" w:firstLineChars="0"/>
              <w:rPr>
                <w:rFonts w:hint="default"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w:t>
            </w:r>
          </w:p>
        </w:tc>
      </w:tr>
      <w:tr w14:paraId="7C024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1DCD7E9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4F4FEA7D">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废石英砂</w:t>
            </w:r>
          </w:p>
        </w:tc>
        <w:tc>
          <w:tcPr>
            <w:tcW w:w="1426" w:type="dxa"/>
            <w:vAlign w:val="center"/>
          </w:tcPr>
          <w:p w14:paraId="48027767">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43001C5B">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62CE8E65">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4BFB6001">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1.2</w:t>
            </w:r>
          </w:p>
        </w:tc>
        <w:tc>
          <w:tcPr>
            <w:tcW w:w="1569" w:type="dxa"/>
            <w:vAlign w:val="center"/>
          </w:tcPr>
          <w:p w14:paraId="0F88AC2A">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5B4EFFE7">
            <w:pPr>
              <w:pStyle w:val="12"/>
              <w:keepNext w:val="0"/>
              <w:keepLines w:val="0"/>
              <w:widowControl/>
              <w:suppressLineNumbers w:val="0"/>
              <w:bidi w:val="0"/>
              <w:spacing w:before="0" w:beforeAutospacing="0" w:after="0" w:afterAutospacing="0"/>
              <w:ind w:left="0" w:right="0" w:firstLine="0" w:firstLineChars="0"/>
              <w:rPr>
                <w:rFonts w:hint="eastAsia"/>
                <w:color w:val="000000" w:themeColor="text1"/>
                <w:lang w:val="en-US" w:eastAsia="zh-CN"/>
                <w14:textFill>
                  <w14:solidFill>
                    <w14:schemeClr w14:val="tx1"/>
                  </w14:solidFill>
                </w14:textFill>
              </w:rPr>
            </w:pPr>
            <w:r>
              <w:rPr>
                <w:rFonts w:hint="eastAsia"/>
                <w:lang w:val="en-US" w:eastAsia="zh-CN"/>
              </w:rPr>
              <w:t>1.2</w:t>
            </w:r>
          </w:p>
        </w:tc>
        <w:tc>
          <w:tcPr>
            <w:tcW w:w="1528" w:type="dxa"/>
            <w:shd w:val="clear" w:color="auto" w:fill="auto"/>
            <w:vAlign w:val="center"/>
          </w:tcPr>
          <w:p w14:paraId="6C16144A">
            <w:pPr>
              <w:pStyle w:val="12"/>
              <w:keepNext w:val="0"/>
              <w:keepLines w:val="0"/>
              <w:widowControl/>
              <w:suppressLineNumbers w:val="0"/>
              <w:bidi w:val="0"/>
              <w:spacing w:before="0" w:beforeAutospacing="0" w:after="0" w:afterAutospacing="0"/>
              <w:ind w:left="0" w:right="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lang w:val="en-US" w:eastAsia="zh-CN"/>
              </w:rPr>
              <w:t>+1.2</w:t>
            </w:r>
          </w:p>
        </w:tc>
      </w:tr>
      <w:tr w14:paraId="49E2A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6CEBA98E">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3320C9A4">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废活性炭（纯水制备）</w:t>
            </w:r>
          </w:p>
        </w:tc>
        <w:tc>
          <w:tcPr>
            <w:tcW w:w="1426" w:type="dxa"/>
            <w:vAlign w:val="center"/>
          </w:tcPr>
          <w:p w14:paraId="6BB75FA5">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09CAB1D1">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3F21566C">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18833C4E">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0.4</w:t>
            </w:r>
          </w:p>
        </w:tc>
        <w:tc>
          <w:tcPr>
            <w:tcW w:w="1569" w:type="dxa"/>
            <w:vAlign w:val="center"/>
          </w:tcPr>
          <w:p w14:paraId="29D27125">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27FC82F8">
            <w:pPr>
              <w:pStyle w:val="12"/>
              <w:keepNext w:val="0"/>
              <w:keepLines w:val="0"/>
              <w:widowControl/>
              <w:suppressLineNumbers w:val="0"/>
              <w:bidi w:val="0"/>
              <w:spacing w:before="0" w:beforeAutospacing="0" w:after="0" w:afterAutospacing="0"/>
              <w:ind w:left="0" w:right="0" w:firstLine="0" w:firstLineChars="0"/>
              <w:rPr>
                <w:rFonts w:hint="eastAsia"/>
                <w:color w:val="000000" w:themeColor="text1"/>
                <w:lang w:val="en-US" w:eastAsia="zh-CN"/>
                <w14:textFill>
                  <w14:solidFill>
                    <w14:schemeClr w14:val="tx1"/>
                  </w14:solidFill>
                </w14:textFill>
              </w:rPr>
            </w:pPr>
            <w:r>
              <w:rPr>
                <w:rFonts w:hint="eastAsia"/>
                <w:lang w:val="en-US" w:eastAsia="zh-CN"/>
              </w:rPr>
              <w:t>0.4</w:t>
            </w:r>
          </w:p>
        </w:tc>
        <w:tc>
          <w:tcPr>
            <w:tcW w:w="1528" w:type="dxa"/>
            <w:shd w:val="clear" w:color="auto" w:fill="auto"/>
            <w:vAlign w:val="center"/>
          </w:tcPr>
          <w:p w14:paraId="3A2408DA">
            <w:pPr>
              <w:pStyle w:val="12"/>
              <w:keepNext w:val="0"/>
              <w:keepLines w:val="0"/>
              <w:widowControl/>
              <w:suppressLineNumbers w:val="0"/>
              <w:bidi w:val="0"/>
              <w:spacing w:before="0" w:beforeAutospacing="0" w:after="0" w:afterAutospacing="0"/>
              <w:ind w:left="0" w:right="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lang w:val="en-US" w:eastAsia="zh-CN"/>
              </w:rPr>
              <w:t>+0.4</w:t>
            </w:r>
          </w:p>
        </w:tc>
      </w:tr>
      <w:tr w14:paraId="65978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75D14FB0">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15464902">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废RO膜</w:t>
            </w:r>
          </w:p>
        </w:tc>
        <w:tc>
          <w:tcPr>
            <w:tcW w:w="1426" w:type="dxa"/>
            <w:vAlign w:val="center"/>
          </w:tcPr>
          <w:p w14:paraId="77A3401E">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4597492F">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31E2C182">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shd w:val="clear" w:color="auto" w:fill="auto"/>
            <w:vAlign w:val="center"/>
          </w:tcPr>
          <w:p w14:paraId="46E161BF">
            <w:pPr>
              <w:pStyle w:val="12"/>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1569" w:type="dxa"/>
            <w:vAlign w:val="center"/>
          </w:tcPr>
          <w:p w14:paraId="05DC4F8E">
            <w:pPr>
              <w:pStyle w:val="12"/>
              <w:keepNext w:val="0"/>
              <w:keepLines w:val="0"/>
              <w:widowControl/>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078B0ACB">
            <w:pPr>
              <w:pStyle w:val="12"/>
              <w:keepNext w:val="0"/>
              <w:keepLines w:val="0"/>
              <w:widowControl/>
              <w:suppressLineNumbers w:val="0"/>
              <w:bidi w:val="0"/>
              <w:spacing w:before="0" w:beforeAutospacing="0" w:after="0" w:afterAutospacing="0"/>
              <w:ind w:left="0" w:right="0" w:firstLine="0" w:firstLineChars="0"/>
              <w:rPr>
                <w:rFonts w:hint="eastAsia"/>
                <w:color w:val="000000" w:themeColor="text1"/>
                <w:lang w:val="en-US" w:eastAsia="zh-CN"/>
                <w14:textFill>
                  <w14:solidFill>
                    <w14:schemeClr w14:val="tx1"/>
                  </w14:solidFill>
                </w14:textFill>
              </w:rPr>
            </w:pPr>
            <w:r>
              <w:rPr>
                <w:rFonts w:hint="eastAsia"/>
                <w:lang w:val="en-US" w:eastAsia="zh-CN"/>
              </w:rPr>
              <w:t>0.1</w:t>
            </w:r>
          </w:p>
        </w:tc>
        <w:tc>
          <w:tcPr>
            <w:tcW w:w="1528" w:type="dxa"/>
            <w:shd w:val="clear" w:color="auto" w:fill="auto"/>
            <w:vAlign w:val="center"/>
          </w:tcPr>
          <w:p w14:paraId="043DFAE7">
            <w:pPr>
              <w:pStyle w:val="12"/>
              <w:keepNext w:val="0"/>
              <w:keepLines w:val="0"/>
              <w:widowControl/>
              <w:suppressLineNumbers w:val="0"/>
              <w:bidi w:val="0"/>
              <w:spacing w:before="0" w:beforeAutospacing="0" w:after="0" w:afterAutospacing="0"/>
              <w:ind w:left="0" w:right="0" w:firstLine="0" w:firstLineChars="0"/>
              <w:rPr>
                <w:rFonts w:hint="eastAsia" w:ascii="Times New Roman" w:hAnsi="Times New Roman" w:eastAsia="宋体" w:cs="Times New Roman"/>
                <w:bCs/>
                <w:color w:val="000000" w:themeColor="text1"/>
                <w:kern w:val="28"/>
                <w:sz w:val="24"/>
                <w:szCs w:val="24"/>
                <w:lang w:val="en-US" w:eastAsia="zh-CN"/>
                <w14:textFill>
                  <w14:solidFill>
                    <w14:schemeClr w14:val="tx1"/>
                  </w14:solidFill>
                </w14:textFill>
              </w:rPr>
            </w:pPr>
            <w:r>
              <w:rPr>
                <w:rFonts w:hint="eastAsia"/>
                <w:lang w:val="en-US" w:eastAsia="zh-CN"/>
              </w:rPr>
              <w:t>+0.1</w:t>
            </w:r>
          </w:p>
        </w:tc>
      </w:tr>
      <w:tr w14:paraId="5DA04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restart"/>
            <w:vAlign w:val="center"/>
          </w:tcPr>
          <w:p w14:paraId="2E9BE6C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危险废物</w:t>
            </w:r>
          </w:p>
        </w:tc>
        <w:tc>
          <w:tcPr>
            <w:tcW w:w="1539" w:type="dxa"/>
            <w:shd w:val="clear" w:color="auto" w:fill="auto"/>
            <w:vAlign w:val="center"/>
          </w:tcPr>
          <w:p w14:paraId="2DF0E085">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废切削油</w:t>
            </w:r>
          </w:p>
        </w:tc>
        <w:tc>
          <w:tcPr>
            <w:tcW w:w="1426" w:type="dxa"/>
            <w:vAlign w:val="center"/>
          </w:tcPr>
          <w:p w14:paraId="0CE216B3">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588D9656">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4ACD3BC1">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3E7A4523">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1569" w:type="dxa"/>
            <w:shd w:val="clear" w:color="auto" w:fill="auto"/>
            <w:vAlign w:val="center"/>
          </w:tcPr>
          <w:p w14:paraId="73BB2A60">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6E559CD5">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1528" w:type="dxa"/>
            <w:shd w:val="clear" w:color="auto" w:fill="auto"/>
            <w:vAlign w:val="center"/>
          </w:tcPr>
          <w:p w14:paraId="656E903C">
            <w:pPr>
              <w:pStyle w:val="12"/>
              <w:keepNext w:val="0"/>
              <w:keepLines w:val="0"/>
              <w:widowControl/>
              <w:suppressLineNumbers w:val="0"/>
              <w:bidi w:val="0"/>
              <w:spacing w:before="0" w:beforeAutospacing="0" w:after="0" w:afterAutospacing="0"/>
              <w:ind w:left="0" w:right="0"/>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r>
      <w:tr w14:paraId="50DAB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5E37657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3EA675AD">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废液压油</w:t>
            </w:r>
          </w:p>
        </w:tc>
        <w:tc>
          <w:tcPr>
            <w:tcW w:w="1426" w:type="dxa"/>
            <w:shd w:val="clear" w:color="auto" w:fill="auto"/>
            <w:vAlign w:val="center"/>
          </w:tcPr>
          <w:p w14:paraId="00FD8A2B">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09A9A5C8">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16C2513E">
            <w:pPr>
              <w:pStyle w:val="12"/>
              <w:keepNext w:val="0"/>
              <w:keepLines w:val="0"/>
              <w:widowControl/>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03335A8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0.2</w:t>
            </w:r>
          </w:p>
        </w:tc>
        <w:tc>
          <w:tcPr>
            <w:tcW w:w="1569" w:type="dxa"/>
            <w:shd w:val="clear" w:color="auto" w:fill="auto"/>
            <w:vAlign w:val="center"/>
          </w:tcPr>
          <w:p w14:paraId="57D36AE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4C2641E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0.2</w:t>
            </w:r>
          </w:p>
        </w:tc>
        <w:tc>
          <w:tcPr>
            <w:tcW w:w="1528" w:type="dxa"/>
            <w:shd w:val="clear" w:color="auto" w:fill="auto"/>
            <w:vAlign w:val="center"/>
          </w:tcPr>
          <w:p w14:paraId="2EC78578">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r>
      <w:tr w14:paraId="6BF93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68DBCF6B">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03218DC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废冷冻机油</w:t>
            </w:r>
          </w:p>
        </w:tc>
        <w:tc>
          <w:tcPr>
            <w:tcW w:w="1426" w:type="dxa"/>
            <w:shd w:val="clear" w:color="auto" w:fill="auto"/>
            <w:vAlign w:val="center"/>
          </w:tcPr>
          <w:p w14:paraId="0098735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79440D8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48AA4CC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795B7C2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1569" w:type="dxa"/>
            <w:shd w:val="clear" w:color="auto" w:fill="auto"/>
            <w:vAlign w:val="center"/>
          </w:tcPr>
          <w:p w14:paraId="76B9D4F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4F0196F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1528" w:type="dxa"/>
            <w:shd w:val="clear" w:color="auto" w:fill="auto"/>
            <w:vAlign w:val="center"/>
          </w:tcPr>
          <w:p w14:paraId="09D40DF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14:paraId="1B50C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45829ADD">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6909D68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废珩磨油</w:t>
            </w:r>
          </w:p>
        </w:tc>
        <w:tc>
          <w:tcPr>
            <w:tcW w:w="1426" w:type="dxa"/>
            <w:shd w:val="clear" w:color="auto" w:fill="auto"/>
            <w:vAlign w:val="center"/>
          </w:tcPr>
          <w:p w14:paraId="1DC5FAC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0C692850">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5207BE6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05E53784">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2.6</w:t>
            </w:r>
          </w:p>
        </w:tc>
        <w:tc>
          <w:tcPr>
            <w:tcW w:w="1569" w:type="dxa"/>
            <w:shd w:val="clear" w:color="auto" w:fill="auto"/>
            <w:vAlign w:val="center"/>
          </w:tcPr>
          <w:p w14:paraId="7974053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1525086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2.6</w:t>
            </w:r>
          </w:p>
        </w:tc>
        <w:tc>
          <w:tcPr>
            <w:tcW w:w="1528" w:type="dxa"/>
            <w:shd w:val="clear" w:color="auto" w:fill="auto"/>
            <w:vAlign w:val="center"/>
          </w:tcPr>
          <w:p w14:paraId="341551A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w:t>
            </w:r>
          </w:p>
        </w:tc>
      </w:tr>
      <w:tr w14:paraId="1E291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7C2DA3F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1BEAC73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含油废金属屑</w:t>
            </w:r>
          </w:p>
        </w:tc>
        <w:tc>
          <w:tcPr>
            <w:tcW w:w="1426" w:type="dxa"/>
            <w:shd w:val="clear" w:color="auto" w:fill="auto"/>
            <w:vAlign w:val="center"/>
          </w:tcPr>
          <w:p w14:paraId="2D550F0A">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05920E4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03C21B8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0D2A49D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12</w:t>
            </w:r>
          </w:p>
        </w:tc>
        <w:tc>
          <w:tcPr>
            <w:tcW w:w="1569" w:type="dxa"/>
            <w:shd w:val="clear" w:color="auto" w:fill="auto"/>
            <w:vAlign w:val="center"/>
          </w:tcPr>
          <w:p w14:paraId="02B03F4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359D9C9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12</w:t>
            </w:r>
          </w:p>
        </w:tc>
        <w:tc>
          <w:tcPr>
            <w:tcW w:w="1528" w:type="dxa"/>
            <w:shd w:val="clear" w:color="auto" w:fill="auto"/>
            <w:vAlign w:val="center"/>
          </w:tcPr>
          <w:p w14:paraId="4D2F25B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r>
      <w:tr w14:paraId="34AFC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5AA39FE5">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3F9176C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隔油池废油</w:t>
            </w:r>
          </w:p>
        </w:tc>
        <w:tc>
          <w:tcPr>
            <w:tcW w:w="1426" w:type="dxa"/>
            <w:shd w:val="clear" w:color="auto" w:fill="auto"/>
            <w:vAlign w:val="center"/>
          </w:tcPr>
          <w:p w14:paraId="3E343B1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232EE99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63EF2E6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4BF69A0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1.8</w:t>
            </w:r>
          </w:p>
        </w:tc>
        <w:tc>
          <w:tcPr>
            <w:tcW w:w="1569" w:type="dxa"/>
            <w:shd w:val="clear" w:color="auto" w:fill="auto"/>
            <w:vAlign w:val="center"/>
          </w:tcPr>
          <w:p w14:paraId="44C3C160">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6AAE2B60">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1.8</w:t>
            </w:r>
          </w:p>
        </w:tc>
        <w:tc>
          <w:tcPr>
            <w:tcW w:w="1528" w:type="dxa"/>
            <w:shd w:val="clear" w:color="auto" w:fill="auto"/>
            <w:vAlign w:val="center"/>
          </w:tcPr>
          <w:p w14:paraId="5BF4222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r>
      <w:tr w14:paraId="58A1D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5A528FA4">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2649C0A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废油桶</w:t>
            </w:r>
          </w:p>
        </w:tc>
        <w:tc>
          <w:tcPr>
            <w:tcW w:w="1426" w:type="dxa"/>
            <w:shd w:val="clear" w:color="auto" w:fill="auto"/>
            <w:vAlign w:val="center"/>
          </w:tcPr>
          <w:p w14:paraId="799CD5C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4797E30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55089CC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0F1D51E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1.3</w:t>
            </w:r>
          </w:p>
        </w:tc>
        <w:tc>
          <w:tcPr>
            <w:tcW w:w="1569" w:type="dxa"/>
            <w:shd w:val="clear" w:color="auto" w:fill="auto"/>
            <w:vAlign w:val="center"/>
          </w:tcPr>
          <w:p w14:paraId="79042E0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7D96BCD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1.3</w:t>
            </w:r>
          </w:p>
        </w:tc>
        <w:tc>
          <w:tcPr>
            <w:tcW w:w="1528" w:type="dxa"/>
            <w:shd w:val="clear" w:color="auto" w:fill="auto"/>
            <w:vAlign w:val="center"/>
          </w:tcPr>
          <w:p w14:paraId="5982719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r>
      <w:tr w14:paraId="35F0D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7645A371">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6DB74D8A">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废漆桶</w:t>
            </w:r>
          </w:p>
        </w:tc>
        <w:tc>
          <w:tcPr>
            <w:tcW w:w="1426" w:type="dxa"/>
            <w:shd w:val="clear" w:color="auto" w:fill="auto"/>
            <w:vAlign w:val="center"/>
          </w:tcPr>
          <w:p w14:paraId="600C525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6F01371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0831ED8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443533D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0.8</w:t>
            </w:r>
          </w:p>
        </w:tc>
        <w:tc>
          <w:tcPr>
            <w:tcW w:w="1569" w:type="dxa"/>
            <w:shd w:val="clear" w:color="auto" w:fill="auto"/>
            <w:vAlign w:val="center"/>
          </w:tcPr>
          <w:p w14:paraId="2572A05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7762395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0.8</w:t>
            </w:r>
          </w:p>
        </w:tc>
        <w:tc>
          <w:tcPr>
            <w:tcW w:w="1528" w:type="dxa"/>
            <w:shd w:val="clear" w:color="auto" w:fill="auto"/>
            <w:vAlign w:val="center"/>
          </w:tcPr>
          <w:p w14:paraId="5A69E93F">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w:t>
            </w:r>
          </w:p>
        </w:tc>
      </w:tr>
      <w:tr w14:paraId="5B4D6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720A5A3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26EC9D7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废漆渣</w:t>
            </w:r>
          </w:p>
        </w:tc>
        <w:tc>
          <w:tcPr>
            <w:tcW w:w="1426" w:type="dxa"/>
            <w:shd w:val="clear" w:color="auto" w:fill="auto"/>
            <w:vAlign w:val="center"/>
          </w:tcPr>
          <w:p w14:paraId="10736DC6">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37BC605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5FAC3EF9">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2F7D3D0E">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3.1</w:t>
            </w:r>
          </w:p>
        </w:tc>
        <w:tc>
          <w:tcPr>
            <w:tcW w:w="1569" w:type="dxa"/>
            <w:shd w:val="clear" w:color="auto" w:fill="auto"/>
            <w:vAlign w:val="center"/>
          </w:tcPr>
          <w:p w14:paraId="3852723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27D8E233">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3.1</w:t>
            </w:r>
          </w:p>
        </w:tc>
        <w:tc>
          <w:tcPr>
            <w:tcW w:w="1528" w:type="dxa"/>
            <w:shd w:val="clear" w:color="auto" w:fill="auto"/>
            <w:vAlign w:val="center"/>
          </w:tcPr>
          <w:p w14:paraId="619961F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w:t>
            </w:r>
          </w:p>
        </w:tc>
      </w:tr>
      <w:tr w14:paraId="159FE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10177C22">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2E93B7EB">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废过滤棉</w:t>
            </w:r>
          </w:p>
        </w:tc>
        <w:tc>
          <w:tcPr>
            <w:tcW w:w="1426" w:type="dxa"/>
            <w:shd w:val="clear" w:color="auto" w:fill="auto"/>
            <w:vAlign w:val="center"/>
          </w:tcPr>
          <w:p w14:paraId="2E3DA247">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shd w:val="clear" w:color="auto" w:fill="auto"/>
            <w:vAlign w:val="center"/>
          </w:tcPr>
          <w:p w14:paraId="307FDAF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shd w:val="clear" w:color="auto" w:fill="auto"/>
            <w:vAlign w:val="center"/>
          </w:tcPr>
          <w:p w14:paraId="3A1A9357">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06CEC89F">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5.5</w:t>
            </w:r>
          </w:p>
        </w:tc>
        <w:tc>
          <w:tcPr>
            <w:tcW w:w="1569" w:type="dxa"/>
            <w:shd w:val="clear" w:color="auto" w:fill="auto"/>
            <w:vAlign w:val="center"/>
          </w:tcPr>
          <w:p w14:paraId="60F0DCB6">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3DF115D1">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5.5</w:t>
            </w:r>
          </w:p>
        </w:tc>
        <w:tc>
          <w:tcPr>
            <w:tcW w:w="1528" w:type="dxa"/>
            <w:shd w:val="clear" w:color="auto" w:fill="auto"/>
            <w:vAlign w:val="center"/>
          </w:tcPr>
          <w:p w14:paraId="57D8D1B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r>
      <w:tr w14:paraId="5C6F8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23270ACA">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46BCF930">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废活性炭</w:t>
            </w:r>
          </w:p>
        </w:tc>
        <w:tc>
          <w:tcPr>
            <w:tcW w:w="1426" w:type="dxa"/>
            <w:vAlign w:val="center"/>
          </w:tcPr>
          <w:p w14:paraId="26454FAF">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45584710">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1A0602FE">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62F5695C">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.5</w:t>
            </w:r>
          </w:p>
        </w:tc>
        <w:tc>
          <w:tcPr>
            <w:tcW w:w="1569" w:type="dxa"/>
            <w:shd w:val="clear" w:color="auto" w:fill="auto"/>
            <w:vAlign w:val="center"/>
          </w:tcPr>
          <w:p w14:paraId="1A4BE924">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6B5D12C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.5</w:t>
            </w:r>
          </w:p>
        </w:tc>
        <w:tc>
          <w:tcPr>
            <w:tcW w:w="1528" w:type="dxa"/>
            <w:shd w:val="clear" w:color="auto" w:fill="auto"/>
            <w:vAlign w:val="center"/>
          </w:tcPr>
          <w:p w14:paraId="3D572A95">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.5</w:t>
            </w:r>
          </w:p>
        </w:tc>
      </w:tr>
      <w:tr w14:paraId="272AA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 w:type="dxa"/>
            <w:vMerge w:val="continue"/>
            <w:vAlign w:val="center"/>
          </w:tcPr>
          <w:p w14:paraId="21C12F87">
            <w:pPr>
              <w:pStyle w:val="12"/>
              <w:keepNext w:val="0"/>
              <w:keepLines w:val="0"/>
              <w:widowControl/>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p>
        </w:tc>
        <w:tc>
          <w:tcPr>
            <w:tcW w:w="1539" w:type="dxa"/>
            <w:shd w:val="clear" w:color="auto" w:fill="auto"/>
            <w:vAlign w:val="center"/>
          </w:tcPr>
          <w:p w14:paraId="06CEAA52">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废催化剂</w:t>
            </w:r>
          </w:p>
        </w:tc>
        <w:tc>
          <w:tcPr>
            <w:tcW w:w="1426" w:type="dxa"/>
            <w:vAlign w:val="center"/>
          </w:tcPr>
          <w:p w14:paraId="01E2242E">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283" w:type="dxa"/>
            <w:vAlign w:val="center"/>
          </w:tcPr>
          <w:p w14:paraId="35979971">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425" w:type="dxa"/>
            <w:vAlign w:val="center"/>
          </w:tcPr>
          <w:p w14:paraId="38919A76">
            <w:pPr>
              <w:pStyle w:val="12"/>
              <w:keepNext w:val="0"/>
              <w:keepLines w:val="0"/>
              <w:widowControl/>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568" w:type="dxa"/>
            <w:vAlign w:val="center"/>
          </w:tcPr>
          <w:p w14:paraId="44152F60">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0.3</w:t>
            </w:r>
          </w:p>
        </w:tc>
        <w:tc>
          <w:tcPr>
            <w:tcW w:w="1569" w:type="dxa"/>
            <w:shd w:val="clear" w:color="auto" w:fill="auto"/>
            <w:vAlign w:val="center"/>
          </w:tcPr>
          <w:p w14:paraId="1F2BDD31">
            <w:pPr>
              <w:pStyle w:val="12"/>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1851" w:type="dxa"/>
            <w:shd w:val="clear" w:color="auto" w:fill="auto"/>
            <w:vAlign w:val="center"/>
          </w:tcPr>
          <w:p w14:paraId="2D5271BC">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0.3</w:t>
            </w:r>
          </w:p>
        </w:tc>
        <w:tc>
          <w:tcPr>
            <w:tcW w:w="1528" w:type="dxa"/>
            <w:shd w:val="clear" w:color="auto" w:fill="auto"/>
            <w:vAlign w:val="center"/>
          </w:tcPr>
          <w:p w14:paraId="033211CB">
            <w:pPr>
              <w:pStyle w:val="12"/>
              <w:keepNext w:val="0"/>
              <w:keepLines w:val="0"/>
              <w:widowControl/>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r>
    </w:tbl>
    <w:p w14:paraId="60E0319C">
      <w:pPr>
        <w:pStyle w:val="13"/>
        <w:bidi w:val="0"/>
        <w:rPr>
          <w:rFonts w:hint="eastAsia" w:ascii="宋体" w:hAnsi="宋体" w:eastAsia="宋体" w:cs="宋体"/>
          <w:color w:val="000000" w:themeColor="text1"/>
          <w:sz w:val="24"/>
          <w:szCs w:val="24"/>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color w:val="000000" w:themeColor="text1"/>
          <w:sz w:val="24"/>
          <w:szCs w:val="24"/>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6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⑥</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1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①</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3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③</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4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④</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5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⑤</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7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⑦</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6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⑥</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1 \* GB3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①</w:t>
      </w:r>
      <w:r>
        <w:rPr>
          <w:rFonts w:hint="eastAsia" w:ascii="宋体" w:hAnsi="宋体" w:eastAsia="宋体" w:cs="宋体"/>
          <w:color w:val="000000" w:themeColor="text1"/>
          <w:sz w:val="24"/>
          <w:szCs w:val="24"/>
          <w14:textFill>
            <w14:solidFill>
              <w14:schemeClr w14:val="tx1"/>
            </w14:solidFill>
          </w14:textFill>
        </w:rPr>
        <w:fldChar w:fldCharType="end"/>
      </w:r>
    </w:p>
    <w:p w14:paraId="7CD04269">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7B9962CB">
      <w:pPr>
        <w:pStyle w:val="29"/>
        <w:bidi w:val="0"/>
        <w:rPr>
          <w:rFonts w:hint="eastAsia" w:eastAsia="黑体"/>
          <w:lang w:eastAsia="zh-CN"/>
        </w:rPr>
      </w:pPr>
      <w:r>
        <w:rPr>
          <w:rFonts w:hint="default"/>
          <w:sz w:val="24"/>
        </w:rPr>
        <mc:AlternateContent>
          <mc:Choice Requires="wps">
            <w:drawing>
              <wp:anchor distT="0" distB="0" distL="114300" distR="114300" simplePos="0" relativeHeight="251661312" behindDoc="0" locked="0" layoutInCell="1" allowOverlap="1">
                <wp:simplePos x="0" y="0"/>
                <wp:positionH relativeFrom="column">
                  <wp:posOffset>4487545</wp:posOffset>
                </wp:positionH>
                <wp:positionV relativeFrom="paragraph">
                  <wp:posOffset>3199130</wp:posOffset>
                </wp:positionV>
                <wp:extent cx="821690" cy="339090"/>
                <wp:effectExtent l="24130" t="4445" r="7620" b="479425"/>
                <wp:wrapNone/>
                <wp:docPr id="3" name="圆角矩形标注 3"/>
                <wp:cNvGraphicFramePr/>
                <a:graphic xmlns:a="http://schemas.openxmlformats.org/drawingml/2006/main">
                  <a:graphicData uri="http://schemas.microsoft.com/office/word/2010/wordprocessingShape">
                    <wps:wsp>
                      <wps:cNvSpPr/>
                      <wps:spPr>
                        <a:xfrm>
                          <a:off x="0" y="0"/>
                          <a:ext cx="821690" cy="339090"/>
                        </a:xfrm>
                        <a:prstGeom prst="wedgeRoundRectCallout">
                          <a:avLst>
                            <a:gd name="adj1" fmla="val -52395"/>
                            <a:gd name="adj2" fmla="val 187078"/>
                            <a:gd name="adj3" fmla="val 16667"/>
                          </a:avLst>
                        </a:prstGeom>
                        <a:solidFill>
                          <a:schemeClr val="bg1"/>
                        </a:solidFill>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14:paraId="5D5713B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3.35pt;margin-top:251.9pt;height:26.7pt;width:64.7pt;z-index:251661312;v-text-anchor:middle;mso-width-relative:page;mso-height-relative:page;" fillcolor="#FFFFFF [3212]" filled="t" stroked="t" coordsize="21600,21600" o:gfxdata="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saGuNwAAAALAQAADwAAAAAA&#10;AAABACAAAAAiAAAAZHJzL2Rvd25yZXYueG1sUEsBAhQAFAAAAAgAh07iQNbdp/u6AgAAegUAAA4A&#10;AAAAAAAAAQAgAAAAKwEAAGRycy9lMm9Eb2MueG1sUEsFBgAAAAAGAAYAWQEAAFcGAAAAAA==&#10;" adj="-517,51209,14400">
                <v:fill on="t" focussize="0,0"/>
                <v:stroke weight="0.5pt" color="#000000 [3213]" joinstyle="round"/>
                <v:imagedata o:title=""/>
                <o:lock v:ext="edit" aspectratio="f"/>
                <v:textbox>
                  <w:txbxContent>
                    <w:p w14:paraId="5D5713B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lang w:val="en-US" w:eastAsia="zh-CN"/>
                        </w:rPr>
                      </w:pPr>
                      <w:r>
                        <w:rPr>
                          <w:rFonts w:hint="eastAsia"/>
                          <w:lang w:val="en-US" w:eastAsia="zh-CN"/>
                        </w:rPr>
                        <w:t>本项目</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4438650</wp:posOffset>
                </wp:positionH>
                <wp:positionV relativeFrom="paragraph">
                  <wp:posOffset>3975100</wp:posOffset>
                </wp:positionV>
                <wp:extent cx="76200" cy="76200"/>
                <wp:effectExtent l="12700" t="12700" r="17780" b="17780"/>
                <wp:wrapNone/>
                <wp:docPr id="1" name="椭圆 1"/>
                <wp:cNvGraphicFramePr/>
                <a:graphic xmlns:a="http://schemas.openxmlformats.org/drawingml/2006/main">
                  <a:graphicData uri="http://schemas.microsoft.com/office/word/2010/wordprocessingShape">
                    <wps:wsp>
                      <wps:cNvSpPr/>
                      <wps:spPr>
                        <a:xfrm>
                          <a:off x="2682875" y="4163695"/>
                          <a:ext cx="76200" cy="7620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9.5pt;margin-top:313pt;height:6pt;width:6pt;z-index:251662336;v-text-anchor:middle;mso-width-relative:page;mso-height-relative:page;" fillcolor="#000000 [3213]" filled="t" stroked="t" coordsize="21600,21600" o:gfxdata="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UfDaNgAAAALAQAADwAAAAAAAAABACAAAAAiAAAAZHJzL2Rvd25yZXYueG1sUEsB&#10;AhQAFAAAAAgAh07iQMwMkuhnAgAA6QQAAA4AAAAAAAAAAQAgAAAAJwEAAGRycy9lMm9Eb2MueG1s&#10;UEsFBgAAAAAGAAYAWQEAAAAGAAAAAA==&#10;">
                <v:fill on="t" focussize="0,0"/>
                <v:stroke weight="2pt" color="#000000 [3213]" joinstyle="round"/>
                <v:imagedata o:title=""/>
                <o:lock v:ext="edit" aspectratio="f"/>
              </v:shape>
            </w:pict>
          </mc:Fallback>
        </mc:AlternateContent>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7106920</wp:posOffset>
            </wp:positionH>
            <wp:positionV relativeFrom="paragraph">
              <wp:posOffset>48260</wp:posOffset>
            </wp:positionV>
            <wp:extent cx="594360" cy="592455"/>
            <wp:effectExtent l="0" t="0" r="0" b="1905"/>
            <wp:wrapNone/>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40"/>
                    <a:stretch>
                      <a:fillRect/>
                    </a:stretch>
                  </pic:blipFill>
                  <pic:spPr>
                    <a:xfrm>
                      <a:off x="0" y="0"/>
                      <a:ext cx="594360" cy="592455"/>
                    </a:xfrm>
                    <a:prstGeom prst="rect">
                      <a:avLst/>
                    </a:prstGeom>
                    <a:noFill/>
                    <a:ln w="9525">
                      <a:noFill/>
                    </a:ln>
                  </pic:spPr>
                </pic:pic>
              </a:graphicData>
            </a:graphic>
          </wp:anchor>
        </w:drawing>
      </w:r>
      <w:r>
        <w:rPr>
          <w:rFonts w:hint="eastAsia" w:eastAsia="黑体"/>
          <w:lang w:eastAsia="zh-CN"/>
        </w:rPr>
        <w:drawing>
          <wp:inline distT="0" distB="0" distL="114300" distR="114300">
            <wp:extent cx="6933565" cy="4894580"/>
            <wp:effectExtent l="0" t="0" r="635" b="12700"/>
            <wp:docPr id="10" name="图片 10" descr="新乡市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乡市区"/>
                    <pic:cNvPicPr>
                      <a:picLocks noChangeAspect="1"/>
                    </pic:cNvPicPr>
                  </pic:nvPicPr>
                  <pic:blipFill>
                    <a:blip r:embed="rId41"/>
                    <a:stretch>
                      <a:fillRect/>
                    </a:stretch>
                  </pic:blipFill>
                  <pic:spPr>
                    <a:xfrm>
                      <a:off x="0" y="0"/>
                      <a:ext cx="6933565" cy="4894580"/>
                    </a:xfrm>
                    <a:prstGeom prst="rect">
                      <a:avLst/>
                    </a:prstGeom>
                  </pic:spPr>
                </pic:pic>
              </a:graphicData>
            </a:graphic>
          </wp:inline>
        </w:drawing>
      </w:r>
    </w:p>
    <w:p w14:paraId="69C6D49A">
      <w:pPr>
        <w:jc w:val="center"/>
        <w:rPr>
          <w:rFonts w:hint="default" w:eastAsia="黑体"/>
          <w:lang w:val="en-US" w:eastAsia="zh-CN"/>
        </w:rPr>
        <w:sectPr>
          <w:headerReference r:id="rId11" w:type="default"/>
          <w:footerReference r:id="rId12" w:type="default"/>
          <w:type w:val="continuous"/>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eastAsia="黑体"/>
          <w:sz w:val="32"/>
          <w:szCs w:val="32"/>
          <w:lang w:val="en-US" w:eastAsia="zh-CN"/>
        </w:rPr>
        <w:t>附图一    项目地理位置图</w:t>
      </w:r>
    </w:p>
    <w:p w14:paraId="09205B48">
      <w:pPr>
        <w:pStyle w:val="29"/>
        <w:bidi w:val="0"/>
        <w:rPr>
          <w:rFonts w:hint="eastAsia" w:eastAsia="黑体"/>
          <w:lang w:eastAsia="zh-CN"/>
        </w:rPr>
      </w:pPr>
      <w:r>
        <w:rPr>
          <w:rFonts w:hint="default"/>
          <w:sz w:val="24"/>
        </w:rPr>
        <mc:AlternateContent>
          <mc:Choice Requires="wps">
            <w:drawing>
              <wp:anchor distT="0" distB="0" distL="114300" distR="114300" simplePos="0" relativeHeight="251672576" behindDoc="0" locked="0" layoutInCell="1" allowOverlap="1">
                <wp:simplePos x="0" y="0"/>
                <wp:positionH relativeFrom="column">
                  <wp:posOffset>2334260</wp:posOffset>
                </wp:positionH>
                <wp:positionV relativeFrom="paragraph">
                  <wp:posOffset>3600450</wp:posOffset>
                </wp:positionV>
                <wp:extent cx="813435" cy="339090"/>
                <wp:effectExtent l="4445" t="5080" r="5080" b="570230"/>
                <wp:wrapNone/>
                <wp:docPr id="14" name="圆角矩形标注 14"/>
                <wp:cNvGraphicFramePr/>
                <a:graphic xmlns:a="http://schemas.openxmlformats.org/drawingml/2006/main">
                  <a:graphicData uri="http://schemas.microsoft.com/office/word/2010/wordprocessingShape">
                    <wps:wsp>
                      <wps:cNvSpPr/>
                      <wps:spPr>
                        <a:xfrm>
                          <a:off x="0" y="0"/>
                          <a:ext cx="813435" cy="339090"/>
                        </a:xfrm>
                        <a:prstGeom prst="wedgeRoundRectCallout">
                          <a:avLst>
                            <a:gd name="adj1" fmla="val -38767"/>
                            <a:gd name="adj2" fmla="val 213108"/>
                            <a:gd name="adj3" fmla="val 16667"/>
                          </a:avLst>
                        </a:prstGeom>
                        <a:solidFill>
                          <a:schemeClr val="bg1"/>
                        </a:solidFill>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14:paraId="62C1168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3.8pt;margin-top:283.5pt;height:26.7pt;width:64.05pt;z-index:251672576;v-text-anchor:middle;mso-width-relative:page;mso-height-relative:page;" fillcolor="#FFFFFF [3212]" filled="t" stroked="t" coordsize="21600,21600" o:gfxdata="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FY2/bYAAAACwEAAA8AAAAAAAAA&#10;AQAgAAAAIgAAAGRycy9kb3ducmV2LnhtbFBLAQIUABQAAAAIAIdO4kBLcu2GvAIAAHwFAAAOAAAA&#10;AAAAAAEAIAAAACcBAABkcnMvZTJvRG9jLnhtbFBLBQYAAAAABgAGAFkBAABVBgAAAAA=&#10;" adj="2426,56831,14400">
                <v:fill on="t" focussize="0,0"/>
                <v:stroke weight="0.5pt" color="#000000 [3213]" joinstyle="round"/>
                <v:imagedata o:title=""/>
                <o:lock v:ext="edit" aspectratio="f"/>
                <v:textbox>
                  <w:txbxContent>
                    <w:p w14:paraId="62C1168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本项目</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2310130</wp:posOffset>
                </wp:positionH>
                <wp:positionV relativeFrom="paragraph">
                  <wp:posOffset>4434840</wp:posOffset>
                </wp:positionV>
                <wp:extent cx="195580" cy="130810"/>
                <wp:effectExtent l="12700" t="12700" r="20320" b="24130"/>
                <wp:wrapNone/>
                <wp:docPr id="24" name="矩形 24"/>
                <wp:cNvGraphicFramePr/>
                <a:graphic xmlns:a="http://schemas.openxmlformats.org/drawingml/2006/main">
                  <a:graphicData uri="http://schemas.microsoft.com/office/word/2010/wordprocessingShape">
                    <wps:wsp>
                      <wps:cNvSpPr/>
                      <wps:spPr>
                        <a:xfrm>
                          <a:off x="3282315" y="5514975"/>
                          <a:ext cx="195580" cy="1308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9pt;margin-top:349.2pt;height:10.3pt;width:15.4pt;z-index:251669504;v-text-anchor:middle;mso-width-relative:page;mso-height-relative:page;" filled="f" stroked="t" coordsize="21600,21600" o:gfxdata="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IPf47bAAAACwEAAA8AAAAAAAAAAQAgAAAAIgAAAGRycy9kb3ducmV2&#10;LnhtbFBLAQIUABQAAAAIAIdO4kDCcwohawIAAMEEAAAOAAAAAAAAAAEAIAAAACoBAABkcnMvZTJv&#10;RG9jLnhtbFBLBQYAAAAABgAGAFkBAAAHBgAAAAA=&#10;">
                <v:fill on="f" focussize="0,0"/>
                <v:stroke weight="2pt" color="#000000 [3213]" joinstyle="round"/>
                <v:imagedata o:title=""/>
                <o:lock v:ext="edit" aspectratio="f"/>
              </v:rect>
            </w:pict>
          </mc:Fallback>
        </mc:AlternateContent>
      </w:r>
      <w:r>
        <w:rPr>
          <w:rFonts w:hint="eastAsia" w:eastAsia="黑体"/>
          <w:lang w:eastAsia="zh-CN"/>
        </w:rPr>
        <w:drawing>
          <wp:inline distT="0" distB="0" distL="114300" distR="114300">
            <wp:extent cx="5587365" cy="7933055"/>
            <wp:effectExtent l="0" t="0" r="5715" b="6985"/>
            <wp:docPr id="19" name="图片 19" descr="用地功能布局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用地功能布局图_01"/>
                    <pic:cNvPicPr>
                      <a:picLocks noChangeAspect="1"/>
                    </pic:cNvPicPr>
                  </pic:nvPicPr>
                  <pic:blipFill>
                    <a:blip r:embed="rId42"/>
                    <a:stretch>
                      <a:fillRect/>
                    </a:stretch>
                  </pic:blipFill>
                  <pic:spPr>
                    <a:xfrm>
                      <a:off x="0" y="0"/>
                      <a:ext cx="5587365" cy="7933055"/>
                    </a:xfrm>
                    <a:prstGeom prst="rect">
                      <a:avLst/>
                    </a:prstGeom>
                  </pic:spPr>
                </pic:pic>
              </a:graphicData>
            </a:graphic>
          </wp:inline>
        </w:drawing>
      </w:r>
    </w:p>
    <w:p w14:paraId="0D81989E">
      <w:pPr>
        <w:jc w:val="center"/>
        <w:rPr>
          <w:rFonts w:hint="eastAsia" w:eastAsia="黑体"/>
          <w:sz w:val="32"/>
          <w:szCs w:val="32"/>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黑体"/>
          <w:sz w:val="32"/>
          <w:szCs w:val="32"/>
          <w:lang w:val="en-US" w:eastAsia="zh-CN"/>
        </w:rPr>
        <w:t>附图二    本项目与园区规划用地功能布局位置关系图</w:t>
      </w:r>
    </w:p>
    <w:p w14:paraId="363F481B">
      <w:pPr>
        <w:pStyle w:val="29"/>
        <w:bidi w:val="0"/>
        <w:rPr>
          <w:rFonts w:hint="eastAsia"/>
        </w:rPr>
      </w:pPr>
    </w:p>
    <w:p w14:paraId="29FEBA60">
      <w:pPr>
        <w:pStyle w:val="29"/>
        <w:bidi w:val="0"/>
        <w:rPr>
          <w:rFonts w:hint="eastAsia" w:eastAsia="宋体"/>
          <w:lang w:eastAsia="zh-CN"/>
        </w:rPr>
      </w:pPr>
      <w:r>
        <w:rPr>
          <w:rFonts w:hint="default"/>
          <w:sz w:val="24"/>
        </w:rPr>
        <mc:AlternateContent>
          <mc:Choice Requires="wps">
            <w:drawing>
              <wp:anchor distT="0" distB="0" distL="114300" distR="114300" simplePos="0" relativeHeight="251671552" behindDoc="0" locked="0" layoutInCell="1" allowOverlap="1">
                <wp:simplePos x="0" y="0"/>
                <wp:positionH relativeFrom="column">
                  <wp:posOffset>2395220</wp:posOffset>
                </wp:positionH>
                <wp:positionV relativeFrom="paragraph">
                  <wp:posOffset>3573145</wp:posOffset>
                </wp:positionV>
                <wp:extent cx="793750" cy="339090"/>
                <wp:effectExtent l="4445" t="4445" r="9525" b="616585"/>
                <wp:wrapNone/>
                <wp:docPr id="68" name="圆角矩形标注 68"/>
                <wp:cNvGraphicFramePr/>
                <a:graphic xmlns:a="http://schemas.openxmlformats.org/drawingml/2006/main">
                  <a:graphicData uri="http://schemas.microsoft.com/office/word/2010/wordprocessingShape">
                    <wps:wsp>
                      <wps:cNvSpPr/>
                      <wps:spPr>
                        <a:xfrm>
                          <a:off x="0" y="0"/>
                          <a:ext cx="793750" cy="339090"/>
                        </a:xfrm>
                        <a:prstGeom prst="wedgeRoundRectCallout">
                          <a:avLst>
                            <a:gd name="adj1" fmla="val -49040"/>
                            <a:gd name="adj2" fmla="val 229588"/>
                            <a:gd name="adj3" fmla="val 16667"/>
                          </a:avLst>
                        </a:prstGeom>
                        <a:solidFill>
                          <a:schemeClr val="bg1"/>
                        </a:solidFill>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14:paraId="6FDD7ED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8.6pt;margin-top:281.35pt;height:26.7pt;width:62.5pt;z-index:251671552;v-text-anchor:middle;mso-width-relative:page;mso-height-relative:page;" fillcolor="#FFFFFF [3212]" filled="t" stroked="t" coordsize="21600,21600" o:gfxdata="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Hlt1iXXAAAACwEAAA8AAAAAAAAA&#10;AQAgAAAAIgAAAGRycy9kb3ducmV2LnhtbFBLAQIUABQAAAAIAIdO4kCaYbitvQIAAHwFAAAOAAAA&#10;AAAAAAEAIAAAACYBAABkcnMvZTJvRG9jLnhtbFBLBQYAAAAABgAGAFkBAABVBgAAAAA=&#10;" adj="207,60391,14400">
                <v:fill on="t" focussize="0,0"/>
                <v:stroke weight="0.5pt" color="#000000 [3213]" joinstyle="round"/>
                <v:imagedata o:title=""/>
                <o:lock v:ext="edit" aspectratio="f"/>
                <v:textbox>
                  <w:txbxContent>
                    <w:p w14:paraId="6FDD7ED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本项目</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2325370</wp:posOffset>
                </wp:positionH>
                <wp:positionV relativeFrom="paragraph">
                  <wp:posOffset>4432935</wp:posOffset>
                </wp:positionV>
                <wp:extent cx="180340" cy="120650"/>
                <wp:effectExtent l="12700" t="12700" r="20320" b="19050"/>
                <wp:wrapNone/>
                <wp:docPr id="69" name="矩形 69"/>
                <wp:cNvGraphicFramePr/>
                <a:graphic xmlns:a="http://schemas.openxmlformats.org/drawingml/2006/main">
                  <a:graphicData uri="http://schemas.microsoft.com/office/word/2010/wordprocessingShape">
                    <wps:wsp>
                      <wps:cNvSpPr/>
                      <wps:spPr>
                        <a:xfrm>
                          <a:off x="0" y="0"/>
                          <a:ext cx="180340" cy="1206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1pt;margin-top:349.05pt;height:9.5pt;width:14.2pt;z-index:251670528;v-text-anchor:middle;mso-width-relative:page;mso-height-relative:page;" filled="f" stroked="t" coordsize="21600,21600" o:gfxdata="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FCFw7bAAAACwEAAA8AAAAAAAAAAQAgAAAAIgAAAGRycy9kb3ducmV2LnhtbFBLAQIUABQAAAAI&#10;AIdO4kCICeLgXAIAALUEAAAOAAAAAAAAAAEAIAAAACoBAABkcnMvZTJvRG9jLnhtbFBLBQYAAAAA&#10;BgAGAFkBAAD4BQAAAAA=&#10;">
                <v:fill on="f" focussize="0,0"/>
                <v:stroke weight="2pt" color="#000000 [3213]" joinstyle="round"/>
                <v:imagedata o:title=""/>
                <o:lock v:ext="edit" aspectratio="f"/>
              </v:rect>
            </w:pict>
          </mc:Fallback>
        </mc:AlternateContent>
      </w:r>
      <w:r>
        <w:rPr>
          <w:rFonts w:hint="eastAsia" w:eastAsia="宋体"/>
          <w:lang w:eastAsia="zh-CN"/>
        </w:rPr>
        <w:drawing>
          <wp:inline distT="0" distB="0" distL="114300" distR="114300">
            <wp:extent cx="5587365" cy="7933055"/>
            <wp:effectExtent l="0" t="0" r="5715" b="6985"/>
            <wp:docPr id="29" name="图片 29" descr="产业功能布局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产业功能布局图_01"/>
                    <pic:cNvPicPr>
                      <a:picLocks noChangeAspect="1"/>
                    </pic:cNvPicPr>
                  </pic:nvPicPr>
                  <pic:blipFill>
                    <a:blip r:embed="rId43"/>
                    <a:stretch>
                      <a:fillRect/>
                    </a:stretch>
                  </pic:blipFill>
                  <pic:spPr>
                    <a:xfrm>
                      <a:off x="0" y="0"/>
                      <a:ext cx="5587365" cy="7933055"/>
                    </a:xfrm>
                    <a:prstGeom prst="rect">
                      <a:avLst/>
                    </a:prstGeom>
                  </pic:spPr>
                </pic:pic>
              </a:graphicData>
            </a:graphic>
          </wp:inline>
        </w:drawing>
      </w:r>
    </w:p>
    <w:p w14:paraId="7BB01858">
      <w:pPr>
        <w:jc w:val="center"/>
        <w:rPr>
          <w:rFonts w:hint="eastAsia" w:eastAsia="黑体"/>
          <w:sz w:val="32"/>
          <w:szCs w:val="32"/>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黑体" w:cs="Times New Roman"/>
          <w:sz w:val="32"/>
          <w:szCs w:val="32"/>
          <w:lang w:val="en-US" w:eastAsia="zh-CN"/>
        </w:rPr>
        <w:t>附图三  本项目与园区产业</w:t>
      </w:r>
      <w:r>
        <w:rPr>
          <w:rFonts w:hint="eastAsia" w:eastAsia="黑体" w:cs="Times New Roman"/>
          <w:sz w:val="32"/>
          <w:szCs w:val="32"/>
          <w:lang w:val="en-US" w:eastAsia="zh-CN"/>
        </w:rPr>
        <w:t>功能</w:t>
      </w:r>
      <w:r>
        <w:rPr>
          <w:rFonts w:hint="eastAsia" w:ascii="Times New Roman" w:hAnsi="Times New Roman" w:eastAsia="黑体" w:cs="Times New Roman"/>
          <w:sz w:val="32"/>
          <w:szCs w:val="32"/>
          <w:lang w:val="en-US" w:eastAsia="zh-CN"/>
        </w:rPr>
        <w:t>布局位置关系图</w:t>
      </w:r>
    </w:p>
    <w:p w14:paraId="41AEBEF5">
      <w:pPr>
        <w:pStyle w:val="29"/>
        <w:bidi w:val="0"/>
      </w:pPr>
      <w:r>
        <w:rPr>
          <w:sz w:val="24"/>
        </w:rPr>
        <mc:AlternateContent>
          <mc:Choice Requires="wps">
            <w:drawing>
              <wp:anchor distT="0" distB="0" distL="114300" distR="114300" simplePos="0" relativeHeight="251679744" behindDoc="0" locked="0" layoutInCell="1" allowOverlap="1">
                <wp:simplePos x="0" y="0"/>
                <wp:positionH relativeFrom="column">
                  <wp:posOffset>6534785</wp:posOffset>
                </wp:positionH>
                <wp:positionV relativeFrom="paragraph">
                  <wp:posOffset>4403725</wp:posOffset>
                </wp:positionV>
                <wp:extent cx="1085215" cy="544195"/>
                <wp:effectExtent l="4445" t="4445" r="7620" b="15240"/>
                <wp:wrapNone/>
                <wp:docPr id="80" name="文本框 80"/>
                <wp:cNvGraphicFramePr/>
                <a:graphic xmlns:a="http://schemas.openxmlformats.org/drawingml/2006/main">
                  <a:graphicData uri="http://schemas.microsoft.com/office/word/2010/wordprocessingShape">
                    <wps:wsp>
                      <wps:cNvSpPr txBox="1"/>
                      <wps:spPr>
                        <a:xfrm>
                          <a:off x="0" y="0"/>
                          <a:ext cx="1085215" cy="544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D08D0C">
                            <w:pPr>
                              <w:pStyle w:val="18"/>
                              <w:bidi w:val="0"/>
                              <w:rPr>
                                <w:rFonts w:hint="default" w:eastAsia="宋体"/>
                                <w:lang w:val="en-US" w:eastAsia="zh-CN"/>
                              </w:rPr>
                            </w:pPr>
                            <w:r>
                              <w:rPr>
                                <w:rFonts w:hint="eastAsia"/>
                                <w:sz w:val="24"/>
                                <w:szCs w:val="22"/>
                                <w:lang w:val="en-US" w:eastAsia="zh-CN"/>
                              </w:rPr>
                              <w:t>和兴小区453m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5pt;margin-top:346.75pt;height:42.85pt;width:85.45pt;z-index:251679744;mso-width-relative:page;mso-height-relative:page;" fillcolor="#FFFFFF [3201]" filled="t" stroked="t" coordsize="21600,21600" o:gfxdata="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mcqBL&#10;2AAAAA0BAAAPAAAAAAAAAAEAIAAAACIAAABkcnMvZG93bnJldi54bWxQSwECFAAUAAAACACHTuJA&#10;qJSDwFoCAAC5BAAADgAAAAAAAAABACAAAAAnAQAAZHJzL2Uyb0RvYy54bWxQSwUGAAAAAAYABgBZ&#10;AQAA8wUAAAAA&#10;">
                <v:fill on="t" focussize="0,0"/>
                <v:stroke weight="0.5pt" color="#000000 [3204]" joinstyle="round"/>
                <v:imagedata o:title=""/>
                <o:lock v:ext="edit" aspectratio="f"/>
                <v:textbox>
                  <w:txbxContent>
                    <w:p w14:paraId="30D08D0C">
                      <w:pPr>
                        <w:pStyle w:val="18"/>
                        <w:bidi w:val="0"/>
                        <w:rPr>
                          <w:rFonts w:hint="default" w:eastAsia="宋体"/>
                          <w:lang w:val="en-US" w:eastAsia="zh-CN"/>
                        </w:rPr>
                      </w:pPr>
                      <w:r>
                        <w:rPr>
                          <w:rFonts w:hint="eastAsia"/>
                          <w:sz w:val="24"/>
                          <w:szCs w:val="22"/>
                          <w:lang w:val="en-US" w:eastAsia="zh-CN"/>
                        </w:rPr>
                        <w:t>和兴小区453m</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6514465</wp:posOffset>
                </wp:positionH>
                <wp:positionV relativeFrom="paragraph">
                  <wp:posOffset>2971165</wp:posOffset>
                </wp:positionV>
                <wp:extent cx="1085215" cy="544195"/>
                <wp:effectExtent l="4445" t="4445" r="7620" b="15240"/>
                <wp:wrapNone/>
                <wp:docPr id="79" name="文本框 79"/>
                <wp:cNvGraphicFramePr/>
                <a:graphic xmlns:a="http://schemas.openxmlformats.org/drawingml/2006/main">
                  <a:graphicData uri="http://schemas.microsoft.com/office/word/2010/wordprocessingShape">
                    <wps:wsp>
                      <wps:cNvSpPr txBox="1"/>
                      <wps:spPr>
                        <a:xfrm>
                          <a:off x="0" y="0"/>
                          <a:ext cx="1085215" cy="544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498B86">
                            <w:pPr>
                              <w:pStyle w:val="18"/>
                              <w:bidi w:val="0"/>
                              <w:rPr>
                                <w:rFonts w:hint="default" w:eastAsia="宋体"/>
                                <w:lang w:val="en-US" w:eastAsia="zh-CN"/>
                              </w:rPr>
                            </w:pPr>
                            <w:r>
                              <w:rPr>
                                <w:rFonts w:hint="eastAsia"/>
                                <w:sz w:val="24"/>
                                <w:szCs w:val="22"/>
                                <w:lang w:val="en-US" w:eastAsia="zh-CN"/>
                              </w:rPr>
                              <w:t>塔小庄村294m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95pt;margin-top:233.95pt;height:42.85pt;width:85.45pt;z-index:251678720;mso-width-relative:page;mso-height-relative:page;" fillcolor="#FFFFFF [3201]" filled="t" stroked="t" coordsize="21600,21600" o:gfxdata="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FT4P&#10;2AAAAA0BAAAPAAAAAAAAAAEAIAAAACIAAABkcnMvZG93bnJldi54bWxQSwECFAAUAAAACACHTuJA&#10;HSE7jloCAAC5BAAADgAAAAAAAAABACAAAAAnAQAAZHJzL2Uyb0RvYy54bWxQSwUGAAAAAAYABgBZ&#10;AQAA8wUAAAAA&#10;">
                <v:fill on="t" focussize="0,0"/>
                <v:stroke weight="0.5pt" color="#000000 [3204]" joinstyle="round"/>
                <v:imagedata o:title=""/>
                <o:lock v:ext="edit" aspectratio="f"/>
                <v:textbox>
                  <w:txbxContent>
                    <w:p w14:paraId="18498B86">
                      <w:pPr>
                        <w:pStyle w:val="18"/>
                        <w:bidi w:val="0"/>
                        <w:rPr>
                          <w:rFonts w:hint="default" w:eastAsia="宋体"/>
                          <w:lang w:val="en-US" w:eastAsia="zh-CN"/>
                        </w:rPr>
                      </w:pPr>
                      <w:r>
                        <w:rPr>
                          <w:rFonts w:hint="eastAsia"/>
                          <w:sz w:val="24"/>
                          <w:szCs w:val="22"/>
                          <w:lang w:val="en-US" w:eastAsia="zh-CN"/>
                        </w:rPr>
                        <w:t>塔小庄村294m</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4832985</wp:posOffset>
                </wp:positionH>
                <wp:positionV relativeFrom="paragraph">
                  <wp:posOffset>4439285</wp:posOffset>
                </wp:positionV>
                <wp:extent cx="1085215" cy="290195"/>
                <wp:effectExtent l="4445" t="4445" r="7620" b="10160"/>
                <wp:wrapNone/>
                <wp:docPr id="78" name="文本框 78"/>
                <wp:cNvGraphicFramePr/>
                <a:graphic xmlns:a="http://schemas.openxmlformats.org/drawingml/2006/main">
                  <a:graphicData uri="http://schemas.microsoft.com/office/word/2010/wordprocessingShape">
                    <wps:wsp>
                      <wps:cNvSpPr txBox="1"/>
                      <wps:spPr>
                        <a:xfrm>
                          <a:off x="0" y="0"/>
                          <a:ext cx="1085215" cy="290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4BE151">
                            <w:pPr>
                              <w:pStyle w:val="18"/>
                              <w:bidi w:val="0"/>
                              <w:rPr>
                                <w:rFonts w:hint="default" w:eastAsia="宋体"/>
                                <w:lang w:val="en-US" w:eastAsia="zh-CN"/>
                              </w:rPr>
                            </w:pPr>
                            <w:r>
                              <w:rPr>
                                <w:rFonts w:hint="eastAsia"/>
                                <w:sz w:val="24"/>
                                <w:szCs w:val="22"/>
                                <w:lang w:val="en-US" w:eastAsia="zh-CN"/>
                              </w:rPr>
                              <w:t>刘堤村，87m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5pt;margin-top:349.55pt;height:22.85pt;width:85.45pt;z-index:251677696;mso-width-relative:page;mso-height-relative:page;" fillcolor="#FFFFFF [3201]" filled="t" stroked="t" coordsize="21600,21600" o:gfxdata="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VC6C&#10;2AAAAAsBAAAPAAAAAAAAAAEAIAAAACIAAABkcnMvZG93bnJldi54bWxQSwECFAAUAAAACACHTuJA&#10;o9Gj+VoCAAC5BAAADgAAAAAAAAABACAAAAAnAQAAZHJzL2Uyb0RvYy54bWxQSwUGAAAAAAYABgBZ&#10;AQAA8wUAAAAA&#10;">
                <v:fill on="t" focussize="0,0"/>
                <v:stroke weight="0.5pt" color="#000000 [3204]" joinstyle="round"/>
                <v:imagedata o:title=""/>
                <o:lock v:ext="edit" aspectratio="f"/>
                <v:textbox>
                  <w:txbxContent>
                    <w:p w14:paraId="114BE151">
                      <w:pPr>
                        <w:pStyle w:val="18"/>
                        <w:bidi w:val="0"/>
                        <w:rPr>
                          <w:rFonts w:hint="default" w:eastAsia="宋体"/>
                          <w:lang w:val="en-US" w:eastAsia="zh-CN"/>
                        </w:rPr>
                      </w:pPr>
                      <w:r>
                        <w:rPr>
                          <w:rFonts w:hint="eastAsia"/>
                          <w:sz w:val="24"/>
                          <w:szCs w:val="22"/>
                          <w:lang w:val="en-US" w:eastAsia="zh-CN"/>
                        </w:rPr>
                        <w:t>刘堤村，87m</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4649470</wp:posOffset>
                </wp:positionH>
                <wp:positionV relativeFrom="paragraph">
                  <wp:posOffset>3133725</wp:posOffset>
                </wp:positionV>
                <wp:extent cx="583565" cy="27876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58356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B2972">
                            <w:pPr>
                              <w:pStyle w:val="18"/>
                              <w:bidi w:val="0"/>
                              <w:rPr>
                                <w:rFonts w:hint="eastAsia" w:eastAsia="宋体"/>
                                <w:lang w:val="en-US" w:eastAsia="zh-CN"/>
                              </w:rPr>
                            </w:pPr>
                            <w:r>
                              <w:rPr>
                                <w:rFonts w:hint="eastAsia"/>
                                <w:b/>
                                <w:bCs w:val="0"/>
                                <w:color w:val="FF0000"/>
                                <w:sz w:val="24"/>
                                <w:szCs w:val="22"/>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1pt;margin-top:246.75pt;height:21.95pt;width:45.95pt;z-index:251676672;mso-width-relative:page;mso-height-relative:page;" filled="f" stroked="f" coordsize="21600,21600" o:gfxdata="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z6ZndwAAAALAQAADwAAAAAAAAABACAAAAAiAAAA&#10;ZHJzL2Rvd25yZXYueG1sUEsBAhQAFAAAAAgAh07iQB2mi1U8AgAAZwQAAA4AAAAAAAAAAQAgAAAA&#10;KwEAAGRycy9lMm9Eb2MueG1sUEsFBgAAAAAGAAYAWQEAANkFAAAAAA==&#10;">
                <v:fill on="f" focussize="0,0"/>
                <v:stroke on="f" weight="0.5pt"/>
                <v:imagedata o:title=""/>
                <o:lock v:ext="edit" aspectratio="f"/>
                <v:textbox>
                  <w:txbxContent>
                    <w:p w14:paraId="40EB2972">
                      <w:pPr>
                        <w:pStyle w:val="18"/>
                        <w:bidi w:val="0"/>
                        <w:rPr>
                          <w:rFonts w:hint="eastAsia" w:eastAsia="宋体"/>
                          <w:lang w:val="en-US" w:eastAsia="zh-CN"/>
                        </w:rPr>
                      </w:pPr>
                      <w:r>
                        <w:rPr>
                          <w:rFonts w:hint="eastAsia"/>
                          <w:b/>
                          <w:bCs w:val="0"/>
                          <w:color w:val="FF0000"/>
                          <w:sz w:val="24"/>
                          <w:szCs w:val="22"/>
                          <w:lang w:val="en-US" w:eastAsia="zh-CN"/>
                        </w:rPr>
                        <w:t>空地</w:t>
                      </w:r>
                    </w:p>
                  </w:txbxContent>
                </v:textbox>
              </v:shape>
            </w:pict>
          </mc:Fallback>
        </mc:AlternateContent>
      </w:r>
      <w:r>
        <w:rPr>
          <w:rFonts w:hint="default"/>
          <w:sz w:val="24"/>
        </w:rPr>
        <mc:AlternateContent>
          <mc:Choice Requires="wps">
            <w:drawing>
              <wp:anchor distT="0" distB="0" distL="114300" distR="114300" simplePos="0" relativeHeight="251675648" behindDoc="0" locked="0" layoutInCell="1" allowOverlap="1">
                <wp:simplePos x="0" y="0"/>
                <wp:positionH relativeFrom="column">
                  <wp:posOffset>3735705</wp:posOffset>
                </wp:positionH>
                <wp:positionV relativeFrom="paragraph">
                  <wp:posOffset>3778250</wp:posOffset>
                </wp:positionV>
                <wp:extent cx="934720" cy="822960"/>
                <wp:effectExtent l="4445" t="624840" r="5715" b="15240"/>
                <wp:wrapNone/>
                <wp:docPr id="76" name="圆角矩形标注 76"/>
                <wp:cNvGraphicFramePr/>
                <a:graphic xmlns:a="http://schemas.openxmlformats.org/drawingml/2006/main">
                  <a:graphicData uri="http://schemas.microsoft.com/office/word/2010/wordprocessingShape">
                    <wps:wsp>
                      <wps:cNvSpPr/>
                      <wps:spPr>
                        <a:xfrm>
                          <a:off x="0" y="0"/>
                          <a:ext cx="934720" cy="822960"/>
                        </a:xfrm>
                        <a:prstGeom prst="wedgeRoundRectCallout">
                          <a:avLst>
                            <a:gd name="adj1" fmla="val -1067"/>
                            <a:gd name="adj2" fmla="val -125343"/>
                            <a:gd name="adj3" fmla="val 16667"/>
                          </a:avLst>
                        </a:prstGeom>
                        <a:solidFill>
                          <a:schemeClr val="bg1"/>
                        </a:solidFill>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14:paraId="734632C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河南省长荣线业有限公司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4.15pt;margin-top:297.5pt;height:64.8pt;width:73.6pt;z-index:251675648;v-text-anchor:middle;mso-width-relative:page;mso-height-relative:page;" fillcolor="#FFFFFF [3212]" filled="t" stroked="t" coordsize="21600,21600" o:gfxdata="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kKPA7YAAAACwEAAA8AAAAAAAAAAQAg&#10;AAAAIgAAAGRycy9kb3ducmV2LnhtbFBLAQIUABQAAAAIAIdO4kAuCxvWuQIAAHwFAAAOAAAAAAAA&#10;AAEAIAAAACcBAABkcnMvZTJvRG9jLnhtbFBLBQYAAAAABgAGAFkBAABSBgAAAAA=&#10;" adj="10570,-16274,14400">
                <v:fill on="t" focussize="0,0"/>
                <v:stroke weight="0.5pt" color="#000000 [3213]" joinstyle="round"/>
                <v:imagedata o:title=""/>
                <o:lock v:ext="edit" aspectratio="f"/>
                <v:textbox>
                  <w:txbxContent>
                    <w:p w14:paraId="734632C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河南省长荣线业有限公司</w:t>
                      </w:r>
                    </w:p>
                  </w:txbxContent>
                </v:textbox>
              </v:shape>
            </w:pict>
          </mc:Fallback>
        </mc:AlternateContent>
      </w:r>
      <w:r>
        <w:rPr>
          <w:rFonts w:hint="default"/>
          <w:sz w:val="24"/>
        </w:rPr>
        <mc:AlternateContent>
          <mc:Choice Requires="wps">
            <w:drawing>
              <wp:anchor distT="0" distB="0" distL="114300" distR="114300" simplePos="0" relativeHeight="251668480" behindDoc="0" locked="0" layoutInCell="1" allowOverlap="1">
                <wp:simplePos x="0" y="0"/>
                <wp:positionH relativeFrom="column">
                  <wp:posOffset>5525135</wp:posOffset>
                </wp:positionH>
                <wp:positionV relativeFrom="paragraph">
                  <wp:posOffset>1061720</wp:posOffset>
                </wp:positionV>
                <wp:extent cx="1483360" cy="593090"/>
                <wp:effectExtent l="166370" t="4445" r="11430" b="682625"/>
                <wp:wrapNone/>
                <wp:docPr id="39" name="圆角矩形标注 39"/>
                <wp:cNvGraphicFramePr/>
                <a:graphic xmlns:a="http://schemas.openxmlformats.org/drawingml/2006/main">
                  <a:graphicData uri="http://schemas.microsoft.com/office/word/2010/wordprocessingShape">
                    <wps:wsp>
                      <wps:cNvSpPr/>
                      <wps:spPr>
                        <a:xfrm>
                          <a:off x="0" y="0"/>
                          <a:ext cx="1483360" cy="593090"/>
                        </a:xfrm>
                        <a:prstGeom prst="wedgeRoundRectCallout">
                          <a:avLst>
                            <a:gd name="adj1" fmla="val -60888"/>
                            <a:gd name="adj2" fmla="val 162633"/>
                            <a:gd name="adj3" fmla="val 16667"/>
                          </a:avLst>
                        </a:prstGeom>
                        <a:solidFill>
                          <a:schemeClr val="bg1"/>
                        </a:solidFill>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14:paraId="48C7D38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新乡市胜达过滤净化技术有限公司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35.05pt;margin-top:83.6pt;height:46.7pt;width:116.8pt;z-index:251668480;v-text-anchor:middle;mso-width-relative:page;mso-height-relative:page;" fillcolor="#FFFFFF [3212]" filled="t" stroked="t" coordsize="21600,21600" o:gfxdata="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BM2L+NkAAAAMAQAADwAAAAAAAAAB&#10;ACAAAAAiAAAAZHJzL2Rvd25yZXYueG1sUEsBAhQAFAAAAAgAh07iQFVUOf66AgAAfQUAAA4AAAAA&#10;AAAAAQAgAAAAKAEAAGRycy9lMm9Eb2MueG1sUEsFBgAAAAAGAAYAWQEAAFQGAAAAAA==&#10;" adj="-2352,45929,14400">
                <v:fill on="t" focussize="0,0"/>
                <v:stroke weight="0.5pt" color="#000000 [3213]" joinstyle="round"/>
                <v:imagedata o:title=""/>
                <o:lock v:ext="edit" aspectratio="f"/>
                <v:textbox>
                  <w:txbxContent>
                    <w:p w14:paraId="48C7D38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新乡市胜达过滤净化技术有限公司</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4142105</wp:posOffset>
                </wp:positionH>
                <wp:positionV relativeFrom="paragraph">
                  <wp:posOffset>847725</wp:posOffset>
                </wp:positionV>
                <wp:extent cx="680085" cy="539115"/>
                <wp:effectExtent l="4445" t="4445" r="16510" b="5080"/>
                <wp:wrapNone/>
                <wp:docPr id="75" name="文本框 75"/>
                <wp:cNvGraphicFramePr/>
                <a:graphic xmlns:a="http://schemas.openxmlformats.org/drawingml/2006/main">
                  <a:graphicData uri="http://schemas.microsoft.com/office/word/2010/wordprocessingShape">
                    <wps:wsp>
                      <wps:cNvSpPr txBox="1"/>
                      <wps:spPr>
                        <a:xfrm>
                          <a:off x="0" y="0"/>
                          <a:ext cx="680085" cy="539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F913C8">
                            <w:pPr>
                              <w:pStyle w:val="18"/>
                              <w:bidi w:val="0"/>
                              <w:rPr>
                                <w:rFonts w:hint="eastAsia" w:eastAsia="宋体"/>
                                <w:lang w:val="en-US" w:eastAsia="zh-CN"/>
                              </w:rPr>
                            </w:pPr>
                            <w:r>
                              <w:rPr>
                                <w:rFonts w:hint="eastAsia"/>
                                <w:sz w:val="24"/>
                                <w:szCs w:val="22"/>
                                <w:lang w:val="en-US" w:eastAsia="zh-CN"/>
                              </w:rPr>
                              <w:t>加速器园区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15pt;margin-top:66.75pt;height:42.45pt;width:53.55pt;z-index:251674624;mso-width-relative:page;mso-height-relative:page;" fillcolor="#FFFFFF [3201]" filled="t" stroked="t" coordsize="21600,21600" o:gfxdata="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P9h&#10;SNgAAAALAQAADwAAAAAAAAABACAAAAAiAAAAZHJzL2Rvd25yZXYueG1sUEsBAhQAFAAAAAgAh07i&#10;QNvOvURbAgAAuAQAAA4AAAAAAAAAAQAgAAAAJwEAAGRycy9lMm9Eb2MueG1sUEsFBgAAAAAGAAYA&#10;WQEAAPQFAAAAAA==&#10;">
                <v:fill on="t" focussize="0,0"/>
                <v:stroke weight="0.5pt" color="#000000 [3204]" joinstyle="round"/>
                <v:imagedata o:title=""/>
                <o:lock v:ext="edit" aspectratio="f"/>
                <v:textbox>
                  <w:txbxContent>
                    <w:p w14:paraId="34F913C8">
                      <w:pPr>
                        <w:pStyle w:val="18"/>
                        <w:bidi w:val="0"/>
                        <w:rPr>
                          <w:rFonts w:hint="eastAsia" w:eastAsia="宋体"/>
                          <w:lang w:val="en-US" w:eastAsia="zh-CN"/>
                        </w:rPr>
                      </w:pPr>
                      <w:r>
                        <w:rPr>
                          <w:rFonts w:hint="eastAsia"/>
                          <w:sz w:val="24"/>
                          <w:szCs w:val="22"/>
                          <w:lang w:val="en-US" w:eastAsia="zh-CN"/>
                        </w:rPr>
                        <w:t>加速器园区</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2013585</wp:posOffset>
                </wp:positionH>
                <wp:positionV relativeFrom="paragraph">
                  <wp:posOffset>2996565</wp:posOffset>
                </wp:positionV>
                <wp:extent cx="1390015" cy="492760"/>
                <wp:effectExtent l="4445" t="4445" r="7620" b="5715"/>
                <wp:wrapNone/>
                <wp:docPr id="74" name="文本框 74"/>
                <wp:cNvGraphicFramePr/>
                <a:graphic xmlns:a="http://schemas.openxmlformats.org/drawingml/2006/main">
                  <a:graphicData uri="http://schemas.microsoft.com/office/word/2010/wordprocessingShape">
                    <wps:wsp>
                      <wps:cNvSpPr txBox="1"/>
                      <wps:spPr>
                        <a:xfrm>
                          <a:off x="0" y="0"/>
                          <a:ext cx="1390015"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7EC6B6">
                            <w:pPr>
                              <w:pStyle w:val="18"/>
                              <w:bidi w:val="0"/>
                              <w:rPr>
                                <w:rFonts w:hint="eastAsia" w:eastAsia="宋体"/>
                                <w:lang w:val="en-US" w:eastAsia="zh-CN"/>
                              </w:rPr>
                            </w:pPr>
                            <w:r>
                              <w:rPr>
                                <w:rFonts w:hint="eastAsia"/>
                                <w:sz w:val="24"/>
                                <w:szCs w:val="22"/>
                                <w:lang w:val="en-US" w:eastAsia="zh-CN"/>
                              </w:rPr>
                              <w:t>新乡市合众鑫辉车业有限公司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5pt;margin-top:235.95pt;height:38.8pt;width:109.45pt;z-index:251673600;mso-width-relative:page;mso-height-relative:page;" fillcolor="#FFFFFF [3201]" filled="t" stroked="t" coordsize="21600,21600" o:gfxdata="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Gc&#10;6PHYAAAACwEAAA8AAAAAAAAAAQAgAAAAIgAAAGRycy9kb3ducmV2LnhtbFBLAQIUABQAAAAIAIdO&#10;4kDKqj2LXAIAALkEAAAOAAAAAAAAAAEAIAAAACcBAABkcnMvZTJvRG9jLnhtbFBLBQYAAAAABgAG&#10;AFkBAAD1BQAAAAA=&#10;">
                <v:fill on="t" focussize="0,0"/>
                <v:stroke weight="0.5pt" color="#000000 [3204]" joinstyle="round"/>
                <v:imagedata o:title=""/>
                <o:lock v:ext="edit" aspectratio="f"/>
                <v:textbox>
                  <w:txbxContent>
                    <w:p w14:paraId="457EC6B6">
                      <w:pPr>
                        <w:pStyle w:val="18"/>
                        <w:bidi w:val="0"/>
                        <w:rPr>
                          <w:rFonts w:hint="eastAsia" w:eastAsia="宋体"/>
                          <w:lang w:val="en-US" w:eastAsia="zh-CN"/>
                        </w:rPr>
                      </w:pPr>
                      <w:r>
                        <w:rPr>
                          <w:rFonts w:hint="eastAsia"/>
                          <w:sz w:val="24"/>
                          <w:szCs w:val="22"/>
                          <w:lang w:val="en-US" w:eastAsia="zh-CN"/>
                        </w:rPr>
                        <w:t>新乡市合众鑫辉车业有限公司</w:t>
                      </w:r>
                    </w:p>
                  </w:txbxContent>
                </v:textbox>
              </v:shape>
            </w:pict>
          </mc:Fallback>
        </mc:AlternateContent>
      </w:r>
      <w:r>
        <w:rPr>
          <w:spacing w:val="-6"/>
          <w:kern w:val="21"/>
          <w:szCs w:val="21"/>
        </w:rPr>
        <mc:AlternateContent>
          <mc:Choice Requires="wpg">
            <w:drawing>
              <wp:anchor distT="0" distB="0" distL="114300" distR="114300" simplePos="0" relativeHeight="251667456" behindDoc="0" locked="0" layoutInCell="1" allowOverlap="1">
                <wp:simplePos x="0" y="0"/>
                <wp:positionH relativeFrom="column">
                  <wp:posOffset>1016635</wp:posOffset>
                </wp:positionH>
                <wp:positionV relativeFrom="paragraph">
                  <wp:posOffset>4864100</wp:posOffset>
                </wp:positionV>
                <wp:extent cx="723900" cy="76200"/>
                <wp:effectExtent l="4445" t="0" r="18415" b="15240"/>
                <wp:wrapNone/>
                <wp:docPr id="41" name="组合 100"/>
                <wp:cNvGraphicFramePr/>
                <a:graphic xmlns:a="http://schemas.openxmlformats.org/drawingml/2006/main">
                  <a:graphicData uri="http://schemas.microsoft.com/office/word/2010/wordprocessingGroup">
                    <wpg:wgp>
                      <wpg:cNvGrpSpPr/>
                      <wpg:grpSpPr>
                        <a:xfrm>
                          <a:off x="0" y="0"/>
                          <a:ext cx="723900" cy="76200"/>
                          <a:chOff x="2043" y="9214"/>
                          <a:chExt cx="954" cy="78"/>
                        </a:xfrm>
                      </wpg:grpSpPr>
                      <wps:wsp>
                        <wps:cNvPr id="42" name="任意多边形 96"/>
                        <wps:cNvSpPr/>
                        <wps:spPr>
                          <a:xfrm>
                            <a:off x="2043" y="9214"/>
                            <a:ext cx="954" cy="78"/>
                          </a:xfrm>
                          <a:custGeom>
                            <a:avLst/>
                            <a:gdLst/>
                            <a:ahLst/>
                            <a:cxnLst/>
                            <a:pathLst>
                              <a:path w="954" h="78">
                                <a:moveTo>
                                  <a:pt x="0" y="0"/>
                                </a:moveTo>
                                <a:cubicBezTo>
                                  <a:pt x="0" y="26"/>
                                  <a:pt x="0" y="52"/>
                                  <a:pt x="0" y="78"/>
                                </a:cubicBezTo>
                                <a:lnTo>
                                  <a:pt x="954" y="78"/>
                                </a:lnTo>
                              </a:path>
                            </a:pathLst>
                          </a:custGeom>
                          <a:noFill/>
                          <a:ln w="9525" cap="flat" cmpd="sng">
                            <a:solidFill>
                              <a:srgbClr val="000000"/>
                            </a:solidFill>
                            <a:prstDash val="solid"/>
                            <a:headEnd type="none" w="med" len="med"/>
                            <a:tailEnd type="none" w="med" len="med"/>
                          </a:ln>
                        </wps:spPr>
                        <wps:bodyPr upright="1"/>
                      </wps:wsp>
                      <wps:wsp>
                        <wps:cNvPr id="43" name="自选图形 97"/>
                        <wps:cNvCnPr/>
                        <wps:spPr>
                          <a:xfrm flipV="1">
                            <a:off x="2513" y="9214"/>
                            <a:ext cx="0" cy="78"/>
                          </a:xfrm>
                          <a:prstGeom prst="straightConnector1">
                            <a:avLst/>
                          </a:prstGeom>
                          <a:ln w="9525" cap="flat" cmpd="sng">
                            <a:solidFill>
                              <a:srgbClr val="000000"/>
                            </a:solidFill>
                            <a:prstDash val="solid"/>
                            <a:headEnd type="none" w="med" len="med"/>
                            <a:tailEnd type="none" w="med" len="med"/>
                          </a:ln>
                        </wps:spPr>
                        <wps:bodyPr/>
                      </wps:wsp>
                      <wps:wsp>
                        <wps:cNvPr id="44" name="自选图形 99"/>
                        <wps:cNvCnPr/>
                        <wps:spPr>
                          <a:xfrm flipV="1">
                            <a:off x="2997" y="9214"/>
                            <a:ext cx="0" cy="78"/>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100" o:spid="_x0000_s1026" o:spt="203" style="position:absolute;left:0pt;margin-left:80.05pt;margin-top:383pt;height:6pt;width:57pt;z-index:251667456;mso-width-relative:page;mso-height-relative:page;" coordorigin="2043,9214" coordsize="954,78" o:gfxdata="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JOGLutkAAAAL&#10;AQAADwAAAAAAAAABACAAAAAiAAAAZHJzL2Rvd25yZXYueG1sUEsBAhQAFAAAAAgAh07iQGZsYZc4&#10;AwAAOAoAAA4AAAAAAAAAAQAgAAAAKAEAAGRycy9lMm9Eb2MueG1sUEsFBgAAAAAGAAYAWQEAANIG&#10;AAAAAA==&#10;">
                <o:lock v:ext="edit" aspectratio="f"/>
                <v:shape id="任意多边形 96" o:spid="_x0000_s1026" o:spt="100" style="position:absolute;left:2043;top:9214;height:78;width:954;" filled="f" stroked="t" coordsize="954,78" o:gfxdata="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4VrvQAA&#10;ANsAAAAPAAAAAAAAAAEAIAAAACIAAABkcnMvZG93bnJldi54bWxQSwECFAAUAAAACACHTuJAMy8F&#10;njsAAAA5AAAAEAAAAAAAAAABACAAAAAMAQAAZHJzL3NoYXBleG1sLnhtbFBLBQYAAAAABgAGAFsB&#10;AAC2AwAAAAA=&#10;" path="m0,0c0,26,0,52,0,78l954,78e">
                  <v:fill on="f" focussize="0,0"/>
                  <v:stroke color="#000000" joinstyle="round"/>
                  <v:imagedata o:title=""/>
                  <o:lock v:ext="edit" aspectratio="f"/>
                </v:shape>
                <v:shape id="自选图形 97" o:spid="_x0000_s1026" o:spt="32" type="#_x0000_t32" style="position:absolute;left:2513;top:9214;flip:y;height:78;width:0;" filled="f" stroked="t" coordsize="21600,21600" o:gfxdata="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LwY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99" o:spid="_x0000_s1026" o:spt="32" type="#_x0000_t32" style="position:absolute;left:2997;top:9214;flip:y;height:78;width:0;" filled="f" stroked="t" coordsize="21600,21600" o:gfxdata="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ln3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spacing w:val="-6"/>
          <w:kern w:val="21"/>
          <w:szCs w:val="21"/>
        </w:rPr>
        <mc:AlternateContent>
          <mc:Choice Requires="wps">
            <w:drawing>
              <wp:anchor distT="0" distB="0" distL="114300" distR="114300" simplePos="0" relativeHeight="251666432" behindDoc="0" locked="0" layoutInCell="1" allowOverlap="1">
                <wp:simplePos x="0" y="0"/>
                <wp:positionH relativeFrom="column">
                  <wp:posOffset>847725</wp:posOffset>
                </wp:positionH>
                <wp:positionV relativeFrom="paragraph">
                  <wp:posOffset>4381500</wp:posOffset>
                </wp:positionV>
                <wp:extent cx="1311275" cy="634365"/>
                <wp:effectExtent l="4445" t="4445" r="10160" b="16510"/>
                <wp:wrapNone/>
                <wp:docPr id="45" name="文本框 94"/>
                <wp:cNvGraphicFramePr/>
                <a:graphic xmlns:a="http://schemas.openxmlformats.org/drawingml/2006/main">
                  <a:graphicData uri="http://schemas.microsoft.com/office/word/2010/wordprocessingShape">
                    <wps:wsp>
                      <wps:cNvSpPr txBox="1"/>
                      <wps:spPr>
                        <a:xfrm>
                          <a:off x="0" y="0"/>
                          <a:ext cx="1311275" cy="634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929304">
                            <w:pPr>
                              <w:spacing w:line="276" w:lineRule="auto"/>
                              <w:ind w:left="0" w:leftChars="0" w:firstLine="0" w:firstLineChars="0"/>
                              <w:rPr>
                                <w:rFonts w:ascii="黑体" w:hAnsi="黑体" w:eastAsia="黑体"/>
                              </w:rPr>
                            </w:pPr>
                            <w:r>
                              <w:rPr>
                                <w:rFonts w:ascii="黑体" w:hAnsi="黑体" w:eastAsia="黑体"/>
                              </w:rPr>
                              <w:t>比例尺</w:t>
                            </w:r>
                            <w:r>
                              <w:rPr>
                                <w:rFonts w:hint="eastAsia" w:ascii="黑体" w:hAnsi="黑体" w:eastAsia="黑体"/>
                              </w:rPr>
                              <w:t>：</w:t>
                            </w:r>
                          </w:p>
                          <w:p w14:paraId="0FD76077">
                            <w:pPr>
                              <w:pStyle w:val="18"/>
                              <w:bidi w:val="0"/>
                              <w:jc w:val="both"/>
                              <w:rPr>
                                <w:rFonts w:hint="default" w:ascii="Times New Roman" w:hAnsi="Times New Roman" w:cs="Times New Roman" w:eastAsiaTheme="minorEastAsia"/>
                                <w:lang w:val="en-US" w:eastAsia="zh-CN"/>
                              </w:rPr>
                            </w:pPr>
                            <w:r>
                              <w:rPr>
                                <w:rFonts w:hint="default"/>
                              </w:rPr>
                              <w:t xml:space="preserve">0 </w:t>
                            </w:r>
                            <w:r>
                              <w:rPr>
                                <w:rFonts w:hint="default"/>
                                <w:lang w:val="en-US" w:eastAsia="zh-CN"/>
                              </w:rPr>
                              <w:t xml:space="preserve">  1</w:t>
                            </w:r>
                            <w:r>
                              <w:rPr>
                                <w:rFonts w:hint="eastAsia"/>
                                <w:lang w:val="en-US" w:eastAsia="zh-CN"/>
                              </w:rPr>
                              <w:t>00</w:t>
                            </w:r>
                            <w:r>
                              <w:rPr>
                                <w:rFonts w:hint="default"/>
                                <w:lang w:val="en-US" w:eastAsia="zh-CN"/>
                              </w:rPr>
                              <w:t>m</w:t>
                            </w:r>
                            <w:r>
                              <w:rPr>
                                <w:rFonts w:hint="default"/>
                              </w:rPr>
                              <w:t xml:space="preserve"> </w:t>
                            </w:r>
                            <w:r>
                              <w:rPr>
                                <w:rFonts w:hint="default"/>
                                <w:lang w:val="en-US" w:eastAsia="zh-CN"/>
                              </w:rPr>
                              <w:t xml:space="preserve"> </w:t>
                            </w:r>
                            <w:r>
                              <w:rPr>
                                <w:rFonts w:hint="eastAsia"/>
                                <w:lang w:val="en-US" w:eastAsia="zh-CN"/>
                              </w:rPr>
                              <w:t>20</w:t>
                            </w:r>
                            <w:r>
                              <w:rPr>
                                <w:rFonts w:hint="default"/>
                                <w:lang w:val="en-US" w:eastAsia="zh-CN"/>
                              </w:rPr>
                              <w:t>0m</w:t>
                            </w:r>
                          </w:p>
                        </w:txbxContent>
                      </wps:txbx>
                      <wps:bodyPr upright="1"/>
                    </wps:wsp>
                  </a:graphicData>
                </a:graphic>
              </wp:anchor>
            </w:drawing>
          </mc:Choice>
          <mc:Fallback>
            <w:pict>
              <v:shape id="文本框 94" o:spid="_x0000_s1026" o:spt="202" type="#_x0000_t202" style="position:absolute;left:0pt;margin-left:66.75pt;margin-top:345pt;height:49.95pt;width:103.25pt;z-index:251666432;mso-width-relative:page;mso-height-relative:page;" fillcolor="#FFFFFF" filled="t" stroked="t" coordsize="21600,21600" o:gfxdata="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me6u2QAAAAsBAAAPAAAAAAAAAAEAIAAA&#10;ACIAAABkcnMvZG93bnJldi54bWxQSwECFAAUAAAACACHTuJAVWqHQwsCAAA4BAAADgAAAAAAAAAB&#10;ACAAAAAoAQAAZHJzL2Uyb0RvYy54bWxQSwUGAAAAAAYABgBZAQAApQUAAAAA&#10;">
                <v:fill on="t" focussize="0,0"/>
                <v:stroke color="#000000" joinstyle="miter"/>
                <v:imagedata o:title=""/>
                <o:lock v:ext="edit" aspectratio="f"/>
                <v:textbox>
                  <w:txbxContent>
                    <w:p w14:paraId="75929304">
                      <w:pPr>
                        <w:spacing w:line="276" w:lineRule="auto"/>
                        <w:ind w:left="0" w:leftChars="0" w:firstLine="0" w:firstLineChars="0"/>
                        <w:rPr>
                          <w:rFonts w:ascii="黑体" w:hAnsi="黑体" w:eastAsia="黑体"/>
                        </w:rPr>
                      </w:pPr>
                      <w:r>
                        <w:rPr>
                          <w:rFonts w:ascii="黑体" w:hAnsi="黑体" w:eastAsia="黑体"/>
                        </w:rPr>
                        <w:t>比例尺</w:t>
                      </w:r>
                      <w:r>
                        <w:rPr>
                          <w:rFonts w:hint="eastAsia" w:ascii="黑体" w:hAnsi="黑体" w:eastAsia="黑体"/>
                        </w:rPr>
                        <w:t>：</w:t>
                      </w:r>
                    </w:p>
                    <w:p w14:paraId="0FD76077">
                      <w:pPr>
                        <w:pStyle w:val="18"/>
                        <w:bidi w:val="0"/>
                        <w:jc w:val="both"/>
                        <w:rPr>
                          <w:rFonts w:hint="default" w:ascii="Times New Roman" w:hAnsi="Times New Roman" w:cs="Times New Roman" w:eastAsiaTheme="minorEastAsia"/>
                          <w:lang w:val="en-US" w:eastAsia="zh-CN"/>
                        </w:rPr>
                      </w:pPr>
                      <w:r>
                        <w:rPr>
                          <w:rFonts w:hint="default"/>
                        </w:rPr>
                        <w:t xml:space="preserve">0 </w:t>
                      </w:r>
                      <w:r>
                        <w:rPr>
                          <w:rFonts w:hint="default"/>
                          <w:lang w:val="en-US" w:eastAsia="zh-CN"/>
                        </w:rPr>
                        <w:t xml:space="preserve">  1</w:t>
                      </w:r>
                      <w:r>
                        <w:rPr>
                          <w:rFonts w:hint="eastAsia"/>
                          <w:lang w:val="en-US" w:eastAsia="zh-CN"/>
                        </w:rPr>
                        <w:t>00</w:t>
                      </w:r>
                      <w:r>
                        <w:rPr>
                          <w:rFonts w:hint="default"/>
                          <w:lang w:val="en-US" w:eastAsia="zh-CN"/>
                        </w:rPr>
                        <w:t>m</w:t>
                      </w:r>
                      <w:r>
                        <w:rPr>
                          <w:rFonts w:hint="default"/>
                        </w:rPr>
                        <w:t xml:space="preserve"> </w:t>
                      </w:r>
                      <w:r>
                        <w:rPr>
                          <w:rFonts w:hint="default"/>
                          <w:lang w:val="en-US" w:eastAsia="zh-CN"/>
                        </w:rPr>
                        <w:t xml:space="preserve"> </w:t>
                      </w:r>
                      <w:r>
                        <w:rPr>
                          <w:rFonts w:hint="eastAsia"/>
                          <w:lang w:val="en-US" w:eastAsia="zh-CN"/>
                        </w:rPr>
                        <w:t>20</w:t>
                      </w:r>
                      <w:r>
                        <w:rPr>
                          <w:rFonts w:hint="default"/>
                          <w:lang w:val="en-US" w:eastAsia="zh-CN"/>
                        </w:rPr>
                        <w:t>0m</w:t>
                      </w:r>
                    </w:p>
                  </w:txbxContent>
                </v:textbox>
              </v:shape>
            </w:pict>
          </mc:Fallback>
        </mc:AlternateContent>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7066280</wp:posOffset>
            </wp:positionH>
            <wp:positionV relativeFrom="paragraph">
              <wp:posOffset>25400</wp:posOffset>
            </wp:positionV>
            <wp:extent cx="594360" cy="592455"/>
            <wp:effectExtent l="0" t="0" r="0" b="1905"/>
            <wp:wrapNone/>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0"/>
                    <a:stretch>
                      <a:fillRect/>
                    </a:stretch>
                  </pic:blipFill>
                  <pic:spPr>
                    <a:xfrm>
                      <a:off x="0" y="0"/>
                      <a:ext cx="594360" cy="592455"/>
                    </a:xfrm>
                    <a:prstGeom prst="rect">
                      <a:avLst/>
                    </a:prstGeom>
                    <a:noFill/>
                    <a:ln w="9525">
                      <a:noFill/>
                    </a:ln>
                  </pic:spPr>
                </pic:pic>
              </a:graphicData>
            </a:graphic>
          </wp:anchor>
        </w:drawing>
      </w:r>
      <w:r>
        <w:rPr>
          <w:sz w:val="24"/>
        </w:rPr>
        <mc:AlternateContent>
          <mc:Choice Requires="wps">
            <w:drawing>
              <wp:anchor distT="0" distB="0" distL="114300" distR="114300" simplePos="0" relativeHeight="251665408" behindDoc="0" locked="0" layoutInCell="1" allowOverlap="1">
                <wp:simplePos x="0" y="0"/>
                <wp:positionH relativeFrom="column">
                  <wp:posOffset>4187190</wp:posOffset>
                </wp:positionH>
                <wp:positionV relativeFrom="paragraph">
                  <wp:posOffset>2376805</wp:posOffset>
                </wp:positionV>
                <wp:extent cx="806450" cy="278765"/>
                <wp:effectExtent l="4445" t="4445" r="12065" b="6350"/>
                <wp:wrapNone/>
                <wp:docPr id="9" name="文本框 9"/>
                <wp:cNvGraphicFramePr/>
                <a:graphic xmlns:a="http://schemas.openxmlformats.org/drawingml/2006/main">
                  <a:graphicData uri="http://schemas.microsoft.com/office/word/2010/wordprocessingShape">
                    <wps:wsp>
                      <wps:cNvSpPr txBox="1"/>
                      <wps:spPr>
                        <a:xfrm>
                          <a:off x="3669030" y="4061460"/>
                          <a:ext cx="806450" cy="278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1A2BD8">
                            <w:pPr>
                              <w:pStyle w:val="18"/>
                              <w:bidi w:val="0"/>
                              <w:rPr>
                                <w:rFonts w:hint="eastAsia" w:eastAsia="宋体"/>
                                <w:lang w:val="en-US" w:eastAsia="zh-CN"/>
                              </w:rPr>
                            </w:pPr>
                            <w:r>
                              <w:rPr>
                                <w:rFonts w:hint="eastAsia"/>
                                <w:sz w:val="24"/>
                                <w:szCs w:val="22"/>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7pt;margin-top:187.15pt;height:21.95pt;width:63.5pt;z-index:251665408;mso-width-relative:page;mso-height-relative:page;" fillcolor="#FFFFFF [3201]" filled="t" stroked="t" coordsize="21600,21600" o:gfxdata="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4U+CrYAAAACwEAAA8AAAAAAAAAAQAgAAAAIgAAAGRycy9kb3ducmV2LnhtbFBLAQIUABQA&#10;AAAIAIdO4kCSi9DaYgIAAMIEAAAOAAAAAAAAAAEAIAAAACcBAABkcnMvZTJvRG9jLnhtbFBLBQYA&#10;AAAABgAGAFkBAAD7BQAAAAA=&#10;">
                <v:fill on="t" focussize="0,0"/>
                <v:stroke weight="0.5pt" color="#000000 [3204]" joinstyle="round"/>
                <v:imagedata o:title=""/>
                <o:lock v:ext="edit" aspectratio="f"/>
                <v:textbox>
                  <w:txbxContent>
                    <w:p w14:paraId="441A2BD8">
                      <w:pPr>
                        <w:pStyle w:val="18"/>
                        <w:bidi w:val="0"/>
                        <w:rPr>
                          <w:rFonts w:hint="eastAsia" w:eastAsia="宋体"/>
                          <w:lang w:val="en-US" w:eastAsia="zh-CN"/>
                        </w:rPr>
                      </w:pPr>
                      <w:r>
                        <w:rPr>
                          <w:rFonts w:hint="eastAsia"/>
                          <w:sz w:val="24"/>
                          <w:szCs w:val="22"/>
                          <w:lang w:val="en-US" w:eastAsia="zh-CN"/>
                        </w:rPr>
                        <w:t>本项目</w:t>
                      </w:r>
                    </w:p>
                  </w:txbxContent>
                </v:textbox>
              </v:shape>
            </w:pict>
          </mc:Fallback>
        </mc:AlternateContent>
      </w:r>
      <w:r>
        <w:drawing>
          <wp:inline distT="0" distB="0" distL="114300" distR="114300">
            <wp:extent cx="6904990" cy="5082540"/>
            <wp:effectExtent l="0" t="0" r="13970" b="762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44"/>
                    <a:stretch>
                      <a:fillRect/>
                    </a:stretch>
                  </pic:blipFill>
                  <pic:spPr>
                    <a:xfrm>
                      <a:off x="0" y="0"/>
                      <a:ext cx="6904990" cy="5082540"/>
                    </a:xfrm>
                    <a:prstGeom prst="rect">
                      <a:avLst/>
                    </a:prstGeom>
                    <a:noFill/>
                    <a:ln>
                      <a:noFill/>
                    </a:ln>
                  </pic:spPr>
                </pic:pic>
              </a:graphicData>
            </a:graphic>
          </wp:inline>
        </w:drawing>
      </w:r>
    </w:p>
    <w:p w14:paraId="14F32737">
      <w:pPr>
        <w:jc w:val="cente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eastAsia="黑体"/>
          <w:sz w:val="32"/>
          <w:szCs w:val="32"/>
          <w:lang w:val="en-US" w:eastAsia="zh-CN"/>
        </w:rPr>
        <w:t>附图四    项目四周概况及保护目标图</w:t>
      </w:r>
    </w:p>
    <w:p w14:paraId="2460AB84">
      <w:pPr>
        <w:spacing w:line="240" w:lineRule="auto"/>
        <w:jc w:val="center"/>
        <w:rPr>
          <w:sz w:val="32"/>
        </w:rPr>
      </w:pPr>
    </w:p>
    <w:p w14:paraId="51F51CAB">
      <w:pPr>
        <w:spacing w:line="240" w:lineRule="auto"/>
        <w:jc w:val="center"/>
        <w:rPr>
          <w:rFonts w:hint="eastAsia" w:eastAsia="黑体"/>
          <w:sz w:val="32"/>
          <w:szCs w:val="32"/>
          <w:lang w:val="en-US" w:eastAsia="zh-CN"/>
        </w:rPr>
      </w:pPr>
      <w:r>
        <w:rPr>
          <w:rFonts w:hint="eastAsia" w:eastAsia="黑体"/>
          <w:sz w:val="32"/>
          <w:szCs w:val="32"/>
          <w:lang w:val="en-US" w:eastAsia="zh-CN"/>
        </w:rPr>
        <w:object>
          <v:shape id="_x0000_i1029" o:spt="75" type="#_x0000_t75" style="height:387.6pt;width:575.15pt;" o:ole="t" filled="f" o:preferrelative="t" stroked="f" coordsize="21600,21600">
            <v:path/>
            <v:fill on="f" focussize="0,0"/>
            <v:stroke on="f"/>
            <v:imagedata r:id="rId46" o:title=""/>
            <o:lock v:ext="edit" aspectratio="t"/>
            <w10:wrap type="none"/>
            <w10:anchorlock/>
          </v:shape>
          <o:OLEObject Type="Embed" ProgID="Visio.Drawing.15" ShapeID="_x0000_i1029" DrawAspect="Content" ObjectID="_1468075729" r:id="rId45">
            <o:LockedField>false</o:LockedField>
          </o:OLEObject>
        </w:object>
      </w:r>
    </w:p>
    <w:p w14:paraId="616393A7">
      <w:pPr>
        <w:jc w:val="center"/>
        <w:rPr>
          <w:rFonts w:hint="eastAsia"/>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eastAsia="黑体"/>
          <w:sz w:val="32"/>
          <w:szCs w:val="32"/>
          <w:lang w:val="en-US" w:eastAsia="zh-CN"/>
        </w:rPr>
        <w:t>附图五    项目平面布置图</w:t>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0"/>
      </w:tblGrid>
      <w:tr w14:paraId="4C549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0" w:type="dxa"/>
            <w:tcBorders>
              <w:tl2br w:val="nil"/>
              <w:tr2bl w:val="nil"/>
            </w:tcBorders>
            <w:vAlign w:val="top"/>
          </w:tcPr>
          <w:p w14:paraId="383EAA60">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default"/>
                <w:szCs w:val="20"/>
                <w:lang w:val="en-US" w:eastAsia="zh-CN"/>
              </w:rPr>
              <w:drawing>
                <wp:inline distT="0" distB="0" distL="114300" distR="114300">
                  <wp:extent cx="1799590" cy="2401570"/>
                  <wp:effectExtent l="0" t="0" r="13970" b="6350"/>
                  <wp:docPr id="81" name="图片 81" descr="北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北侧1"/>
                          <pic:cNvPicPr>
                            <a:picLocks noChangeAspect="1"/>
                          </pic:cNvPicPr>
                        </pic:nvPicPr>
                        <pic:blipFill>
                          <a:blip r:embed="rId47"/>
                          <a:stretch>
                            <a:fillRect/>
                          </a:stretch>
                        </pic:blipFill>
                        <pic:spPr>
                          <a:xfrm>
                            <a:off x="0" y="0"/>
                            <a:ext cx="1799590" cy="2401570"/>
                          </a:xfrm>
                          <a:prstGeom prst="rect">
                            <a:avLst/>
                          </a:prstGeom>
                        </pic:spPr>
                      </pic:pic>
                    </a:graphicData>
                  </a:graphic>
                </wp:inline>
              </w:drawing>
            </w:r>
          </w:p>
        </w:tc>
        <w:tc>
          <w:tcPr>
            <w:tcW w:w="4530" w:type="dxa"/>
            <w:tcBorders>
              <w:tl2br w:val="nil"/>
              <w:tr2bl w:val="nil"/>
            </w:tcBorders>
            <w:vAlign w:val="top"/>
          </w:tcPr>
          <w:p w14:paraId="48A79417">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default"/>
                <w:szCs w:val="20"/>
                <w:lang w:val="en-US" w:eastAsia="zh-CN"/>
              </w:rPr>
              <w:drawing>
                <wp:inline distT="0" distB="0" distL="114300" distR="114300">
                  <wp:extent cx="1799590" cy="2401570"/>
                  <wp:effectExtent l="0" t="0" r="13970" b="6350"/>
                  <wp:docPr id="82" name="图片 82" descr="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东侧"/>
                          <pic:cNvPicPr>
                            <a:picLocks noChangeAspect="1"/>
                          </pic:cNvPicPr>
                        </pic:nvPicPr>
                        <pic:blipFill>
                          <a:blip r:embed="rId48"/>
                          <a:stretch>
                            <a:fillRect/>
                          </a:stretch>
                        </pic:blipFill>
                        <pic:spPr>
                          <a:xfrm>
                            <a:off x="0" y="0"/>
                            <a:ext cx="1799590" cy="2401570"/>
                          </a:xfrm>
                          <a:prstGeom prst="rect">
                            <a:avLst/>
                          </a:prstGeom>
                        </pic:spPr>
                      </pic:pic>
                    </a:graphicData>
                  </a:graphic>
                </wp:inline>
              </w:drawing>
            </w:r>
          </w:p>
        </w:tc>
      </w:tr>
      <w:tr w14:paraId="1AE87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0" w:type="dxa"/>
            <w:tcBorders>
              <w:tl2br w:val="nil"/>
              <w:tr2bl w:val="nil"/>
            </w:tcBorders>
            <w:vAlign w:val="top"/>
          </w:tcPr>
          <w:p w14:paraId="0B2C469A">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eastAsia"/>
                <w:szCs w:val="20"/>
                <w:lang w:val="en-US" w:eastAsia="zh-CN"/>
              </w:rPr>
              <w:t>厂区北侧</w:t>
            </w:r>
          </w:p>
        </w:tc>
        <w:tc>
          <w:tcPr>
            <w:tcW w:w="4530" w:type="dxa"/>
            <w:tcBorders>
              <w:tl2br w:val="nil"/>
              <w:tr2bl w:val="nil"/>
            </w:tcBorders>
            <w:vAlign w:val="top"/>
          </w:tcPr>
          <w:p w14:paraId="4830DD9D">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eastAsia"/>
                <w:szCs w:val="20"/>
                <w:lang w:val="en-US" w:eastAsia="zh-CN"/>
              </w:rPr>
              <w:t>厂区东侧</w:t>
            </w:r>
          </w:p>
        </w:tc>
      </w:tr>
      <w:tr w14:paraId="7FF9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0" w:type="dxa"/>
            <w:tcBorders>
              <w:tl2br w:val="nil"/>
              <w:tr2bl w:val="nil"/>
            </w:tcBorders>
            <w:vAlign w:val="top"/>
          </w:tcPr>
          <w:p w14:paraId="0B340679">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default"/>
                <w:szCs w:val="20"/>
                <w:lang w:val="en-US" w:eastAsia="zh-CN"/>
              </w:rPr>
              <w:drawing>
                <wp:inline distT="0" distB="0" distL="114300" distR="114300">
                  <wp:extent cx="1799590" cy="2401570"/>
                  <wp:effectExtent l="0" t="0" r="13970" b="6350"/>
                  <wp:docPr id="83" name="图片 83" descr="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南侧"/>
                          <pic:cNvPicPr>
                            <a:picLocks noChangeAspect="1"/>
                          </pic:cNvPicPr>
                        </pic:nvPicPr>
                        <pic:blipFill>
                          <a:blip r:embed="rId49"/>
                          <a:stretch>
                            <a:fillRect/>
                          </a:stretch>
                        </pic:blipFill>
                        <pic:spPr>
                          <a:xfrm>
                            <a:off x="0" y="0"/>
                            <a:ext cx="1799590" cy="2401570"/>
                          </a:xfrm>
                          <a:prstGeom prst="rect">
                            <a:avLst/>
                          </a:prstGeom>
                        </pic:spPr>
                      </pic:pic>
                    </a:graphicData>
                  </a:graphic>
                </wp:inline>
              </w:drawing>
            </w:r>
          </w:p>
        </w:tc>
        <w:tc>
          <w:tcPr>
            <w:tcW w:w="4530" w:type="dxa"/>
            <w:tcBorders>
              <w:tl2br w:val="nil"/>
              <w:tr2bl w:val="nil"/>
            </w:tcBorders>
            <w:vAlign w:val="top"/>
          </w:tcPr>
          <w:p w14:paraId="7F9E32AB">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default"/>
                <w:szCs w:val="20"/>
                <w:lang w:val="en-US" w:eastAsia="zh-CN"/>
              </w:rPr>
              <w:drawing>
                <wp:inline distT="0" distB="0" distL="114300" distR="114300">
                  <wp:extent cx="1799590" cy="2401570"/>
                  <wp:effectExtent l="0" t="0" r="13970" b="6350"/>
                  <wp:docPr id="84" name="图片 84" descr="西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西侧1"/>
                          <pic:cNvPicPr>
                            <a:picLocks noChangeAspect="1"/>
                          </pic:cNvPicPr>
                        </pic:nvPicPr>
                        <pic:blipFill>
                          <a:blip r:embed="rId50"/>
                          <a:stretch>
                            <a:fillRect/>
                          </a:stretch>
                        </pic:blipFill>
                        <pic:spPr>
                          <a:xfrm>
                            <a:off x="0" y="0"/>
                            <a:ext cx="1799590" cy="2401570"/>
                          </a:xfrm>
                          <a:prstGeom prst="rect">
                            <a:avLst/>
                          </a:prstGeom>
                        </pic:spPr>
                      </pic:pic>
                    </a:graphicData>
                  </a:graphic>
                </wp:inline>
              </w:drawing>
            </w:r>
          </w:p>
        </w:tc>
      </w:tr>
      <w:tr w14:paraId="65D34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0" w:type="dxa"/>
            <w:tcBorders>
              <w:tl2br w:val="nil"/>
              <w:tr2bl w:val="nil"/>
            </w:tcBorders>
            <w:vAlign w:val="top"/>
          </w:tcPr>
          <w:p w14:paraId="1FCCF88F">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eastAsia"/>
                <w:szCs w:val="20"/>
                <w:lang w:val="en-US" w:eastAsia="zh-CN"/>
              </w:rPr>
              <w:t>厂区南侧</w:t>
            </w:r>
          </w:p>
        </w:tc>
        <w:tc>
          <w:tcPr>
            <w:tcW w:w="4530" w:type="dxa"/>
            <w:tcBorders>
              <w:tl2br w:val="nil"/>
              <w:tr2bl w:val="nil"/>
            </w:tcBorders>
            <w:vAlign w:val="top"/>
          </w:tcPr>
          <w:p w14:paraId="0162C0EA">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eastAsia"/>
                <w:szCs w:val="20"/>
                <w:lang w:val="en-US" w:eastAsia="zh-CN"/>
              </w:rPr>
              <w:t>厂区西侧</w:t>
            </w:r>
          </w:p>
        </w:tc>
      </w:tr>
      <w:tr w14:paraId="132E7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gridSpan w:val="2"/>
            <w:tcBorders>
              <w:tl2br w:val="nil"/>
              <w:tr2bl w:val="nil"/>
            </w:tcBorders>
            <w:vAlign w:val="top"/>
          </w:tcPr>
          <w:p w14:paraId="622FE7F0">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default"/>
                <w:szCs w:val="20"/>
                <w:lang w:val="en-US" w:eastAsia="zh-CN"/>
              </w:rPr>
              <w:drawing>
                <wp:inline distT="0" distB="0" distL="114300" distR="114300">
                  <wp:extent cx="4569460" cy="3424555"/>
                  <wp:effectExtent l="0" t="0" r="2540" b="4445"/>
                  <wp:docPr id="85" name="图片 85" descr="865841731b08b87a96b07c166cee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865841731b08b87a96b07c166cee0f0"/>
                          <pic:cNvPicPr>
                            <a:picLocks noChangeAspect="1"/>
                          </pic:cNvPicPr>
                        </pic:nvPicPr>
                        <pic:blipFill>
                          <a:blip r:embed="rId51"/>
                          <a:srcRect t="17659"/>
                          <a:stretch>
                            <a:fillRect/>
                          </a:stretch>
                        </pic:blipFill>
                        <pic:spPr>
                          <a:xfrm>
                            <a:off x="0" y="0"/>
                            <a:ext cx="4569460" cy="3424555"/>
                          </a:xfrm>
                          <a:prstGeom prst="rect">
                            <a:avLst/>
                          </a:prstGeom>
                        </pic:spPr>
                      </pic:pic>
                    </a:graphicData>
                  </a:graphic>
                </wp:inline>
              </w:drawing>
            </w:r>
          </w:p>
        </w:tc>
      </w:tr>
      <w:tr w14:paraId="1CFFF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gridSpan w:val="2"/>
            <w:tcBorders>
              <w:tl2br w:val="nil"/>
              <w:tr2bl w:val="nil"/>
            </w:tcBorders>
            <w:vAlign w:val="top"/>
          </w:tcPr>
          <w:p w14:paraId="12A3F76F">
            <w:pPr>
              <w:pStyle w:val="18"/>
              <w:keepNext w:val="0"/>
              <w:keepLines w:val="0"/>
              <w:widowControl/>
              <w:suppressLineNumbers w:val="0"/>
              <w:bidi w:val="0"/>
              <w:spacing w:before="0" w:beforeAutospacing="0" w:after="0" w:afterAutospacing="0"/>
              <w:ind w:left="0" w:right="0"/>
              <w:rPr>
                <w:rFonts w:hint="default"/>
                <w:szCs w:val="20"/>
                <w:lang w:val="en-US" w:eastAsia="zh-CN"/>
              </w:rPr>
            </w:pPr>
            <w:r>
              <w:rPr>
                <w:rFonts w:hint="eastAsia"/>
                <w:szCs w:val="20"/>
                <w:lang w:val="en-US" w:eastAsia="zh-CN"/>
              </w:rPr>
              <w:t>工程师现场勘察照片</w:t>
            </w:r>
          </w:p>
        </w:tc>
      </w:tr>
    </w:tbl>
    <w:p w14:paraId="61B56CA7">
      <w:pPr>
        <w:jc w:val="center"/>
        <w:rPr>
          <w:rFonts w:hint="eastAsia" w:eastAsia="黑体"/>
          <w:sz w:val="32"/>
          <w:szCs w:val="32"/>
          <w:lang w:val="en-US" w:eastAsia="zh-CN"/>
        </w:rPr>
      </w:pPr>
      <w:r>
        <w:rPr>
          <w:rFonts w:hint="eastAsia" w:eastAsia="黑体"/>
          <w:sz w:val="32"/>
          <w:szCs w:val="32"/>
          <w:lang w:val="en-US" w:eastAsia="zh-CN"/>
        </w:rPr>
        <w:t>附图六    项目现场照片及工程师现场勘察图</w:t>
      </w:r>
    </w:p>
    <w:p w14:paraId="192FF12B">
      <w:pPr>
        <w:rPr>
          <w:rFonts w:hint="eastAsia" w:eastAsia="黑体"/>
          <w:sz w:val="32"/>
          <w:szCs w:val="32"/>
          <w:lang w:val="en-US" w:eastAsia="zh-CN"/>
        </w:rPr>
      </w:pPr>
      <w:r>
        <w:rPr>
          <w:rFonts w:hint="eastAsia" w:eastAsia="黑体"/>
          <w:sz w:val="32"/>
          <w:szCs w:val="32"/>
          <w:lang w:val="en-US" w:eastAsia="zh-CN"/>
        </w:rPr>
        <w:br w:type="page"/>
      </w:r>
    </w:p>
    <w:p w14:paraId="1D64E78B">
      <w:pPr>
        <w:pStyle w:val="29"/>
        <w:bidi w:val="0"/>
        <w:rPr>
          <w:rFonts w:hint="default"/>
          <w:lang w:val="en-US" w:eastAsia="zh-CN"/>
        </w:rPr>
        <w:sectPr>
          <w:headerReference r:id="rId13" w:type="default"/>
          <w:footerReference r:id="rId14" w:type="default"/>
          <w:type w:val="continuous"/>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sz w:val="24"/>
        </w:rPr>
        <mc:AlternateContent>
          <mc:Choice Requires="wps">
            <w:drawing>
              <wp:anchor distT="0" distB="0" distL="114300" distR="114300" simplePos="0" relativeHeight="251693056" behindDoc="0" locked="0" layoutInCell="1" allowOverlap="1">
                <wp:simplePos x="0" y="0"/>
                <wp:positionH relativeFrom="column">
                  <wp:posOffset>4996815</wp:posOffset>
                </wp:positionH>
                <wp:positionV relativeFrom="paragraph">
                  <wp:posOffset>-8856345</wp:posOffset>
                </wp:positionV>
                <wp:extent cx="1113790" cy="4749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A8718">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697.35pt;height:37.4pt;width:87.7pt;z-index:251693056;mso-width-relative:page;mso-height-relative:page;" filled="f" stroked="f" coordsize="21600,21600" o:gfxdata="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mJAUN8AAAAPAQAADwAAAAAAAAABACAAAAAi&#10;AAAAZHJzL2Rvd25yZXYueG1sUEsBAhQAFAAAAAgAh07iQIBf+x48AgAAaAQAAA4AAAAAAAAAAQAg&#10;AAAALgEAAGRycy9lMm9Eb2MueG1sUEsFBgAAAAAGAAYAWQEAANwFAAAAAA==&#10;">
                <v:fill on="f" focussize="0,0"/>
                <v:stroke on="f" weight="0.5pt"/>
                <v:imagedata o:title=""/>
                <o:lock v:ext="edit" aspectratio="f"/>
                <v:textbox>
                  <w:txbxContent>
                    <w:p w14:paraId="4D8A8718">
                      <w:pPr>
                        <w:pStyle w:val="22"/>
                        <w:bidi w:val="0"/>
                      </w:pPr>
                    </w:p>
                  </w:txbxContent>
                </v:textbox>
              </v:shape>
            </w:pict>
          </mc:Fallback>
        </mc:AlternateContent>
      </w:r>
      <w:r>
        <w:rPr>
          <w:rFonts w:hint="default"/>
          <w:lang w:val="en-US" w:eastAsia="zh-CN"/>
        </w:rPr>
        <w:drawing>
          <wp:anchor distT="0" distB="0" distL="114300" distR="114300" simplePos="0" relativeHeight="251692032" behindDoc="0" locked="0" layoutInCell="1" allowOverlap="1">
            <wp:simplePos x="0" y="0"/>
            <wp:positionH relativeFrom="column">
              <wp:posOffset>3810</wp:posOffset>
            </wp:positionH>
            <wp:positionV relativeFrom="paragraph">
              <wp:posOffset>-972185</wp:posOffset>
            </wp:positionV>
            <wp:extent cx="7552690" cy="10683875"/>
            <wp:effectExtent l="0" t="0" r="6350" b="14605"/>
            <wp:wrapSquare wrapText="bothSides"/>
            <wp:docPr id="15" name="图片 15"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委托书"/>
                    <pic:cNvPicPr>
                      <a:picLocks noChangeAspect="1"/>
                    </pic:cNvPicPr>
                  </pic:nvPicPr>
                  <pic:blipFill>
                    <a:blip r:embed="rId52"/>
                    <a:stretch>
                      <a:fillRect/>
                    </a:stretch>
                  </pic:blipFill>
                  <pic:spPr>
                    <a:xfrm>
                      <a:off x="0" y="0"/>
                      <a:ext cx="7552690" cy="10683875"/>
                    </a:xfrm>
                    <a:prstGeom prst="rect">
                      <a:avLst/>
                    </a:prstGeom>
                  </pic:spPr>
                </pic:pic>
              </a:graphicData>
            </a:graphic>
          </wp:anchor>
        </w:drawing>
      </w:r>
      <w:r>
        <w:rPr>
          <w:rFonts w:hint="default"/>
          <w:lang w:val="en-US" w:eastAsia="zh-CN"/>
        </w:rPr>
        <w:br w:type="page"/>
      </w:r>
    </w:p>
    <w:p w14:paraId="16E5C26D">
      <w:pPr>
        <w:pStyle w:val="29"/>
        <w:bidi w:val="0"/>
        <w:rPr>
          <w:sz w:val="4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z w:val="44"/>
        </w:rPr>
        <mc:AlternateContent>
          <mc:Choice Requires="wps">
            <w:drawing>
              <wp:anchor distT="0" distB="0" distL="114300" distR="114300" simplePos="0" relativeHeight="251695104" behindDoc="0" locked="0" layoutInCell="1" allowOverlap="1">
                <wp:simplePos x="0" y="0"/>
                <wp:positionH relativeFrom="column">
                  <wp:posOffset>4996815</wp:posOffset>
                </wp:positionH>
                <wp:positionV relativeFrom="paragraph">
                  <wp:posOffset>-8797925</wp:posOffset>
                </wp:positionV>
                <wp:extent cx="1113790" cy="47498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249F9">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692.75pt;height:37.4pt;width:87.7pt;z-index:251695104;mso-width-relative:page;mso-height-relative:page;" filled="f" stroked="f" coordsize="21600,21600" o:gfxdata="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IzA5t8AAAAPAQAADwAAAAAAAAABACAAAAAi&#10;AAAAZHJzL2Rvd25yZXYueG1sUEsBAhQAFAAAAAgAh07iQBe7MV48AgAAaAQAAA4AAAAAAAAAAQAg&#10;AAAALgEAAGRycy9lMm9Eb2MueG1sUEsFBgAAAAAGAAYAWQEAANwFAAAAAA==&#10;">
                <v:fill on="f" focussize="0,0"/>
                <v:stroke on="f" weight="0.5pt"/>
                <v:imagedata o:title=""/>
                <o:lock v:ext="edit" aspectratio="f"/>
                <v:textbox>
                  <w:txbxContent>
                    <w:p w14:paraId="11E249F9">
                      <w:pPr>
                        <w:pStyle w:val="22"/>
                        <w:bidi w:val="0"/>
                      </w:pPr>
                    </w:p>
                  </w:txbxContent>
                </v:textbox>
              </v:shape>
            </w:pict>
          </mc:Fallback>
        </mc:AlternateContent>
      </w:r>
      <w:r>
        <w:rPr>
          <w:sz w:val="44"/>
        </w:rPr>
        <w:drawing>
          <wp:anchor distT="0" distB="0" distL="114300" distR="114300" simplePos="0" relativeHeight="251694080" behindDoc="0" locked="0" layoutInCell="1" allowOverlap="1">
            <wp:simplePos x="0" y="0"/>
            <wp:positionH relativeFrom="column">
              <wp:posOffset>-969010</wp:posOffset>
            </wp:positionH>
            <wp:positionV relativeFrom="paragraph">
              <wp:posOffset>-796925</wp:posOffset>
            </wp:positionV>
            <wp:extent cx="7554595" cy="10400665"/>
            <wp:effectExtent l="0" t="0" r="4445" b="8255"/>
            <wp:wrapSquare wrapText="bothSides"/>
            <wp:docPr id="17" name="图片 17" descr="河南新雪-河南省企业投资项目备案证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河南新雪-河南省企业投资项目备案证明_01"/>
                    <pic:cNvPicPr>
                      <a:picLocks noChangeAspect="1"/>
                    </pic:cNvPicPr>
                  </pic:nvPicPr>
                  <pic:blipFill>
                    <a:blip r:embed="rId53"/>
                    <a:stretch>
                      <a:fillRect/>
                    </a:stretch>
                  </pic:blipFill>
                  <pic:spPr>
                    <a:xfrm>
                      <a:off x="0" y="0"/>
                      <a:ext cx="7554595" cy="10400665"/>
                    </a:xfrm>
                    <a:prstGeom prst="rect">
                      <a:avLst/>
                    </a:prstGeom>
                  </pic:spPr>
                </pic:pic>
              </a:graphicData>
            </a:graphic>
          </wp:anchor>
        </w:drawing>
      </w:r>
    </w:p>
    <w:p w14:paraId="1C48E987">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z w:val="28"/>
        </w:rPr>
        <mc:AlternateContent>
          <mc:Choice Requires="wps">
            <w:drawing>
              <wp:anchor distT="0" distB="0" distL="114300" distR="114300" simplePos="0" relativeHeight="251696128" behindDoc="0" locked="0" layoutInCell="1" allowOverlap="1">
                <wp:simplePos x="0" y="0"/>
                <wp:positionH relativeFrom="column">
                  <wp:posOffset>5187315</wp:posOffset>
                </wp:positionH>
                <wp:positionV relativeFrom="paragraph">
                  <wp:posOffset>-9159240</wp:posOffset>
                </wp:positionV>
                <wp:extent cx="1113790" cy="4749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7F56D">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721.2pt;height:37.4pt;width:87.7pt;z-index:251696128;mso-width-relative:page;mso-height-relative:page;" filled="f" stroked="f" coordsize="21600,21600" o:gfxdata="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TsqzuAAAAAPAQAADwAAAAAAAAABACAAAAAi&#10;AAAAZHJzL2Rvd25yZXYueG1sUEsBAhQAFAAAAAgAh07iQMVns1I7AgAAaAQAAA4AAAAAAAAAAQAg&#10;AAAALwEAAGRycy9lMm9Eb2MueG1sUEsFBgAAAAAGAAYAWQEAANwFAAAAAA==&#10;">
                <v:fill on="f" focussize="0,0"/>
                <v:stroke on="f" weight="0.5pt"/>
                <v:imagedata o:title=""/>
                <o:lock v:ext="edit" aspectratio="f"/>
                <v:textbox>
                  <w:txbxContent>
                    <w:p w14:paraId="45F7F56D">
                      <w:pPr>
                        <w:pStyle w:val="22"/>
                        <w:bidi w:val="0"/>
                      </w:pPr>
                    </w:p>
                  </w:txbxContent>
                </v:textbox>
              </v:shape>
            </w:pict>
          </mc:Fallback>
        </mc:AlternateContent>
      </w:r>
      <w:r>
        <w:rPr>
          <w:rFonts w:hint="eastAsia" w:eastAsia="宋体"/>
          <w:sz w:val="28"/>
          <w:szCs w:val="28"/>
          <w:lang w:eastAsia="zh-CN"/>
        </w:rPr>
        <w:drawing>
          <wp:anchor distT="0" distB="0" distL="114300" distR="114300" simplePos="0" relativeHeight="251691008" behindDoc="0" locked="0" layoutInCell="1" allowOverlap="1">
            <wp:simplePos x="0" y="0"/>
            <wp:positionH relativeFrom="column">
              <wp:posOffset>-967105</wp:posOffset>
            </wp:positionH>
            <wp:positionV relativeFrom="paragraph">
              <wp:posOffset>-1080135</wp:posOffset>
            </wp:positionV>
            <wp:extent cx="7550785" cy="10685780"/>
            <wp:effectExtent l="0" t="0" r="8255" b="12700"/>
            <wp:wrapSquare wrapText="bothSides"/>
            <wp:docPr id="20" name="图片 20" descr="底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底漆_01"/>
                    <pic:cNvPicPr>
                      <a:picLocks noChangeAspect="1"/>
                    </pic:cNvPicPr>
                  </pic:nvPicPr>
                  <pic:blipFill>
                    <a:blip r:embed="rId54"/>
                    <a:stretch>
                      <a:fillRect/>
                    </a:stretch>
                  </pic:blipFill>
                  <pic:spPr>
                    <a:xfrm>
                      <a:off x="0" y="0"/>
                      <a:ext cx="7550785" cy="10685780"/>
                    </a:xfrm>
                    <a:prstGeom prst="rect">
                      <a:avLst/>
                    </a:prstGeom>
                  </pic:spPr>
                </pic:pic>
              </a:graphicData>
            </a:graphic>
          </wp:anchor>
        </w:drawing>
      </w:r>
      <w:r>
        <w:rPr>
          <w:rFonts w:hint="eastAsia" w:eastAsia="宋体"/>
          <w:sz w:val="28"/>
          <w:szCs w:val="28"/>
          <w:lang w:eastAsia="zh-CN"/>
        </w:rPr>
        <w:br w:type="page"/>
      </w:r>
    </w:p>
    <w:p w14:paraId="0491E212">
      <w:pPr>
        <w:pStyle w:val="29"/>
        <w:bidi w:val="0"/>
        <w:rPr>
          <w:rFonts w:hint="eastAsia"/>
          <w:lang w:val="en-US" w:eastAsia="zh-CN"/>
        </w:rPr>
      </w:pPr>
      <w:r>
        <w:rPr>
          <w:rFonts w:hint="eastAsia"/>
          <w:lang w:val="en-US" w:eastAsia="zh-CN"/>
        </w:rPr>
        <w:drawing>
          <wp:anchor distT="0" distB="0" distL="114300" distR="114300" simplePos="0" relativeHeight="251689984" behindDoc="0" locked="0" layoutInCell="1" allowOverlap="1">
            <wp:simplePos x="0" y="0"/>
            <wp:positionH relativeFrom="column">
              <wp:posOffset>-969010</wp:posOffset>
            </wp:positionH>
            <wp:positionV relativeFrom="paragraph">
              <wp:posOffset>-1080135</wp:posOffset>
            </wp:positionV>
            <wp:extent cx="7553960" cy="10685780"/>
            <wp:effectExtent l="0" t="0" r="5080" b="12700"/>
            <wp:wrapSquare wrapText="bothSides"/>
            <wp:docPr id="21" name="图片 21" descr="底漆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底漆_10"/>
                    <pic:cNvPicPr>
                      <a:picLocks noChangeAspect="1"/>
                    </pic:cNvPicPr>
                  </pic:nvPicPr>
                  <pic:blipFill>
                    <a:blip r:embed="rId55"/>
                    <a:stretch>
                      <a:fillRect/>
                    </a:stretch>
                  </pic:blipFill>
                  <pic:spPr>
                    <a:xfrm>
                      <a:off x="0" y="0"/>
                      <a:ext cx="7553960" cy="10685780"/>
                    </a:xfrm>
                    <a:prstGeom prst="rect">
                      <a:avLst/>
                    </a:prstGeom>
                  </pic:spPr>
                </pic:pic>
              </a:graphicData>
            </a:graphic>
          </wp:anchor>
        </w:drawing>
      </w:r>
      <w:r>
        <w:rPr>
          <w:rFonts w:hint="eastAsia"/>
          <w:lang w:val="en-US" w:eastAsia="zh-CN"/>
        </w:rPr>
        <w:br w:type="page"/>
      </w:r>
    </w:p>
    <w:p w14:paraId="0C182A43">
      <w:pPr>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CF6DDAA">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z w:val="24"/>
        </w:rPr>
        <mc:AlternateContent>
          <mc:Choice Requires="wps">
            <w:drawing>
              <wp:anchor distT="0" distB="0" distL="114300" distR="114300" simplePos="0" relativeHeight="251697152" behindDoc="0" locked="0" layoutInCell="1" allowOverlap="1">
                <wp:simplePos x="0" y="0"/>
                <wp:positionH relativeFrom="column">
                  <wp:posOffset>5258435</wp:posOffset>
                </wp:positionH>
                <wp:positionV relativeFrom="paragraph">
                  <wp:posOffset>-9161145</wp:posOffset>
                </wp:positionV>
                <wp:extent cx="1113790" cy="47498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88E9B">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05pt;margin-top:-721.35pt;height:37.4pt;width:87.7pt;z-index:251697152;mso-width-relative:page;mso-height-relative:page;" filled="f" stroked="f" coordsize="21600,21600" o:gfxdata="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95u9N8AAAAQAQAADwAAAAAAAAABACAAAAAi&#10;AAAAZHJzL2Rvd25yZXYueG1sUEsBAhQAFAAAAAgAh07iQBELuEQ8AgAAaAQAAA4AAAAAAAAAAQAg&#10;AAAALgEAAGRycy9lMm9Eb2MueG1sUEsFBgAAAAAGAAYAWQEAANwFAAAAAA==&#10;">
                <v:fill on="f" focussize="0,0"/>
                <v:stroke on="f" weight="0.5pt"/>
                <v:imagedata o:title=""/>
                <o:lock v:ext="edit" aspectratio="f"/>
                <v:textbox>
                  <w:txbxContent>
                    <w:p w14:paraId="69588E9B">
                      <w:pPr>
                        <w:pStyle w:val="22"/>
                        <w:bidi w:val="0"/>
                      </w:pPr>
                    </w:p>
                  </w:txbxContent>
                </v:textbox>
              </v:shape>
            </w:pict>
          </mc:Fallback>
        </mc:AlternateContent>
      </w:r>
      <w:r>
        <w:rPr>
          <w:rFonts w:hint="eastAsia"/>
          <w:lang w:val="en-US" w:eastAsia="zh-CN"/>
        </w:rPr>
        <w:drawing>
          <wp:anchor distT="0" distB="0" distL="114300" distR="114300" simplePos="0" relativeHeight="251688960" behindDoc="0" locked="0" layoutInCell="1" allowOverlap="1">
            <wp:simplePos x="0" y="0"/>
            <wp:positionH relativeFrom="column">
              <wp:posOffset>-967105</wp:posOffset>
            </wp:positionH>
            <wp:positionV relativeFrom="paragraph">
              <wp:posOffset>-1080135</wp:posOffset>
            </wp:positionV>
            <wp:extent cx="7550785" cy="10685780"/>
            <wp:effectExtent l="0" t="0" r="8255" b="12700"/>
            <wp:wrapSquare wrapText="bothSides"/>
            <wp:docPr id="23" name="图片 23" descr="面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面漆_01"/>
                    <pic:cNvPicPr>
                      <a:picLocks noChangeAspect="1"/>
                    </pic:cNvPicPr>
                  </pic:nvPicPr>
                  <pic:blipFill>
                    <a:blip r:embed="rId56"/>
                    <a:stretch>
                      <a:fillRect/>
                    </a:stretch>
                  </pic:blipFill>
                  <pic:spPr>
                    <a:xfrm>
                      <a:off x="0" y="0"/>
                      <a:ext cx="7550785" cy="10685780"/>
                    </a:xfrm>
                    <a:prstGeom prst="rect">
                      <a:avLst/>
                    </a:prstGeom>
                  </pic:spPr>
                </pic:pic>
              </a:graphicData>
            </a:graphic>
          </wp:anchor>
        </w:drawing>
      </w:r>
      <w:r>
        <w:rPr>
          <w:rFonts w:hint="eastAsia"/>
          <w:lang w:val="en-US" w:eastAsia="zh-CN"/>
        </w:rPr>
        <w:br w:type="page"/>
      </w:r>
    </w:p>
    <w:p w14:paraId="6190544A">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anchor distT="0" distB="0" distL="114300" distR="114300" simplePos="0" relativeHeight="251687936" behindDoc="0" locked="0" layoutInCell="1" allowOverlap="1">
            <wp:simplePos x="0" y="0"/>
            <wp:positionH relativeFrom="column">
              <wp:posOffset>-969010</wp:posOffset>
            </wp:positionH>
            <wp:positionV relativeFrom="paragraph">
              <wp:posOffset>-1080135</wp:posOffset>
            </wp:positionV>
            <wp:extent cx="7553960" cy="10685780"/>
            <wp:effectExtent l="0" t="0" r="5080" b="12700"/>
            <wp:wrapSquare wrapText="bothSides"/>
            <wp:docPr id="25" name="图片 25" descr="面漆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面漆_10"/>
                    <pic:cNvPicPr>
                      <a:picLocks noChangeAspect="1"/>
                    </pic:cNvPicPr>
                  </pic:nvPicPr>
                  <pic:blipFill>
                    <a:blip r:embed="rId57"/>
                    <a:stretch>
                      <a:fillRect/>
                    </a:stretch>
                  </pic:blipFill>
                  <pic:spPr>
                    <a:xfrm>
                      <a:off x="0" y="0"/>
                      <a:ext cx="7553960" cy="10685780"/>
                    </a:xfrm>
                    <a:prstGeom prst="rect">
                      <a:avLst/>
                    </a:prstGeom>
                  </pic:spPr>
                </pic:pic>
              </a:graphicData>
            </a:graphic>
          </wp:anchor>
        </w:drawing>
      </w:r>
      <w:r>
        <w:rPr>
          <w:rFonts w:hint="eastAsia"/>
          <w:lang w:val="en-US" w:eastAsia="zh-CN"/>
        </w:rPr>
        <w:br w:type="page"/>
      </w:r>
    </w:p>
    <w:p w14:paraId="7731452A">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z w:val="24"/>
        </w:rPr>
        <mc:AlternateContent>
          <mc:Choice Requires="wps">
            <w:drawing>
              <wp:anchor distT="0" distB="0" distL="114300" distR="114300" simplePos="0" relativeHeight="251698176" behindDoc="0" locked="0" layoutInCell="1" allowOverlap="1">
                <wp:simplePos x="0" y="0"/>
                <wp:positionH relativeFrom="column">
                  <wp:posOffset>5165725</wp:posOffset>
                </wp:positionH>
                <wp:positionV relativeFrom="paragraph">
                  <wp:posOffset>-9057640</wp:posOffset>
                </wp:positionV>
                <wp:extent cx="1113790" cy="4749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32271">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75pt;margin-top:-713.2pt;height:37.4pt;width:87.7pt;z-index:251698176;mso-width-relative:page;mso-height-relative:page;" filled="f" stroked="f" coordsize="21600,21600" o:gfxdata="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jCN/TfAAAADwEAAA8AAAAAAAAAAQAgAAAA&#10;IgAAAGRycy9kb3ducmV2LnhtbFBLAQIUABQAAAAIAIdO4kCG73IEPQIAAGgEAAAOAAAAAAAAAAEA&#10;IAAAAC4BAABkcnMvZTJvRG9jLnhtbFBLBQYAAAAABgAGAFkBAADdBQAAAAA=&#10;">
                <v:fill on="f" focussize="0,0"/>
                <v:stroke on="f" weight="0.5pt"/>
                <v:imagedata o:title=""/>
                <o:lock v:ext="edit" aspectratio="f"/>
                <v:textbox>
                  <w:txbxContent>
                    <w:p w14:paraId="07732271">
                      <w:pPr>
                        <w:pStyle w:val="22"/>
                        <w:bidi w:val="0"/>
                      </w:pPr>
                    </w:p>
                  </w:txbxContent>
                </v:textbox>
              </v:shape>
            </w:pict>
          </mc:Fallback>
        </mc:AlternateContent>
      </w:r>
      <w:r>
        <w:rPr>
          <w:rFonts w:hint="eastAsia"/>
          <w:lang w:val="en-US" w:eastAsia="zh-CN"/>
        </w:rPr>
        <w:drawing>
          <wp:anchor distT="0" distB="0" distL="114300" distR="114300" simplePos="0" relativeHeight="251686912" behindDoc="0" locked="0" layoutInCell="1" allowOverlap="1">
            <wp:simplePos x="0" y="0"/>
            <wp:positionH relativeFrom="column">
              <wp:posOffset>-969645</wp:posOffset>
            </wp:positionH>
            <wp:positionV relativeFrom="paragraph">
              <wp:posOffset>-1080135</wp:posOffset>
            </wp:positionV>
            <wp:extent cx="7555230" cy="10692130"/>
            <wp:effectExtent l="0" t="0" r="3810" b="6350"/>
            <wp:wrapSquare wrapText="bothSides"/>
            <wp:docPr id="27" name="图片 27" descr="底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底漆_01"/>
                    <pic:cNvPicPr>
                      <a:picLocks noChangeAspect="1"/>
                    </pic:cNvPicPr>
                  </pic:nvPicPr>
                  <pic:blipFill>
                    <a:blip r:embed="rId58"/>
                    <a:stretch>
                      <a:fillRect/>
                    </a:stretch>
                  </pic:blipFill>
                  <pic:spPr>
                    <a:xfrm>
                      <a:off x="0" y="0"/>
                      <a:ext cx="7555230" cy="10692130"/>
                    </a:xfrm>
                    <a:prstGeom prst="rect">
                      <a:avLst/>
                    </a:prstGeom>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85888" behindDoc="0" locked="0" layoutInCell="1" allowOverlap="1">
            <wp:simplePos x="0" y="0"/>
            <wp:positionH relativeFrom="column">
              <wp:posOffset>-969645</wp:posOffset>
            </wp:positionH>
            <wp:positionV relativeFrom="paragraph">
              <wp:posOffset>-1080135</wp:posOffset>
            </wp:positionV>
            <wp:extent cx="7555230" cy="10692130"/>
            <wp:effectExtent l="0" t="0" r="3810" b="6350"/>
            <wp:wrapSquare wrapText="bothSides"/>
            <wp:docPr id="28" name="图片 28" descr="底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底漆_02"/>
                    <pic:cNvPicPr>
                      <a:picLocks noChangeAspect="1"/>
                    </pic:cNvPicPr>
                  </pic:nvPicPr>
                  <pic:blipFill>
                    <a:blip r:embed="rId59"/>
                    <a:stretch>
                      <a:fillRect/>
                    </a:stretch>
                  </pic:blipFill>
                  <pic:spPr>
                    <a:xfrm>
                      <a:off x="0" y="0"/>
                      <a:ext cx="7555230" cy="10692130"/>
                    </a:xfrm>
                    <a:prstGeom prst="rect">
                      <a:avLst/>
                    </a:prstGeom>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84864" behindDoc="0" locked="0" layoutInCell="1" allowOverlap="1">
            <wp:simplePos x="0" y="0"/>
            <wp:positionH relativeFrom="column">
              <wp:posOffset>-969645</wp:posOffset>
            </wp:positionH>
            <wp:positionV relativeFrom="paragraph">
              <wp:posOffset>-1080135</wp:posOffset>
            </wp:positionV>
            <wp:extent cx="7555230" cy="10692130"/>
            <wp:effectExtent l="0" t="0" r="3810" b="6350"/>
            <wp:wrapSquare wrapText="bothSides"/>
            <wp:docPr id="30" name="图片 30" descr="底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底漆_03"/>
                    <pic:cNvPicPr>
                      <a:picLocks noChangeAspect="1"/>
                    </pic:cNvPicPr>
                  </pic:nvPicPr>
                  <pic:blipFill>
                    <a:blip r:embed="rId60"/>
                    <a:stretch>
                      <a:fillRect/>
                    </a:stretch>
                  </pic:blipFill>
                  <pic:spPr>
                    <a:xfrm>
                      <a:off x="0" y="0"/>
                      <a:ext cx="7555230" cy="10692130"/>
                    </a:xfrm>
                    <a:prstGeom prst="rect">
                      <a:avLst/>
                    </a:prstGeom>
                  </pic:spPr>
                </pic:pic>
              </a:graphicData>
            </a:graphic>
          </wp:anchor>
        </w:drawing>
      </w:r>
      <w:r>
        <w:rPr>
          <w:rFonts w:hint="eastAsia"/>
          <w:lang w:val="en-US" w:eastAsia="zh-CN"/>
        </w:rPr>
        <w:br w:type="page"/>
      </w:r>
    </w:p>
    <w:p w14:paraId="396F416A">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z w:val="24"/>
        </w:rPr>
        <mc:AlternateContent>
          <mc:Choice Requires="wps">
            <w:drawing>
              <wp:anchor distT="0" distB="0" distL="114300" distR="114300" simplePos="0" relativeHeight="251699200" behindDoc="0" locked="0" layoutInCell="1" allowOverlap="1">
                <wp:simplePos x="0" y="0"/>
                <wp:positionH relativeFrom="column">
                  <wp:posOffset>4996815</wp:posOffset>
                </wp:positionH>
                <wp:positionV relativeFrom="paragraph">
                  <wp:posOffset>-8856345</wp:posOffset>
                </wp:positionV>
                <wp:extent cx="1113790" cy="4749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A7000">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697.35pt;height:37.4pt;width:87.7pt;z-index:251699200;mso-width-relative:page;mso-height-relative:page;" filled="f" stroked="f" coordsize="21600,21600" o:gfxdata="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YkBQ3wAAAA8BAAAPAAAAAAAAAAEAIAAAACIA&#10;AABkcnMvZG93bnJldi54bWxQSwECFAAUAAAACACHTuJAX7DdgjsCAABoBAAADgAAAAAAAAABACAA&#10;AAAuAQAAZHJzL2Uyb0RvYy54bWxQSwUGAAAAAAYABgBZAQAA2wUAAAAA&#10;">
                <v:fill on="f" focussize="0,0"/>
                <v:stroke on="f" weight="0.5pt"/>
                <v:imagedata o:title=""/>
                <o:lock v:ext="edit" aspectratio="f"/>
                <v:textbox>
                  <w:txbxContent>
                    <w:p w14:paraId="7CBA7000">
                      <w:pPr>
                        <w:pStyle w:val="22"/>
                        <w:bidi w:val="0"/>
                      </w:pPr>
                    </w:p>
                  </w:txbxContent>
                </v:textbox>
              </v:shape>
            </w:pict>
          </mc:Fallback>
        </mc:AlternateContent>
      </w:r>
      <w:r>
        <w:rPr>
          <w:rFonts w:hint="eastAsia"/>
          <w:lang w:val="en-US" w:eastAsia="zh-CN"/>
        </w:rPr>
        <w:drawing>
          <wp:anchor distT="0" distB="0" distL="114300" distR="114300" simplePos="0" relativeHeight="251683840" behindDoc="0" locked="0" layoutInCell="1" allowOverlap="1">
            <wp:simplePos x="0" y="0"/>
            <wp:positionH relativeFrom="column">
              <wp:posOffset>-968375</wp:posOffset>
            </wp:positionH>
            <wp:positionV relativeFrom="paragraph">
              <wp:posOffset>-1080135</wp:posOffset>
            </wp:positionV>
            <wp:extent cx="7552690" cy="10700385"/>
            <wp:effectExtent l="0" t="0" r="6350" b="13335"/>
            <wp:wrapSquare wrapText="bothSides"/>
            <wp:docPr id="32" name="图片 32" descr="面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面漆_01"/>
                    <pic:cNvPicPr>
                      <a:picLocks noChangeAspect="1"/>
                    </pic:cNvPicPr>
                  </pic:nvPicPr>
                  <pic:blipFill>
                    <a:blip r:embed="rId61"/>
                    <a:stretch>
                      <a:fillRect/>
                    </a:stretch>
                  </pic:blipFill>
                  <pic:spPr>
                    <a:xfrm>
                      <a:off x="0" y="0"/>
                      <a:ext cx="7552690" cy="10700385"/>
                    </a:xfrm>
                    <a:prstGeom prst="rect">
                      <a:avLst/>
                    </a:prstGeom>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82816" behindDoc="0" locked="0" layoutInCell="1" allowOverlap="1">
            <wp:simplePos x="0" y="0"/>
            <wp:positionH relativeFrom="column">
              <wp:posOffset>-968375</wp:posOffset>
            </wp:positionH>
            <wp:positionV relativeFrom="paragraph">
              <wp:posOffset>-1080135</wp:posOffset>
            </wp:positionV>
            <wp:extent cx="7552690" cy="10700385"/>
            <wp:effectExtent l="0" t="0" r="6350" b="13335"/>
            <wp:wrapSquare wrapText="bothSides"/>
            <wp:docPr id="33" name="图片 33" descr="面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面漆_02"/>
                    <pic:cNvPicPr>
                      <a:picLocks noChangeAspect="1"/>
                    </pic:cNvPicPr>
                  </pic:nvPicPr>
                  <pic:blipFill>
                    <a:blip r:embed="rId62"/>
                    <a:stretch>
                      <a:fillRect/>
                    </a:stretch>
                  </pic:blipFill>
                  <pic:spPr>
                    <a:xfrm>
                      <a:off x="0" y="0"/>
                      <a:ext cx="7552690" cy="10700385"/>
                    </a:xfrm>
                    <a:prstGeom prst="rect">
                      <a:avLst/>
                    </a:prstGeom>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81792" behindDoc="0" locked="0" layoutInCell="1" allowOverlap="1">
            <wp:simplePos x="0" y="0"/>
            <wp:positionH relativeFrom="column">
              <wp:posOffset>-960755</wp:posOffset>
            </wp:positionH>
            <wp:positionV relativeFrom="paragraph">
              <wp:posOffset>-1080135</wp:posOffset>
            </wp:positionV>
            <wp:extent cx="7538085" cy="10700385"/>
            <wp:effectExtent l="0" t="0" r="5715" b="13335"/>
            <wp:wrapSquare wrapText="bothSides"/>
            <wp:docPr id="34" name="图片 34" descr="面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面漆_03"/>
                    <pic:cNvPicPr>
                      <a:picLocks noChangeAspect="1"/>
                    </pic:cNvPicPr>
                  </pic:nvPicPr>
                  <pic:blipFill>
                    <a:blip r:embed="rId63"/>
                    <a:stretch>
                      <a:fillRect/>
                    </a:stretch>
                  </pic:blipFill>
                  <pic:spPr>
                    <a:xfrm>
                      <a:off x="0" y="0"/>
                      <a:ext cx="7538085" cy="10700385"/>
                    </a:xfrm>
                    <a:prstGeom prst="rect">
                      <a:avLst/>
                    </a:prstGeom>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80768" behindDoc="0" locked="0" layoutInCell="1" allowOverlap="1">
            <wp:simplePos x="0" y="0"/>
            <wp:positionH relativeFrom="column">
              <wp:posOffset>-968375</wp:posOffset>
            </wp:positionH>
            <wp:positionV relativeFrom="paragraph">
              <wp:posOffset>-1080135</wp:posOffset>
            </wp:positionV>
            <wp:extent cx="7552690" cy="10700385"/>
            <wp:effectExtent l="0" t="0" r="6350" b="13335"/>
            <wp:wrapSquare wrapText="bothSides"/>
            <wp:docPr id="35" name="图片 35" descr="面漆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面漆_04"/>
                    <pic:cNvPicPr>
                      <a:picLocks noChangeAspect="1"/>
                    </pic:cNvPicPr>
                  </pic:nvPicPr>
                  <pic:blipFill>
                    <a:blip r:embed="rId64"/>
                    <a:stretch>
                      <a:fillRect/>
                    </a:stretch>
                  </pic:blipFill>
                  <pic:spPr>
                    <a:xfrm>
                      <a:off x="0" y="0"/>
                      <a:ext cx="7552690" cy="10700385"/>
                    </a:xfrm>
                    <a:prstGeom prst="rect">
                      <a:avLst/>
                    </a:prstGeom>
                  </pic:spPr>
                </pic:pic>
              </a:graphicData>
            </a:graphic>
          </wp:anchor>
        </w:drawing>
      </w:r>
      <w:r>
        <w:rPr>
          <w:rFonts w:hint="eastAsia"/>
          <w:lang w:val="en-US" w:eastAsia="zh-CN"/>
        </w:rPr>
        <w:br w:type="page"/>
      </w:r>
    </w:p>
    <w:p w14:paraId="469F6573">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anchor distT="0" distB="0" distL="114300" distR="114300" simplePos="0" relativeHeight="251700224" behindDoc="0" locked="0" layoutInCell="1" allowOverlap="1">
            <wp:simplePos x="0" y="0"/>
            <wp:positionH relativeFrom="column">
              <wp:posOffset>-969645</wp:posOffset>
            </wp:positionH>
            <wp:positionV relativeFrom="paragraph">
              <wp:posOffset>-1080135</wp:posOffset>
            </wp:positionV>
            <wp:extent cx="7555230" cy="10700385"/>
            <wp:effectExtent l="0" t="0" r="3810" b="13335"/>
            <wp:wrapSquare wrapText="bothSides"/>
            <wp:docPr id="36" name="图片 36" descr="面漆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面漆_05"/>
                    <pic:cNvPicPr>
                      <a:picLocks noChangeAspect="1"/>
                    </pic:cNvPicPr>
                  </pic:nvPicPr>
                  <pic:blipFill>
                    <a:blip r:embed="rId65"/>
                    <a:stretch>
                      <a:fillRect/>
                    </a:stretch>
                  </pic:blipFill>
                  <pic:spPr>
                    <a:xfrm>
                      <a:off x="0" y="0"/>
                      <a:ext cx="7555230" cy="10700385"/>
                    </a:xfrm>
                    <a:prstGeom prst="rect">
                      <a:avLst/>
                    </a:prstGeom>
                  </pic:spPr>
                </pic:pic>
              </a:graphicData>
            </a:graphic>
          </wp:anchor>
        </w:drawing>
      </w:r>
    </w:p>
    <w:p w14:paraId="4F93D5B5">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sz w:val="24"/>
        </w:rPr>
        <mc:AlternateContent>
          <mc:Choice Requires="wps">
            <w:drawing>
              <wp:anchor distT="0" distB="0" distL="114300" distR="114300" simplePos="0" relativeHeight="251703296" behindDoc="0" locked="0" layoutInCell="1" allowOverlap="1">
                <wp:simplePos x="0" y="0"/>
                <wp:positionH relativeFrom="column">
                  <wp:posOffset>4996815</wp:posOffset>
                </wp:positionH>
                <wp:positionV relativeFrom="paragraph">
                  <wp:posOffset>-8856345</wp:posOffset>
                </wp:positionV>
                <wp:extent cx="1113790" cy="47498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2C778">
                            <w:pPr>
                              <w:pStyle w:val="22"/>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697.35pt;height:37.4pt;width:87.7pt;z-index:251703296;mso-width-relative:page;mso-height-relative:page;" filled="f" stroked="f" coordsize="21600,21600" o:gfxdata="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JiQFDfAAAADwEAAA8AAAAAAAAAAQAgAAAA&#10;IgAAAGRycy9kb3ducmV2LnhtbFBLAQIUABQAAAAIAIdO4kCjpcoPPQIAAGgEAAAOAAAAAAAAAAEA&#10;IAAAAC4BAABkcnMvZTJvRG9jLnhtbFBLBQYAAAAABgAGAFkBAADdBQAAAAA=&#10;">
                <v:fill on="f" focussize="0,0"/>
                <v:stroke on="f" weight="0.5pt"/>
                <v:imagedata o:title=""/>
                <o:lock v:ext="edit" aspectratio="f"/>
                <v:textbox>
                  <w:txbxContent>
                    <w:p w14:paraId="7952C778">
                      <w:pPr>
                        <w:pStyle w:val="22"/>
                        <w:bidi w:val="0"/>
                      </w:pPr>
                    </w:p>
                  </w:txbxContent>
                </v:textbox>
              </v:shape>
            </w:pict>
          </mc:Fallback>
        </mc:AlternateContent>
      </w:r>
      <w:r>
        <w:rPr>
          <w:rFonts w:hint="eastAsia"/>
          <w:lang w:val="en-US" w:eastAsia="zh-CN"/>
        </w:rPr>
        <w:drawing>
          <wp:anchor distT="0" distB="0" distL="114300" distR="114300" simplePos="0" relativeHeight="251701248" behindDoc="0" locked="0" layoutInCell="1" allowOverlap="1">
            <wp:simplePos x="0" y="0"/>
            <wp:positionH relativeFrom="column">
              <wp:posOffset>-966470</wp:posOffset>
            </wp:positionH>
            <wp:positionV relativeFrom="paragraph">
              <wp:posOffset>-1080135</wp:posOffset>
            </wp:positionV>
            <wp:extent cx="7548880" cy="10691495"/>
            <wp:effectExtent l="0" t="0" r="10160" b="6985"/>
            <wp:wrapSquare wrapText="bothSides"/>
            <wp:docPr id="38" name="图片 38" descr="20251216河南新雪制冷设备有限公司高效节能制冷装备制造基地等2个项目替代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51216河南新雪制冷设备有限公司高效节能制冷装备制造基地等2个项目替代源_01"/>
                    <pic:cNvPicPr>
                      <a:picLocks noChangeAspect="1"/>
                    </pic:cNvPicPr>
                  </pic:nvPicPr>
                  <pic:blipFill>
                    <a:blip r:embed="rId66"/>
                    <a:stretch>
                      <a:fillRect/>
                    </a:stretch>
                  </pic:blipFill>
                  <pic:spPr>
                    <a:xfrm>
                      <a:off x="0" y="0"/>
                      <a:ext cx="7548880" cy="10691495"/>
                    </a:xfrm>
                    <a:prstGeom prst="rect">
                      <a:avLst/>
                    </a:prstGeom>
                  </pic:spPr>
                </pic:pic>
              </a:graphicData>
            </a:graphic>
          </wp:anchor>
        </w:drawing>
      </w:r>
    </w:p>
    <w:p w14:paraId="22468F13">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anchor distT="0" distB="0" distL="114300" distR="114300" simplePos="0" relativeHeight="251702272" behindDoc="0" locked="0" layoutInCell="1" allowOverlap="1">
            <wp:simplePos x="0" y="0"/>
            <wp:positionH relativeFrom="column">
              <wp:posOffset>-966470</wp:posOffset>
            </wp:positionH>
            <wp:positionV relativeFrom="paragraph">
              <wp:posOffset>-1080135</wp:posOffset>
            </wp:positionV>
            <wp:extent cx="7549515" cy="10692130"/>
            <wp:effectExtent l="0" t="0" r="9525" b="6350"/>
            <wp:wrapSquare wrapText="bothSides"/>
            <wp:docPr id="40" name="图片 40" descr="20251216河南新雪制冷设备有限公司高效节能制冷装备制造基地等2个项目替代源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51216河南新雪制冷设备有限公司高效节能制冷装备制造基地等2个项目替代源_02"/>
                    <pic:cNvPicPr>
                      <a:picLocks noChangeAspect="1"/>
                    </pic:cNvPicPr>
                  </pic:nvPicPr>
                  <pic:blipFill>
                    <a:blip r:embed="rId67"/>
                    <a:stretch>
                      <a:fillRect/>
                    </a:stretch>
                  </pic:blipFill>
                  <pic:spPr>
                    <a:xfrm>
                      <a:off x="0" y="0"/>
                      <a:ext cx="7549515" cy="10692130"/>
                    </a:xfrm>
                    <a:prstGeom prst="rect">
                      <a:avLst/>
                    </a:prstGeom>
                  </pic:spPr>
                </pic:pic>
              </a:graphicData>
            </a:graphic>
          </wp:anchor>
        </w:drawing>
      </w:r>
    </w:p>
    <w:p w14:paraId="55358E92">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66BDD29">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9648C4A">
      <w:pPr>
        <w:pStyle w:val="29"/>
        <w:bidi w:val="0"/>
        <w:rPr>
          <w:rFonts w:hint="eastAsia"/>
          <w:lang w:val="en-US" w:eastAsia="zh-CN"/>
        </w:rPr>
        <w:sectPr>
          <w:type w:val="continuous"/>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8374380" cy="2682240"/>
            <wp:effectExtent l="0" t="0" r="0" b="7620"/>
            <wp:docPr id="46" name="图片 46" descr="ba3e60a0d27a0a94d9fb52522e276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a3e60a0d27a0a94d9fb52522e276e97"/>
                    <pic:cNvPicPr>
                      <a:picLocks noChangeAspect="1"/>
                    </pic:cNvPicPr>
                  </pic:nvPicPr>
                  <pic:blipFill>
                    <a:blip r:embed="rId68"/>
                    <a:stretch>
                      <a:fillRect/>
                    </a:stretch>
                  </pic:blipFill>
                  <pic:spPr>
                    <a:xfrm rot="16200000">
                      <a:off x="0" y="0"/>
                      <a:ext cx="8374380" cy="2682240"/>
                    </a:xfrm>
                    <a:prstGeom prst="rect">
                      <a:avLst/>
                    </a:prstGeom>
                  </pic:spPr>
                </pic:pic>
              </a:graphicData>
            </a:graphic>
          </wp:inline>
        </w:drawing>
      </w:r>
    </w:p>
    <w:p w14:paraId="576FFB71">
      <w:pPr>
        <w:pStyle w:val="29"/>
        <w:bidi w:val="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inline distT="0" distB="0" distL="114300" distR="114300">
            <wp:extent cx="8528050" cy="4630420"/>
            <wp:effectExtent l="0" t="0" r="2540" b="6350"/>
            <wp:docPr id="47" name="图片 47" descr="53fa646c9c28954e6cc0686305ecb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3fa646c9c28954e6cc0686305ecb4b9"/>
                    <pic:cNvPicPr>
                      <a:picLocks noChangeAspect="1"/>
                    </pic:cNvPicPr>
                  </pic:nvPicPr>
                  <pic:blipFill>
                    <a:blip r:embed="rId69"/>
                    <a:stretch>
                      <a:fillRect/>
                    </a:stretch>
                  </pic:blipFill>
                  <pic:spPr>
                    <a:xfrm rot="16200000">
                      <a:off x="0" y="0"/>
                      <a:ext cx="8528050" cy="4630420"/>
                    </a:xfrm>
                    <a:prstGeom prst="rect">
                      <a:avLst/>
                    </a:prstGeom>
                  </pic:spPr>
                </pic:pic>
              </a:graphicData>
            </a:graphic>
          </wp:inline>
        </w:drawing>
      </w:r>
    </w:p>
    <w:p w14:paraId="0B924D60">
      <w:pPr>
        <w:pStyle w:val="29"/>
        <w:bidi w:val="0"/>
        <w:rPr>
          <w:rFonts w:hint="eastAsia"/>
          <w:lang w:val="en-US" w:eastAsia="zh-CN"/>
        </w:rPr>
      </w:pPr>
      <w:r>
        <w:rPr>
          <w:rFonts w:hint="eastAsia"/>
          <w:lang w:val="en-US" w:eastAsia="zh-CN"/>
        </w:rPr>
        <w:drawing>
          <wp:inline distT="0" distB="0" distL="114300" distR="114300">
            <wp:extent cx="8526145" cy="2667000"/>
            <wp:effectExtent l="0" t="0" r="0" b="8255"/>
            <wp:docPr id="48" name="图片 48" descr="a064572452b0ac11842db70940afe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064572452b0ac11842db70940afe5b4"/>
                    <pic:cNvPicPr>
                      <a:picLocks noChangeAspect="1"/>
                    </pic:cNvPicPr>
                  </pic:nvPicPr>
                  <pic:blipFill>
                    <a:blip r:embed="rId70"/>
                    <a:stretch>
                      <a:fillRect/>
                    </a:stretch>
                  </pic:blipFill>
                  <pic:spPr>
                    <a:xfrm rot="16200000">
                      <a:off x="0" y="0"/>
                      <a:ext cx="8526145" cy="2667000"/>
                    </a:xfrm>
                    <a:prstGeom prst="rect">
                      <a:avLst/>
                    </a:prstGeom>
                  </pic:spPr>
                </pic:pic>
              </a:graphicData>
            </a:graphic>
          </wp:inline>
        </w:drawing>
      </w:r>
      <w:bookmarkStart w:id="3" w:name="_GoBack"/>
      <w:bookmarkEnd w:id="3"/>
    </w:p>
    <w:sectPr>
      <w:type w:val="continuous"/>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B9B175-9351-4F20-9E3B-C3B34ED27E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embedRegular r:id="rId2" w:fontKey="{DD3F07B7-1674-4B27-8478-79F33A4432C9}"/>
  </w:font>
  <w:font w:name="方正小标宋_GBK">
    <w:panose1 w:val="02000000000000000000"/>
    <w:charset w:val="86"/>
    <w:family w:val="script"/>
    <w:pitch w:val="default"/>
    <w:sig w:usb0="A00002BF" w:usb1="38CF7CFA" w:usb2="00082016" w:usb3="00000000" w:csb0="00040001" w:csb1="00000000"/>
    <w:embedRegular r:id="rId3" w:fontKey="{F1A7AFEE-59A6-4423-B026-9D8DD9C09E5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9B255">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E54B8">
    <w:pPr>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592"/>
    </w:sdtPr>
    <w:sdtContent>
      <w:p w14:paraId="51728215">
        <w:pPr>
          <w:tabs>
            <w:tab w:val="center" w:pos="4153"/>
            <w:tab w:val="right" w:pos="8306"/>
          </w:tabs>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4575813"/>
    </w:sdtPr>
    <w:sdtContent>
      <w:p w14:paraId="306D9640">
        <w:pPr>
          <w:tabs>
            <w:tab w:val="center" w:pos="4153"/>
            <w:tab w:val="right" w:pos="8306"/>
          </w:tabs>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4851">
    <w:pPr>
      <w:tabs>
        <w:tab w:val="center" w:pos="4153"/>
        <w:tab w:val="right"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474C2">
    <w:pPr>
      <w:tabs>
        <w:tab w:val="center" w:pos="4153"/>
        <w:tab w:val="right"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DA203">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26040">
    <w:pPr>
      <w:pBdr>
        <w:bottom w:val="none" w:color="auto" w:sz="0" w:space="0"/>
      </w:pBd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516E">
    <w:pPr>
      <w:pBdr>
        <w:bottom w:val="none" w:color="auto" w:sz="0" w:space="0"/>
      </w:pBd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227B">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D06BE"/>
    <w:multiLevelType w:val="multilevel"/>
    <w:tmpl w:val="97FD06BE"/>
    <w:lvl w:ilvl="0" w:tentative="0">
      <w:start w:val="1"/>
      <w:numFmt w:val="chineseCounting"/>
      <w:pStyle w:val="2"/>
      <w:suff w:val="nothing"/>
      <w:lvlText w:val="%1、"/>
      <w:lvlJc w:val="left"/>
      <w:pPr>
        <w:tabs>
          <w:tab w:val="left" w:pos="0"/>
        </w:tabs>
        <w:ind w:left="0" w:leftChars="0" w:firstLine="0" w:firstLineChars="0"/>
      </w:pPr>
      <w:rPr>
        <w:rFonts w:hint="eastAsia" w:ascii="Times New Roman" w:hAnsi="Times New Roman" w:eastAsia="黑体" w:cs="黑体"/>
        <w:color w:val="000000" w:themeColor="text1"/>
        <w:sz w:val="30"/>
        <w:szCs w:val="30"/>
        <w14:textFill>
          <w14:solidFill>
            <w14:schemeClr w14:val="tx1"/>
          </w14:solidFill>
        </w14:textFill>
      </w:rPr>
    </w:lvl>
    <w:lvl w:ilvl="1" w:tentative="0">
      <w:start w:val="1"/>
      <w:numFmt w:val="chineseCounting"/>
      <w:pStyle w:val="3"/>
      <w:suff w:val="nothing"/>
      <w:lvlText w:val="%2、"/>
      <w:lvlJc w:val="left"/>
      <w:pPr>
        <w:tabs>
          <w:tab w:val="left" w:pos="0"/>
        </w:tabs>
        <w:ind w:left="0" w:leftChars="0" w:firstLine="476" w:firstLineChars="0"/>
      </w:pPr>
      <w:rPr>
        <w:rFonts w:hint="eastAsia" w:eastAsia="宋体"/>
        <w:b/>
        <w:sz w:val="24"/>
        <w:szCs w:val="24"/>
      </w:rPr>
    </w:lvl>
    <w:lvl w:ilvl="2" w:tentative="0">
      <w:start w:val="1"/>
      <w:numFmt w:val="decimal"/>
      <w:pStyle w:val="4"/>
      <w:suff w:val="nothing"/>
      <w:lvlText w:val="%3、"/>
      <w:lvlJc w:val="left"/>
      <w:pPr>
        <w:tabs>
          <w:tab w:val="left" w:pos="0"/>
        </w:tabs>
        <w:ind w:left="0" w:leftChars="0" w:firstLine="476" w:firstLineChars="0"/>
      </w:pPr>
      <w:rPr>
        <w:rFonts w:hint="eastAsia" w:ascii="Times New Roman" w:hAnsi="Times New Roman" w:eastAsia="宋体" w:cs="宋体"/>
        <w:sz w:val="24"/>
        <w:szCs w:val="24"/>
      </w:rPr>
    </w:lvl>
    <w:lvl w:ilvl="3" w:tentative="0">
      <w:start w:val="1"/>
      <w:numFmt w:val="decimal"/>
      <w:pStyle w:val="5"/>
      <w:suff w:val="nothing"/>
      <w:lvlText w:val="（%4）"/>
      <w:lvlJc w:val="left"/>
      <w:pPr>
        <w:tabs>
          <w:tab w:val="left" w:pos="0"/>
        </w:tabs>
        <w:ind w:left="0" w:leftChars="0" w:firstLine="476" w:firstLineChars="0"/>
      </w:pPr>
      <w:rPr>
        <w:rFonts w:hint="eastAsia" w:ascii="Times New Roman" w:hAnsi="Times New Roman" w:eastAsia="宋体" w:cs="宋体"/>
        <w:sz w:val="24"/>
        <w:szCs w:val="24"/>
      </w:rPr>
    </w:lvl>
    <w:lvl w:ilvl="4" w:tentative="0">
      <w:start w:val="1"/>
      <w:numFmt w:val="decimalEnclosedCircleChinese"/>
      <w:pStyle w:val="33"/>
      <w:suff w:val="nothing"/>
      <w:lvlText w:val="%5"/>
      <w:lvlJc w:val="left"/>
      <w:pPr>
        <w:tabs>
          <w:tab w:val="left" w:pos="0"/>
        </w:tabs>
        <w:ind w:left="0" w:leftChars="0" w:firstLine="476" w:firstLineChars="0"/>
      </w:pPr>
      <w:rPr>
        <w:rFonts w:hint="eastAsia" w:ascii="Times New Roman" w:hAnsi="Times New Roman" w:eastAsia="宋体" w:cs="宋体"/>
        <w:sz w:val="24"/>
        <w:szCs w:val="24"/>
      </w:rPr>
    </w:lvl>
    <w:lvl w:ilvl="5" w:tentative="0">
      <w:start w:val="1"/>
      <w:numFmt w:val="decimal"/>
      <w:lvlRestart w:val="1"/>
      <w:suff w:val="nothing"/>
      <w:lvlText w:val="表%6"/>
      <w:lvlJc w:val="left"/>
      <w:pPr>
        <w:tabs>
          <w:tab w:val="left" w:pos="420"/>
        </w:tabs>
        <w:ind w:left="0" w:leftChars="0" w:firstLine="476" w:firstLineChars="0"/>
      </w:pPr>
      <w:rPr>
        <w:rFonts w:hint="eastAsia"/>
      </w:rPr>
    </w:lvl>
    <w:lvl w:ilvl="6" w:tentative="0">
      <w:start w:val="1"/>
      <w:numFmt w:val="decimal"/>
      <w:suff w:val="nothing"/>
      <w:lvlText w:val="%7"/>
      <w:lvlJc w:val="left"/>
      <w:pPr>
        <w:tabs>
          <w:tab w:val="left" w:pos="420"/>
        </w:tabs>
        <w:ind w:left="0" w:leftChars="0" w:firstLine="0" w:firstLineChars="0"/>
      </w:pPr>
      <w:rPr>
        <w:rFonts w:hint="eastAsia" w:ascii="Times New Roman" w:hAnsi="Times New Roman" w:cs="Times New Roman"/>
      </w:rPr>
    </w:lvl>
    <w:lvl w:ilvl="7" w:tentative="0">
      <w:start w:val="1"/>
      <w:numFmt w:val="decimal"/>
      <w:pStyle w:val="9"/>
      <w:lvlText w:val="%1.%2.%3.%4.%5.%6.%7.%8."/>
      <w:lvlJc w:val="left"/>
      <w:pPr>
        <w:tabs>
          <w:tab w:val="left" w:pos="420"/>
        </w:tabs>
        <w:ind w:left="1440" w:hanging="1440"/>
      </w:pPr>
      <w:rPr>
        <w:rFonts w:hint="eastAsia"/>
      </w:rPr>
    </w:lvl>
    <w:lvl w:ilvl="8" w:tentative="0">
      <w:start w:val="1"/>
      <w:numFmt w:val="decimal"/>
      <w:pStyle w:val="10"/>
      <w:lvlText w:val="%1.%2.%3.%4.%5.%6.%7.%8.%9."/>
      <w:lvlJc w:val="left"/>
      <w:pPr>
        <w:ind w:left="1583" w:hanging="1583"/>
      </w:pPr>
      <w:rPr>
        <w:rFonts w:hint="eastAsia"/>
      </w:rPr>
    </w:lvl>
  </w:abstractNum>
  <w:abstractNum w:abstractNumId="1">
    <w:nsid w:val="EF7D757D"/>
    <w:multiLevelType w:val="singleLevel"/>
    <w:tmpl w:val="EF7D757D"/>
    <w:lvl w:ilvl="0" w:tentative="0">
      <w:start w:val="1"/>
      <w:numFmt w:val="decimal"/>
      <w:pStyle w:val="27"/>
      <w:suff w:val="nothing"/>
      <w:lvlText w:val="图%1"/>
      <w:lvlJc w:val="left"/>
      <w:pPr>
        <w:tabs>
          <w:tab w:val="left" w:pos="0"/>
        </w:tabs>
        <w:ind w:left="0" w:leftChars="0" w:firstLine="0" w:firstLineChars="0"/>
      </w:pPr>
      <w:rPr>
        <w:rFonts w:hint="default"/>
        <w:sz w:val="24"/>
        <w:szCs w:val="24"/>
      </w:rPr>
    </w:lvl>
  </w:abstractNum>
  <w:abstractNum w:abstractNumId="2">
    <w:nsid w:val="1CDD0448"/>
    <w:multiLevelType w:val="multilevel"/>
    <w:tmpl w:val="1CDD0448"/>
    <w:lvl w:ilvl="0" w:tentative="0">
      <w:start w:val="1"/>
      <w:numFmt w:val="chineseCounting"/>
      <w:suff w:val="nothing"/>
      <w:lvlText w:val="%1、"/>
      <w:lvlJc w:val="left"/>
      <w:pPr>
        <w:tabs>
          <w:tab w:val="left" w:pos="0"/>
        </w:tabs>
        <w:ind w:left="0" w:leftChars="0" w:firstLine="0" w:firstLineChars="0"/>
      </w:pPr>
      <w:rPr>
        <w:rFonts w:hint="eastAsia" w:ascii="Times New Roman" w:hAnsi="Times New Roman" w:eastAsia="黑体" w:cs="黑体"/>
        <w:color w:val="000000" w:themeColor="text1"/>
        <w:sz w:val="30"/>
        <w:szCs w:val="30"/>
        <w14:textFill>
          <w14:solidFill>
            <w14:schemeClr w14:val="tx1"/>
          </w14:solidFill>
        </w14:textFill>
      </w:rPr>
    </w:lvl>
    <w:lvl w:ilvl="1" w:tentative="0">
      <w:start w:val="1"/>
      <w:numFmt w:val="chineseCounting"/>
      <w:suff w:val="nothing"/>
      <w:lvlText w:val="%2、"/>
      <w:lvlJc w:val="left"/>
      <w:pPr>
        <w:tabs>
          <w:tab w:val="left" w:pos="0"/>
        </w:tabs>
        <w:ind w:left="0" w:leftChars="0" w:firstLine="476" w:firstLineChars="0"/>
      </w:pPr>
      <w:rPr>
        <w:rFonts w:hint="eastAsia" w:eastAsia="宋体"/>
        <w:b/>
        <w:sz w:val="24"/>
        <w:szCs w:val="24"/>
      </w:rPr>
    </w:lvl>
    <w:lvl w:ilvl="2" w:tentative="0">
      <w:start w:val="1"/>
      <w:numFmt w:val="decimal"/>
      <w:suff w:val="nothing"/>
      <w:lvlText w:val="%3、"/>
      <w:lvlJc w:val="left"/>
      <w:pPr>
        <w:tabs>
          <w:tab w:val="left" w:pos="0"/>
        </w:tabs>
        <w:ind w:left="0" w:leftChars="0" w:firstLine="476" w:firstLineChars="0"/>
      </w:pPr>
      <w:rPr>
        <w:rFonts w:hint="eastAsia" w:ascii="Times New Roman" w:hAnsi="Times New Roman" w:eastAsia="宋体" w:cs="宋体"/>
        <w:sz w:val="24"/>
        <w:szCs w:val="24"/>
      </w:rPr>
    </w:lvl>
    <w:lvl w:ilvl="3" w:tentative="0">
      <w:start w:val="1"/>
      <w:numFmt w:val="decimal"/>
      <w:suff w:val="nothing"/>
      <w:lvlText w:val="（%4）"/>
      <w:lvlJc w:val="left"/>
      <w:pPr>
        <w:tabs>
          <w:tab w:val="left" w:pos="0"/>
        </w:tabs>
        <w:ind w:left="0" w:leftChars="0" w:firstLine="476" w:firstLineChars="0"/>
      </w:pPr>
      <w:rPr>
        <w:rFonts w:hint="eastAsia" w:ascii="Times New Roman" w:hAnsi="Times New Roman" w:eastAsia="宋体" w:cs="宋体"/>
        <w:sz w:val="24"/>
        <w:szCs w:val="24"/>
      </w:rPr>
    </w:lvl>
    <w:lvl w:ilvl="4" w:tentative="0">
      <w:start w:val="1"/>
      <w:numFmt w:val="decimalEnclosedCircleChinese"/>
      <w:suff w:val="nothing"/>
      <w:lvlText w:val="（%5）"/>
      <w:lvlJc w:val="left"/>
      <w:pPr>
        <w:tabs>
          <w:tab w:val="left" w:pos="0"/>
        </w:tabs>
        <w:ind w:left="0" w:leftChars="0" w:firstLine="476" w:firstLineChars="0"/>
      </w:pPr>
      <w:rPr>
        <w:rFonts w:hint="eastAsia" w:ascii="Times New Roman" w:hAnsi="Times New Roman" w:eastAsia="宋体" w:cs="宋体"/>
        <w:sz w:val="24"/>
        <w:szCs w:val="24"/>
      </w:rPr>
    </w:lvl>
    <w:lvl w:ilvl="5" w:tentative="0">
      <w:start w:val="1"/>
      <w:numFmt w:val="decimal"/>
      <w:lvlRestart w:val="1"/>
      <w:suff w:val="nothing"/>
      <w:lvlText w:val="表%6"/>
      <w:lvlJc w:val="left"/>
      <w:pPr>
        <w:tabs>
          <w:tab w:val="left" w:pos="420"/>
        </w:tabs>
        <w:ind w:left="0" w:leftChars="0" w:firstLine="476" w:firstLineChars="0"/>
      </w:pPr>
      <w:rPr>
        <w:rFonts w:hint="eastAsia"/>
      </w:rPr>
    </w:lvl>
    <w:lvl w:ilvl="6" w:tentative="0">
      <w:start w:val="1"/>
      <w:numFmt w:val="decimal"/>
      <w:suff w:val="nothing"/>
      <w:lvlText w:val="%7"/>
      <w:lvlJc w:val="left"/>
      <w:pPr>
        <w:tabs>
          <w:tab w:val="left" w:pos="420"/>
        </w:tabs>
        <w:ind w:left="0" w:leftChars="0" w:firstLine="0" w:firstLineChars="0"/>
      </w:pPr>
      <w:rPr>
        <w:rFonts w:hint="eastAsia" w:ascii="Times New Roman" w:hAnsi="Times New Roman" w:cs="Times New Roman"/>
      </w:rPr>
    </w:lvl>
    <w:lvl w:ilvl="7" w:tentative="0">
      <w:start w:val="1"/>
      <w:numFmt w:val="decimal"/>
      <w:lvlText w:val="%1.%2.%3.%4.%5.%6.%7.%8."/>
      <w:lvlJc w:val="left"/>
      <w:pPr>
        <w:tabs>
          <w:tab w:val="left" w:pos="420"/>
        </w:tabs>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221426B3"/>
    <w:multiLevelType w:val="multilevel"/>
    <w:tmpl w:val="221426B3"/>
    <w:lvl w:ilvl="0" w:tentative="0">
      <w:start w:val="1"/>
      <w:numFmt w:val="chineseCounting"/>
      <w:suff w:val="nothing"/>
      <w:lvlText w:val="%1、"/>
      <w:lvlJc w:val="left"/>
      <w:pPr>
        <w:tabs>
          <w:tab w:val="left" w:pos="0"/>
        </w:tabs>
        <w:ind w:left="0" w:leftChars="0" w:firstLine="0" w:firstLineChars="0"/>
      </w:pPr>
      <w:rPr>
        <w:rFonts w:hint="eastAsia" w:ascii="Times New Roman" w:hAnsi="Times New Roman" w:eastAsia="黑体" w:cs="黑体"/>
        <w:color w:val="FFFFFF" w:themeColor="background1"/>
        <w:sz w:val="2"/>
        <w:szCs w:val="30"/>
        <w14:textFill>
          <w14:solidFill>
            <w14:schemeClr w14:val="bg1"/>
          </w14:solidFill>
        </w14:textFill>
      </w:rPr>
    </w:lvl>
    <w:lvl w:ilvl="1" w:tentative="0">
      <w:start w:val="1"/>
      <w:numFmt w:val="chineseCounting"/>
      <w:suff w:val="nothing"/>
      <w:lvlText w:val="%2、"/>
      <w:lvlJc w:val="left"/>
      <w:pPr>
        <w:tabs>
          <w:tab w:val="left" w:pos="0"/>
        </w:tabs>
        <w:ind w:left="0" w:leftChars="0" w:firstLine="0" w:firstLineChars="0"/>
      </w:pPr>
      <w:rPr>
        <w:rFonts w:hint="eastAsia" w:eastAsia="黑体"/>
        <w:sz w:val="30"/>
        <w:szCs w:val="30"/>
      </w:rPr>
    </w:lvl>
    <w:lvl w:ilvl="2" w:tentative="0">
      <w:start w:val="1"/>
      <w:numFmt w:val="chineseCounting"/>
      <w:suff w:val="nothing"/>
      <w:lvlText w:val="%3、"/>
      <w:lvlJc w:val="left"/>
      <w:pPr>
        <w:tabs>
          <w:tab w:val="left" w:pos="0"/>
        </w:tabs>
        <w:ind w:left="0" w:leftChars="0" w:firstLine="476" w:firstLineChars="0"/>
      </w:pPr>
      <w:rPr>
        <w:rFonts w:hint="eastAsia"/>
        <w:sz w:val="24"/>
      </w:rPr>
    </w:lvl>
    <w:lvl w:ilvl="3" w:tentative="0">
      <w:start w:val="1"/>
      <w:numFmt w:val="decimal"/>
      <w:suff w:val="nothing"/>
      <w:lvlText w:val="%4、"/>
      <w:lvlJc w:val="left"/>
      <w:pPr>
        <w:tabs>
          <w:tab w:val="left" w:pos="420"/>
        </w:tabs>
        <w:ind w:left="0" w:leftChars="0" w:firstLine="476" w:firstLineChars="0"/>
      </w:pPr>
      <w:rPr>
        <w:rFonts w:hint="eastAsia" w:ascii="宋体" w:hAnsi="宋体" w:eastAsia="宋体" w:cs="宋体"/>
      </w:rPr>
    </w:lvl>
    <w:lvl w:ilvl="4" w:tentative="0">
      <w:start w:val="1"/>
      <w:numFmt w:val="decimal"/>
      <w:suff w:val="nothing"/>
      <w:lvlText w:val="（%5）"/>
      <w:lvlJc w:val="left"/>
      <w:pPr>
        <w:tabs>
          <w:tab w:val="left" w:pos="420"/>
        </w:tabs>
        <w:ind w:left="0" w:leftChars="0" w:firstLine="476" w:firstLineChars="0"/>
      </w:pPr>
      <w:rPr>
        <w:rFonts w:hint="eastAsia" w:ascii="宋体" w:hAnsi="宋体" w:eastAsia="宋体" w:cs="宋体"/>
      </w:rPr>
    </w:lvl>
    <w:lvl w:ilvl="5" w:tentative="0">
      <w:start w:val="1"/>
      <w:numFmt w:val="decimal"/>
      <w:pStyle w:val="7"/>
      <w:lvlText w:val="%1.%2.%3.%4.%5.%6."/>
      <w:lvlJc w:val="left"/>
      <w:pPr>
        <w:ind w:left="1151" w:hanging="1151"/>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3A18CC81"/>
    <w:multiLevelType w:val="multilevel"/>
    <w:tmpl w:val="3A18CC81"/>
    <w:lvl w:ilvl="0" w:tentative="0">
      <w:start w:val="1"/>
      <w:numFmt w:val="decimal"/>
      <w:pStyle w:val="26"/>
      <w:suff w:val="nothing"/>
      <w:lvlText w:val="表%1"/>
      <w:lvlJc w:val="left"/>
      <w:pPr>
        <w:tabs>
          <w:tab w:val="left" w:pos="420"/>
        </w:tabs>
        <w:ind w:left="0" w:leftChars="0" w:firstLine="476" w:firstLineChars="0"/>
      </w:pPr>
      <w:rPr>
        <w:rFonts w:hint="default"/>
        <w:sz w:val="24"/>
        <w:szCs w:val="24"/>
      </w:rPr>
    </w:lvl>
    <w:lvl w:ilvl="1" w:tentative="0">
      <w:start w:val="1"/>
      <w:numFmt w:val="decimal"/>
      <w:pStyle w:val="23"/>
      <w:suff w:val="nothing"/>
      <w:lvlText w:val="%2"/>
      <w:lvlJc w:val="left"/>
      <w:pPr>
        <w:tabs>
          <w:tab w:val="left" w:pos="420"/>
        </w:tabs>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5E5C8005"/>
    <w:multiLevelType w:val="multilevel"/>
    <w:tmpl w:val="5E5C8005"/>
    <w:lvl w:ilvl="0" w:tentative="0">
      <w:start w:val="1"/>
      <w:numFmt w:val="chineseCounting"/>
      <w:suff w:val="nothing"/>
      <w:lvlText w:val="%1、"/>
      <w:lvlJc w:val="left"/>
      <w:pPr>
        <w:tabs>
          <w:tab w:val="left" w:pos="0"/>
        </w:tabs>
        <w:ind w:left="0" w:leftChars="0" w:firstLine="0" w:firstLineChars="0"/>
      </w:pPr>
      <w:rPr>
        <w:rFonts w:hint="eastAsia" w:ascii="Times New Roman" w:hAnsi="Times New Roman" w:eastAsia="黑体" w:cs="黑体"/>
        <w:sz w:val="30"/>
        <w:szCs w:val="30"/>
      </w:rPr>
    </w:lvl>
    <w:lvl w:ilvl="1" w:tentative="0">
      <w:start w:val="1"/>
      <w:numFmt w:val="chineseCounting"/>
      <w:suff w:val="nothing"/>
      <w:lvlText w:val="%2、"/>
      <w:lvlJc w:val="left"/>
      <w:pPr>
        <w:tabs>
          <w:tab w:val="left" w:pos="0"/>
        </w:tabs>
        <w:ind w:left="0" w:leftChars="0" w:firstLine="476" w:firstLineChars="0"/>
      </w:pPr>
      <w:rPr>
        <w:rFonts w:hint="eastAsia"/>
      </w:rPr>
    </w:lvl>
    <w:lvl w:ilvl="2" w:tentative="0">
      <w:start w:val="1"/>
      <w:numFmt w:val="decimal"/>
      <w:suff w:val="nothing"/>
      <w:lvlText w:val="%3、"/>
      <w:lvlJc w:val="left"/>
      <w:pPr>
        <w:tabs>
          <w:tab w:val="left" w:pos="0"/>
        </w:tabs>
        <w:ind w:left="0" w:leftChars="0" w:firstLine="476" w:firstLineChars="0"/>
      </w:pPr>
      <w:rPr>
        <w:rFonts w:hint="eastAsia"/>
      </w:rPr>
    </w:lvl>
    <w:lvl w:ilvl="3" w:tentative="0">
      <w:start w:val="1"/>
      <w:numFmt w:val="decimal"/>
      <w:suff w:val="nothing"/>
      <w:lvlText w:val="（%4）"/>
      <w:lvlJc w:val="left"/>
      <w:pPr>
        <w:tabs>
          <w:tab w:val="left" w:pos="0"/>
        </w:tabs>
        <w:ind w:left="0" w:leftChars="0" w:firstLine="476" w:firstLineChars="0"/>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6">
    <w:nsid w:val="7547A426"/>
    <w:multiLevelType w:val="singleLevel"/>
    <w:tmpl w:val="7547A426"/>
    <w:lvl w:ilvl="0" w:tentative="0">
      <w:start w:val="1"/>
      <w:numFmt w:val="chineseCounting"/>
      <w:pStyle w:val="22"/>
      <w:suff w:val="nothing"/>
      <w:lvlText w:val="附件%1"/>
      <w:lvlJc w:val="left"/>
      <w:pPr>
        <w:tabs>
          <w:tab w:val="left" w:pos="0"/>
        </w:tabs>
        <w:ind w:left="0" w:firstLine="0"/>
      </w:pPr>
      <w:rPr>
        <w:rFonts w:hint="eastAsia"/>
      </w:rPr>
    </w:lvl>
  </w:abstractNum>
  <w:num w:numId="1">
    <w:abstractNumId w:val="0"/>
  </w:num>
  <w:num w:numId="2">
    <w:abstractNumId w:val="5"/>
  </w:num>
  <w:num w:numId="3">
    <w:abstractNumId w:val="3"/>
  </w:num>
  <w:num w:numId="4">
    <w:abstractNumId w:val="6"/>
  </w:num>
  <w:num w:numId="5">
    <w:abstractNumId w:val="4"/>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8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zMWU1Yjc3Zjk2ZWFmZGI1YTEzNTM0NTM2NDNmNWUifQ=="/>
  </w:docVars>
  <w:rsids>
    <w:rsidRoot w:val="00172A27"/>
    <w:rsid w:val="00000037"/>
    <w:rsid w:val="0000011F"/>
    <w:rsid w:val="00000978"/>
    <w:rsid w:val="00000979"/>
    <w:rsid w:val="00000B2F"/>
    <w:rsid w:val="00000DA6"/>
    <w:rsid w:val="00001370"/>
    <w:rsid w:val="000014B8"/>
    <w:rsid w:val="0000190D"/>
    <w:rsid w:val="000022CF"/>
    <w:rsid w:val="0000292C"/>
    <w:rsid w:val="00002DF7"/>
    <w:rsid w:val="000033BB"/>
    <w:rsid w:val="000035F4"/>
    <w:rsid w:val="00003C19"/>
    <w:rsid w:val="00004487"/>
    <w:rsid w:val="00004F3D"/>
    <w:rsid w:val="0000502C"/>
    <w:rsid w:val="000056D1"/>
    <w:rsid w:val="00005A90"/>
    <w:rsid w:val="00005BCB"/>
    <w:rsid w:val="00005EF6"/>
    <w:rsid w:val="000060B3"/>
    <w:rsid w:val="0000627E"/>
    <w:rsid w:val="00006439"/>
    <w:rsid w:val="00006681"/>
    <w:rsid w:val="00006822"/>
    <w:rsid w:val="00006896"/>
    <w:rsid w:val="000068A8"/>
    <w:rsid w:val="000068BA"/>
    <w:rsid w:val="000069E3"/>
    <w:rsid w:val="00007349"/>
    <w:rsid w:val="0000759F"/>
    <w:rsid w:val="000076E2"/>
    <w:rsid w:val="000079B5"/>
    <w:rsid w:val="00007AF7"/>
    <w:rsid w:val="00007C10"/>
    <w:rsid w:val="00010038"/>
    <w:rsid w:val="00010213"/>
    <w:rsid w:val="00010278"/>
    <w:rsid w:val="000102FA"/>
    <w:rsid w:val="000103F2"/>
    <w:rsid w:val="0001057A"/>
    <w:rsid w:val="00010A4E"/>
    <w:rsid w:val="00010A75"/>
    <w:rsid w:val="00010B67"/>
    <w:rsid w:val="00010F94"/>
    <w:rsid w:val="00011114"/>
    <w:rsid w:val="000112E5"/>
    <w:rsid w:val="00011C7E"/>
    <w:rsid w:val="00011EC9"/>
    <w:rsid w:val="00012153"/>
    <w:rsid w:val="000121F8"/>
    <w:rsid w:val="0001232C"/>
    <w:rsid w:val="00012792"/>
    <w:rsid w:val="00013986"/>
    <w:rsid w:val="00013BEA"/>
    <w:rsid w:val="00014305"/>
    <w:rsid w:val="00014431"/>
    <w:rsid w:val="00014A60"/>
    <w:rsid w:val="00014CF3"/>
    <w:rsid w:val="00014EB2"/>
    <w:rsid w:val="00015172"/>
    <w:rsid w:val="00015908"/>
    <w:rsid w:val="00015B93"/>
    <w:rsid w:val="000161FF"/>
    <w:rsid w:val="000168E0"/>
    <w:rsid w:val="00016D26"/>
    <w:rsid w:val="00017103"/>
    <w:rsid w:val="00017A9F"/>
    <w:rsid w:val="00017DE1"/>
    <w:rsid w:val="00017E75"/>
    <w:rsid w:val="00017EB2"/>
    <w:rsid w:val="00020254"/>
    <w:rsid w:val="000203D3"/>
    <w:rsid w:val="00020A1A"/>
    <w:rsid w:val="00020AA1"/>
    <w:rsid w:val="00021624"/>
    <w:rsid w:val="00021946"/>
    <w:rsid w:val="00021E3A"/>
    <w:rsid w:val="0002211F"/>
    <w:rsid w:val="000222F9"/>
    <w:rsid w:val="000223F9"/>
    <w:rsid w:val="0002271E"/>
    <w:rsid w:val="0002329D"/>
    <w:rsid w:val="00023601"/>
    <w:rsid w:val="000238F1"/>
    <w:rsid w:val="00023B0C"/>
    <w:rsid w:val="00023BE1"/>
    <w:rsid w:val="0002430F"/>
    <w:rsid w:val="00024410"/>
    <w:rsid w:val="00024532"/>
    <w:rsid w:val="0002472B"/>
    <w:rsid w:val="00024CC0"/>
    <w:rsid w:val="00025051"/>
    <w:rsid w:val="000251EF"/>
    <w:rsid w:val="000252B1"/>
    <w:rsid w:val="000254B8"/>
    <w:rsid w:val="000255D7"/>
    <w:rsid w:val="00026BC3"/>
    <w:rsid w:val="00026C6F"/>
    <w:rsid w:val="00027089"/>
    <w:rsid w:val="000270DD"/>
    <w:rsid w:val="00027EF0"/>
    <w:rsid w:val="0003066E"/>
    <w:rsid w:val="000309FD"/>
    <w:rsid w:val="000314BD"/>
    <w:rsid w:val="00031C60"/>
    <w:rsid w:val="00031E1F"/>
    <w:rsid w:val="00031F76"/>
    <w:rsid w:val="00032010"/>
    <w:rsid w:val="00032204"/>
    <w:rsid w:val="00032245"/>
    <w:rsid w:val="000324D8"/>
    <w:rsid w:val="000325C2"/>
    <w:rsid w:val="0003289D"/>
    <w:rsid w:val="000329B3"/>
    <w:rsid w:val="00032E7E"/>
    <w:rsid w:val="00032E93"/>
    <w:rsid w:val="00032F9B"/>
    <w:rsid w:val="000332B9"/>
    <w:rsid w:val="0003343A"/>
    <w:rsid w:val="0003381C"/>
    <w:rsid w:val="000339ED"/>
    <w:rsid w:val="00033D1F"/>
    <w:rsid w:val="00033EC5"/>
    <w:rsid w:val="00033FA5"/>
    <w:rsid w:val="000345B2"/>
    <w:rsid w:val="00034CA4"/>
    <w:rsid w:val="00034DFC"/>
    <w:rsid w:val="000353B3"/>
    <w:rsid w:val="00035916"/>
    <w:rsid w:val="00035A41"/>
    <w:rsid w:val="00035F65"/>
    <w:rsid w:val="00036537"/>
    <w:rsid w:val="00036BD2"/>
    <w:rsid w:val="00036C30"/>
    <w:rsid w:val="00037115"/>
    <w:rsid w:val="000371C8"/>
    <w:rsid w:val="00037212"/>
    <w:rsid w:val="00037305"/>
    <w:rsid w:val="00037473"/>
    <w:rsid w:val="0003770D"/>
    <w:rsid w:val="00037933"/>
    <w:rsid w:val="00037A6E"/>
    <w:rsid w:val="00037F80"/>
    <w:rsid w:val="000401D8"/>
    <w:rsid w:val="000401E8"/>
    <w:rsid w:val="000403AB"/>
    <w:rsid w:val="00040A0C"/>
    <w:rsid w:val="00041413"/>
    <w:rsid w:val="00041ACD"/>
    <w:rsid w:val="00041C01"/>
    <w:rsid w:val="00041C06"/>
    <w:rsid w:val="00041D89"/>
    <w:rsid w:val="0004202C"/>
    <w:rsid w:val="0004208A"/>
    <w:rsid w:val="000420F9"/>
    <w:rsid w:val="0004364B"/>
    <w:rsid w:val="000436E7"/>
    <w:rsid w:val="00043B6F"/>
    <w:rsid w:val="00043F73"/>
    <w:rsid w:val="000442E4"/>
    <w:rsid w:val="000449AE"/>
    <w:rsid w:val="00044CC2"/>
    <w:rsid w:val="00044D05"/>
    <w:rsid w:val="00045242"/>
    <w:rsid w:val="0004557B"/>
    <w:rsid w:val="000457EB"/>
    <w:rsid w:val="00045ADC"/>
    <w:rsid w:val="00045B2F"/>
    <w:rsid w:val="000463DC"/>
    <w:rsid w:val="000465C4"/>
    <w:rsid w:val="000466F9"/>
    <w:rsid w:val="0004724A"/>
    <w:rsid w:val="00047A8A"/>
    <w:rsid w:val="00047B64"/>
    <w:rsid w:val="00047CA7"/>
    <w:rsid w:val="00047F84"/>
    <w:rsid w:val="000500B4"/>
    <w:rsid w:val="0005027A"/>
    <w:rsid w:val="00051048"/>
    <w:rsid w:val="000510BF"/>
    <w:rsid w:val="000515BA"/>
    <w:rsid w:val="000516B0"/>
    <w:rsid w:val="00052250"/>
    <w:rsid w:val="000524F8"/>
    <w:rsid w:val="0005283E"/>
    <w:rsid w:val="0005290D"/>
    <w:rsid w:val="0005292C"/>
    <w:rsid w:val="000529CD"/>
    <w:rsid w:val="00052AEC"/>
    <w:rsid w:val="00052C95"/>
    <w:rsid w:val="00053198"/>
    <w:rsid w:val="00053319"/>
    <w:rsid w:val="0005345A"/>
    <w:rsid w:val="00053491"/>
    <w:rsid w:val="000538FF"/>
    <w:rsid w:val="00053E7C"/>
    <w:rsid w:val="000541D0"/>
    <w:rsid w:val="000544BD"/>
    <w:rsid w:val="000545E2"/>
    <w:rsid w:val="000546E0"/>
    <w:rsid w:val="00054736"/>
    <w:rsid w:val="00054B5C"/>
    <w:rsid w:val="00055028"/>
    <w:rsid w:val="000552AD"/>
    <w:rsid w:val="000552B0"/>
    <w:rsid w:val="000553CB"/>
    <w:rsid w:val="00055841"/>
    <w:rsid w:val="0005590A"/>
    <w:rsid w:val="000559C4"/>
    <w:rsid w:val="00055A34"/>
    <w:rsid w:val="00056185"/>
    <w:rsid w:val="000564CC"/>
    <w:rsid w:val="000565C9"/>
    <w:rsid w:val="0005693E"/>
    <w:rsid w:val="0005706E"/>
    <w:rsid w:val="00057220"/>
    <w:rsid w:val="000573D5"/>
    <w:rsid w:val="000577D0"/>
    <w:rsid w:val="00057EAC"/>
    <w:rsid w:val="00057FB9"/>
    <w:rsid w:val="0006053B"/>
    <w:rsid w:val="000609B2"/>
    <w:rsid w:val="000610B2"/>
    <w:rsid w:val="000613DB"/>
    <w:rsid w:val="00061B1F"/>
    <w:rsid w:val="00061CB6"/>
    <w:rsid w:val="00061F47"/>
    <w:rsid w:val="00062366"/>
    <w:rsid w:val="00063098"/>
    <w:rsid w:val="0006331B"/>
    <w:rsid w:val="00063486"/>
    <w:rsid w:val="00063584"/>
    <w:rsid w:val="0006359B"/>
    <w:rsid w:val="000639E2"/>
    <w:rsid w:val="00063C11"/>
    <w:rsid w:val="00063D99"/>
    <w:rsid w:val="00063DDC"/>
    <w:rsid w:val="00063FF6"/>
    <w:rsid w:val="00064217"/>
    <w:rsid w:val="00064254"/>
    <w:rsid w:val="00064E99"/>
    <w:rsid w:val="00065125"/>
    <w:rsid w:val="00065383"/>
    <w:rsid w:val="0006588F"/>
    <w:rsid w:val="00066286"/>
    <w:rsid w:val="00066405"/>
    <w:rsid w:val="00066616"/>
    <w:rsid w:val="00066788"/>
    <w:rsid w:val="000667CA"/>
    <w:rsid w:val="0006682A"/>
    <w:rsid w:val="00066854"/>
    <w:rsid w:val="00066BF0"/>
    <w:rsid w:val="0006750B"/>
    <w:rsid w:val="000677E8"/>
    <w:rsid w:val="00067913"/>
    <w:rsid w:val="00067B2E"/>
    <w:rsid w:val="00067F49"/>
    <w:rsid w:val="0007031B"/>
    <w:rsid w:val="00070337"/>
    <w:rsid w:val="00070784"/>
    <w:rsid w:val="000707BC"/>
    <w:rsid w:val="000712DE"/>
    <w:rsid w:val="00072360"/>
    <w:rsid w:val="00072696"/>
    <w:rsid w:val="00072852"/>
    <w:rsid w:val="000728A2"/>
    <w:rsid w:val="00072C07"/>
    <w:rsid w:val="00072E88"/>
    <w:rsid w:val="0007308B"/>
    <w:rsid w:val="00073396"/>
    <w:rsid w:val="000733C4"/>
    <w:rsid w:val="00073517"/>
    <w:rsid w:val="00073AD2"/>
    <w:rsid w:val="0007401F"/>
    <w:rsid w:val="0007470D"/>
    <w:rsid w:val="00074746"/>
    <w:rsid w:val="00074783"/>
    <w:rsid w:val="000749D5"/>
    <w:rsid w:val="00074C6F"/>
    <w:rsid w:val="00074D01"/>
    <w:rsid w:val="000754B9"/>
    <w:rsid w:val="00075C0F"/>
    <w:rsid w:val="00075E44"/>
    <w:rsid w:val="00075F45"/>
    <w:rsid w:val="00076370"/>
    <w:rsid w:val="0007666F"/>
    <w:rsid w:val="00076B02"/>
    <w:rsid w:val="000770DE"/>
    <w:rsid w:val="000772B3"/>
    <w:rsid w:val="00077477"/>
    <w:rsid w:val="00077522"/>
    <w:rsid w:val="00077864"/>
    <w:rsid w:val="000779A8"/>
    <w:rsid w:val="00077BCF"/>
    <w:rsid w:val="00077D3E"/>
    <w:rsid w:val="000802B4"/>
    <w:rsid w:val="00080322"/>
    <w:rsid w:val="0008070B"/>
    <w:rsid w:val="00080A90"/>
    <w:rsid w:val="00080AAF"/>
    <w:rsid w:val="00080E24"/>
    <w:rsid w:val="000810AC"/>
    <w:rsid w:val="00081891"/>
    <w:rsid w:val="0008189F"/>
    <w:rsid w:val="00081A02"/>
    <w:rsid w:val="00081B37"/>
    <w:rsid w:val="00081BF9"/>
    <w:rsid w:val="00081FF5"/>
    <w:rsid w:val="00082231"/>
    <w:rsid w:val="0008240E"/>
    <w:rsid w:val="000825B5"/>
    <w:rsid w:val="00082A36"/>
    <w:rsid w:val="00082ABA"/>
    <w:rsid w:val="0008355F"/>
    <w:rsid w:val="000835A3"/>
    <w:rsid w:val="000836E2"/>
    <w:rsid w:val="00084141"/>
    <w:rsid w:val="000844CF"/>
    <w:rsid w:val="000850EE"/>
    <w:rsid w:val="0008551A"/>
    <w:rsid w:val="00085707"/>
    <w:rsid w:val="0008595A"/>
    <w:rsid w:val="0008596A"/>
    <w:rsid w:val="00085A7D"/>
    <w:rsid w:val="000862AB"/>
    <w:rsid w:val="00086739"/>
    <w:rsid w:val="00086C20"/>
    <w:rsid w:val="00086C8E"/>
    <w:rsid w:val="00086ED8"/>
    <w:rsid w:val="00087138"/>
    <w:rsid w:val="0008781B"/>
    <w:rsid w:val="00087AB4"/>
    <w:rsid w:val="00087D4E"/>
    <w:rsid w:val="00087D73"/>
    <w:rsid w:val="00090227"/>
    <w:rsid w:val="000903E7"/>
    <w:rsid w:val="00090426"/>
    <w:rsid w:val="000906BC"/>
    <w:rsid w:val="0009076E"/>
    <w:rsid w:val="00090BF3"/>
    <w:rsid w:val="00090C19"/>
    <w:rsid w:val="00090F6F"/>
    <w:rsid w:val="00091180"/>
    <w:rsid w:val="0009163C"/>
    <w:rsid w:val="00091BAA"/>
    <w:rsid w:val="000921E3"/>
    <w:rsid w:val="000925A8"/>
    <w:rsid w:val="00092D38"/>
    <w:rsid w:val="000931F8"/>
    <w:rsid w:val="0009369D"/>
    <w:rsid w:val="0009376C"/>
    <w:rsid w:val="0009377B"/>
    <w:rsid w:val="00093E2B"/>
    <w:rsid w:val="00093E33"/>
    <w:rsid w:val="0009410D"/>
    <w:rsid w:val="000943C5"/>
    <w:rsid w:val="0009479D"/>
    <w:rsid w:val="000947FC"/>
    <w:rsid w:val="00094E82"/>
    <w:rsid w:val="00095F7A"/>
    <w:rsid w:val="0009624A"/>
    <w:rsid w:val="000964CB"/>
    <w:rsid w:val="000A0346"/>
    <w:rsid w:val="000A0519"/>
    <w:rsid w:val="000A05A5"/>
    <w:rsid w:val="000A08E2"/>
    <w:rsid w:val="000A0A4A"/>
    <w:rsid w:val="000A0D1E"/>
    <w:rsid w:val="000A1213"/>
    <w:rsid w:val="000A142D"/>
    <w:rsid w:val="000A1925"/>
    <w:rsid w:val="000A1AD5"/>
    <w:rsid w:val="000A20C9"/>
    <w:rsid w:val="000A2317"/>
    <w:rsid w:val="000A234F"/>
    <w:rsid w:val="000A2399"/>
    <w:rsid w:val="000A2500"/>
    <w:rsid w:val="000A28FE"/>
    <w:rsid w:val="000A2A54"/>
    <w:rsid w:val="000A2E1A"/>
    <w:rsid w:val="000A2FDE"/>
    <w:rsid w:val="000A347F"/>
    <w:rsid w:val="000A3A8B"/>
    <w:rsid w:val="000A3BA0"/>
    <w:rsid w:val="000A4595"/>
    <w:rsid w:val="000A52D2"/>
    <w:rsid w:val="000A5849"/>
    <w:rsid w:val="000A5B9F"/>
    <w:rsid w:val="000A5FB7"/>
    <w:rsid w:val="000A64F6"/>
    <w:rsid w:val="000A6A50"/>
    <w:rsid w:val="000A6A62"/>
    <w:rsid w:val="000A72FF"/>
    <w:rsid w:val="000A761D"/>
    <w:rsid w:val="000A769A"/>
    <w:rsid w:val="000B02A1"/>
    <w:rsid w:val="000B02B9"/>
    <w:rsid w:val="000B02EC"/>
    <w:rsid w:val="000B058F"/>
    <w:rsid w:val="000B06A0"/>
    <w:rsid w:val="000B06B4"/>
    <w:rsid w:val="000B0B2C"/>
    <w:rsid w:val="000B0F64"/>
    <w:rsid w:val="000B1170"/>
    <w:rsid w:val="000B12B1"/>
    <w:rsid w:val="000B20E8"/>
    <w:rsid w:val="000B216E"/>
    <w:rsid w:val="000B226C"/>
    <w:rsid w:val="000B29D7"/>
    <w:rsid w:val="000B32FF"/>
    <w:rsid w:val="000B35E0"/>
    <w:rsid w:val="000B3856"/>
    <w:rsid w:val="000B39A2"/>
    <w:rsid w:val="000B3CE4"/>
    <w:rsid w:val="000B4467"/>
    <w:rsid w:val="000B46F0"/>
    <w:rsid w:val="000B48B4"/>
    <w:rsid w:val="000B4C51"/>
    <w:rsid w:val="000B4DB9"/>
    <w:rsid w:val="000B56ED"/>
    <w:rsid w:val="000B5856"/>
    <w:rsid w:val="000B58F0"/>
    <w:rsid w:val="000B5A00"/>
    <w:rsid w:val="000B6561"/>
    <w:rsid w:val="000B6DAB"/>
    <w:rsid w:val="000B7230"/>
    <w:rsid w:val="000B73B6"/>
    <w:rsid w:val="000C04BD"/>
    <w:rsid w:val="000C0978"/>
    <w:rsid w:val="000C09AC"/>
    <w:rsid w:val="000C0B5B"/>
    <w:rsid w:val="000C0BC7"/>
    <w:rsid w:val="000C13E6"/>
    <w:rsid w:val="000C19F9"/>
    <w:rsid w:val="000C1FFB"/>
    <w:rsid w:val="000C26AF"/>
    <w:rsid w:val="000C2F1A"/>
    <w:rsid w:val="000C316F"/>
    <w:rsid w:val="000C35FA"/>
    <w:rsid w:val="000C3DEF"/>
    <w:rsid w:val="000C4292"/>
    <w:rsid w:val="000C42FC"/>
    <w:rsid w:val="000C4313"/>
    <w:rsid w:val="000C44C5"/>
    <w:rsid w:val="000C4B2C"/>
    <w:rsid w:val="000C4BA8"/>
    <w:rsid w:val="000C4F7B"/>
    <w:rsid w:val="000C5387"/>
    <w:rsid w:val="000C574B"/>
    <w:rsid w:val="000C5835"/>
    <w:rsid w:val="000C5AA1"/>
    <w:rsid w:val="000C5C20"/>
    <w:rsid w:val="000C634F"/>
    <w:rsid w:val="000C6675"/>
    <w:rsid w:val="000C6E39"/>
    <w:rsid w:val="000C7229"/>
    <w:rsid w:val="000C7505"/>
    <w:rsid w:val="000C7614"/>
    <w:rsid w:val="000C767F"/>
    <w:rsid w:val="000C76A5"/>
    <w:rsid w:val="000C76AD"/>
    <w:rsid w:val="000C7751"/>
    <w:rsid w:val="000C7C82"/>
    <w:rsid w:val="000C7EA0"/>
    <w:rsid w:val="000D0451"/>
    <w:rsid w:val="000D0D94"/>
    <w:rsid w:val="000D15C0"/>
    <w:rsid w:val="000D1D22"/>
    <w:rsid w:val="000D1F02"/>
    <w:rsid w:val="000D273D"/>
    <w:rsid w:val="000D2AA8"/>
    <w:rsid w:val="000D2C32"/>
    <w:rsid w:val="000D3307"/>
    <w:rsid w:val="000D3309"/>
    <w:rsid w:val="000D38D5"/>
    <w:rsid w:val="000D4026"/>
    <w:rsid w:val="000D494F"/>
    <w:rsid w:val="000D4B85"/>
    <w:rsid w:val="000D513A"/>
    <w:rsid w:val="000D5166"/>
    <w:rsid w:val="000D53B0"/>
    <w:rsid w:val="000D59C3"/>
    <w:rsid w:val="000D59D0"/>
    <w:rsid w:val="000D5A44"/>
    <w:rsid w:val="000D5F14"/>
    <w:rsid w:val="000D5F7C"/>
    <w:rsid w:val="000D616A"/>
    <w:rsid w:val="000D61F3"/>
    <w:rsid w:val="000D6369"/>
    <w:rsid w:val="000D6954"/>
    <w:rsid w:val="000D69AD"/>
    <w:rsid w:val="000D69F0"/>
    <w:rsid w:val="000D69FB"/>
    <w:rsid w:val="000D6D12"/>
    <w:rsid w:val="000D74DE"/>
    <w:rsid w:val="000D77A4"/>
    <w:rsid w:val="000E0C5A"/>
    <w:rsid w:val="000E0C78"/>
    <w:rsid w:val="000E2124"/>
    <w:rsid w:val="000E21E5"/>
    <w:rsid w:val="000E22DD"/>
    <w:rsid w:val="000E2564"/>
    <w:rsid w:val="000E2575"/>
    <w:rsid w:val="000E2B13"/>
    <w:rsid w:val="000E2F26"/>
    <w:rsid w:val="000E306E"/>
    <w:rsid w:val="000E31F8"/>
    <w:rsid w:val="000E3A11"/>
    <w:rsid w:val="000E3AD9"/>
    <w:rsid w:val="000E3ED2"/>
    <w:rsid w:val="000E3F48"/>
    <w:rsid w:val="000E4565"/>
    <w:rsid w:val="000E458E"/>
    <w:rsid w:val="000E46AB"/>
    <w:rsid w:val="000E4DF9"/>
    <w:rsid w:val="000E4EE3"/>
    <w:rsid w:val="000E5A2C"/>
    <w:rsid w:val="000E5E58"/>
    <w:rsid w:val="000E5E62"/>
    <w:rsid w:val="000E6556"/>
    <w:rsid w:val="000E683D"/>
    <w:rsid w:val="000E6922"/>
    <w:rsid w:val="000E6DE6"/>
    <w:rsid w:val="000E719B"/>
    <w:rsid w:val="000E75F9"/>
    <w:rsid w:val="000F0067"/>
    <w:rsid w:val="000F0943"/>
    <w:rsid w:val="000F0DD8"/>
    <w:rsid w:val="000F0E7F"/>
    <w:rsid w:val="000F1361"/>
    <w:rsid w:val="000F139C"/>
    <w:rsid w:val="000F1C38"/>
    <w:rsid w:val="000F1DFD"/>
    <w:rsid w:val="000F237F"/>
    <w:rsid w:val="000F23B0"/>
    <w:rsid w:val="000F2655"/>
    <w:rsid w:val="000F30B6"/>
    <w:rsid w:val="000F3156"/>
    <w:rsid w:val="000F3231"/>
    <w:rsid w:val="000F3400"/>
    <w:rsid w:val="000F3401"/>
    <w:rsid w:val="000F3791"/>
    <w:rsid w:val="000F3E7B"/>
    <w:rsid w:val="000F410D"/>
    <w:rsid w:val="000F4149"/>
    <w:rsid w:val="000F41F3"/>
    <w:rsid w:val="000F4335"/>
    <w:rsid w:val="000F4744"/>
    <w:rsid w:val="000F4BC8"/>
    <w:rsid w:val="000F4D61"/>
    <w:rsid w:val="000F4F2F"/>
    <w:rsid w:val="000F5118"/>
    <w:rsid w:val="000F529A"/>
    <w:rsid w:val="000F53DA"/>
    <w:rsid w:val="000F53FD"/>
    <w:rsid w:val="000F5CE4"/>
    <w:rsid w:val="000F5EBC"/>
    <w:rsid w:val="000F613F"/>
    <w:rsid w:val="000F64CC"/>
    <w:rsid w:val="000F6586"/>
    <w:rsid w:val="000F676E"/>
    <w:rsid w:val="000F67A4"/>
    <w:rsid w:val="000F6CBB"/>
    <w:rsid w:val="001005A5"/>
    <w:rsid w:val="001006B0"/>
    <w:rsid w:val="00100709"/>
    <w:rsid w:val="001010E8"/>
    <w:rsid w:val="001012A0"/>
    <w:rsid w:val="001013EC"/>
    <w:rsid w:val="001015B8"/>
    <w:rsid w:val="00101691"/>
    <w:rsid w:val="00101BC9"/>
    <w:rsid w:val="00101D14"/>
    <w:rsid w:val="001021DC"/>
    <w:rsid w:val="0010256D"/>
    <w:rsid w:val="0010272E"/>
    <w:rsid w:val="00102AB7"/>
    <w:rsid w:val="00102BBE"/>
    <w:rsid w:val="00102D54"/>
    <w:rsid w:val="0010311C"/>
    <w:rsid w:val="00103354"/>
    <w:rsid w:val="0010347B"/>
    <w:rsid w:val="00103559"/>
    <w:rsid w:val="00103583"/>
    <w:rsid w:val="001035BB"/>
    <w:rsid w:val="00103878"/>
    <w:rsid w:val="00103CDB"/>
    <w:rsid w:val="00103F6E"/>
    <w:rsid w:val="001040E6"/>
    <w:rsid w:val="00104B65"/>
    <w:rsid w:val="00104C00"/>
    <w:rsid w:val="00105503"/>
    <w:rsid w:val="0010553F"/>
    <w:rsid w:val="00105EC8"/>
    <w:rsid w:val="00106AEA"/>
    <w:rsid w:val="00106EF4"/>
    <w:rsid w:val="00107177"/>
    <w:rsid w:val="00107199"/>
    <w:rsid w:val="00107205"/>
    <w:rsid w:val="0010758D"/>
    <w:rsid w:val="001075FB"/>
    <w:rsid w:val="00110091"/>
    <w:rsid w:val="00110093"/>
    <w:rsid w:val="00110464"/>
    <w:rsid w:val="001104FF"/>
    <w:rsid w:val="00110868"/>
    <w:rsid w:val="00110FDF"/>
    <w:rsid w:val="0011118B"/>
    <w:rsid w:val="00111560"/>
    <w:rsid w:val="00111711"/>
    <w:rsid w:val="0011184B"/>
    <w:rsid w:val="00111DEA"/>
    <w:rsid w:val="00112818"/>
    <w:rsid w:val="00112A27"/>
    <w:rsid w:val="00112E00"/>
    <w:rsid w:val="00112F1D"/>
    <w:rsid w:val="00112F9C"/>
    <w:rsid w:val="00113289"/>
    <w:rsid w:val="00113544"/>
    <w:rsid w:val="00114424"/>
    <w:rsid w:val="00114672"/>
    <w:rsid w:val="00114784"/>
    <w:rsid w:val="00114926"/>
    <w:rsid w:val="00114B0D"/>
    <w:rsid w:val="0011503B"/>
    <w:rsid w:val="00115E3C"/>
    <w:rsid w:val="00115E45"/>
    <w:rsid w:val="00115EB6"/>
    <w:rsid w:val="001167F9"/>
    <w:rsid w:val="001168A1"/>
    <w:rsid w:val="00116D79"/>
    <w:rsid w:val="0011730F"/>
    <w:rsid w:val="0011756E"/>
    <w:rsid w:val="00117627"/>
    <w:rsid w:val="00117AE2"/>
    <w:rsid w:val="00117B8D"/>
    <w:rsid w:val="0012005A"/>
    <w:rsid w:val="001201F7"/>
    <w:rsid w:val="00120365"/>
    <w:rsid w:val="00120539"/>
    <w:rsid w:val="00120713"/>
    <w:rsid w:val="001212F6"/>
    <w:rsid w:val="00121389"/>
    <w:rsid w:val="00121AD1"/>
    <w:rsid w:val="00121E33"/>
    <w:rsid w:val="00122567"/>
    <w:rsid w:val="00122952"/>
    <w:rsid w:val="00122B70"/>
    <w:rsid w:val="00122C68"/>
    <w:rsid w:val="00122EDC"/>
    <w:rsid w:val="00122F60"/>
    <w:rsid w:val="00123250"/>
    <w:rsid w:val="00123377"/>
    <w:rsid w:val="00123681"/>
    <w:rsid w:val="001237B5"/>
    <w:rsid w:val="00123845"/>
    <w:rsid w:val="00123DAD"/>
    <w:rsid w:val="001240FD"/>
    <w:rsid w:val="0012502E"/>
    <w:rsid w:val="001254F1"/>
    <w:rsid w:val="00125851"/>
    <w:rsid w:val="00125972"/>
    <w:rsid w:val="00125BBD"/>
    <w:rsid w:val="00126D81"/>
    <w:rsid w:val="00126DEF"/>
    <w:rsid w:val="00126E42"/>
    <w:rsid w:val="00127573"/>
    <w:rsid w:val="0012779C"/>
    <w:rsid w:val="00130DAB"/>
    <w:rsid w:val="00131367"/>
    <w:rsid w:val="001314A6"/>
    <w:rsid w:val="00131525"/>
    <w:rsid w:val="0013198E"/>
    <w:rsid w:val="00131F42"/>
    <w:rsid w:val="00132E0E"/>
    <w:rsid w:val="00132F90"/>
    <w:rsid w:val="00133A87"/>
    <w:rsid w:val="0013458B"/>
    <w:rsid w:val="0013489D"/>
    <w:rsid w:val="0013497F"/>
    <w:rsid w:val="00134C35"/>
    <w:rsid w:val="001350D7"/>
    <w:rsid w:val="0013578A"/>
    <w:rsid w:val="001357F1"/>
    <w:rsid w:val="00135B08"/>
    <w:rsid w:val="00135C03"/>
    <w:rsid w:val="00135D6B"/>
    <w:rsid w:val="00136165"/>
    <w:rsid w:val="00136B17"/>
    <w:rsid w:val="00136BE2"/>
    <w:rsid w:val="00136C33"/>
    <w:rsid w:val="00136C5F"/>
    <w:rsid w:val="0013750B"/>
    <w:rsid w:val="00137537"/>
    <w:rsid w:val="001375E2"/>
    <w:rsid w:val="0013774E"/>
    <w:rsid w:val="00137CBC"/>
    <w:rsid w:val="0014018A"/>
    <w:rsid w:val="001402DB"/>
    <w:rsid w:val="00140464"/>
    <w:rsid w:val="001404E3"/>
    <w:rsid w:val="0014077F"/>
    <w:rsid w:val="00140892"/>
    <w:rsid w:val="00140946"/>
    <w:rsid w:val="00140B12"/>
    <w:rsid w:val="00140FA8"/>
    <w:rsid w:val="001413A1"/>
    <w:rsid w:val="001419CD"/>
    <w:rsid w:val="00141A9E"/>
    <w:rsid w:val="00141CD6"/>
    <w:rsid w:val="00141F6A"/>
    <w:rsid w:val="00141F94"/>
    <w:rsid w:val="0014208A"/>
    <w:rsid w:val="001421CE"/>
    <w:rsid w:val="0014260F"/>
    <w:rsid w:val="001427B2"/>
    <w:rsid w:val="001428D1"/>
    <w:rsid w:val="00142AF8"/>
    <w:rsid w:val="00142C3B"/>
    <w:rsid w:val="00142FEB"/>
    <w:rsid w:val="001431AB"/>
    <w:rsid w:val="00143A2D"/>
    <w:rsid w:val="00143A79"/>
    <w:rsid w:val="00143AA3"/>
    <w:rsid w:val="00143AC9"/>
    <w:rsid w:val="00143C91"/>
    <w:rsid w:val="001441E3"/>
    <w:rsid w:val="00144536"/>
    <w:rsid w:val="00145085"/>
    <w:rsid w:val="001456C3"/>
    <w:rsid w:val="00145A41"/>
    <w:rsid w:val="001461E5"/>
    <w:rsid w:val="00146353"/>
    <w:rsid w:val="0014663E"/>
    <w:rsid w:val="00146700"/>
    <w:rsid w:val="0014672A"/>
    <w:rsid w:val="00146B62"/>
    <w:rsid w:val="00146F72"/>
    <w:rsid w:val="00147505"/>
    <w:rsid w:val="0014774D"/>
    <w:rsid w:val="001477E0"/>
    <w:rsid w:val="0014784C"/>
    <w:rsid w:val="00147F35"/>
    <w:rsid w:val="0015019A"/>
    <w:rsid w:val="00150816"/>
    <w:rsid w:val="00150A0B"/>
    <w:rsid w:val="00150A66"/>
    <w:rsid w:val="00150B7C"/>
    <w:rsid w:val="00150CE8"/>
    <w:rsid w:val="00151301"/>
    <w:rsid w:val="00151566"/>
    <w:rsid w:val="00151675"/>
    <w:rsid w:val="001516E5"/>
    <w:rsid w:val="00151817"/>
    <w:rsid w:val="001519A0"/>
    <w:rsid w:val="00151BA0"/>
    <w:rsid w:val="00151E97"/>
    <w:rsid w:val="0015200D"/>
    <w:rsid w:val="0015247D"/>
    <w:rsid w:val="00152566"/>
    <w:rsid w:val="0015256C"/>
    <w:rsid w:val="00152A11"/>
    <w:rsid w:val="00152E01"/>
    <w:rsid w:val="00153015"/>
    <w:rsid w:val="001530DF"/>
    <w:rsid w:val="0015368D"/>
    <w:rsid w:val="00154172"/>
    <w:rsid w:val="00154346"/>
    <w:rsid w:val="0015436D"/>
    <w:rsid w:val="00154457"/>
    <w:rsid w:val="001545CC"/>
    <w:rsid w:val="001547F9"/>
    <w:rsid w:val="00154844"/>
    <w:rsid w:val="00154970"/>
    <w:rsid w:val="00154B03"/>
    <w:rsid w:val="00154C32"/>
    <w:rsid w:val="00154C3B"/>
    <w:rsid w:val="00154C40"/>
    <w:rsid w:val="0015559D"/>
    <w:rsid w:val="0015568B"/>
    <w:rsid w:val="00155BBA"/>
    <w:rsid w:val="00155F06"/>
    <w:rsid w:val="00155FD1"/>
    <w:rsid w:val="001565FC"/>
    <w:rsid w:val="00156683"/>
    <w:rsid w:val="00156DA2"/>
    <w:rsid w:val="00156F6B"/>
    <w:rsid w:val="00157435"/>
    <w:rsid w:val="00157734"/>
    <w:rsid w:val="00157844"/>
    <w:rsid w:val="00160385"/>
    <w:rsid w:val="001603F9"/>
    <w:rsid w:val="00160ADE"/>
    <w:rsid w:val="00160CEA"/>
    <w:rsid w:val="00160F81"/>
    <w:rsid w:val="00160FD4"/>
    <w:rsid w:val="001610A6"/>
    <w:rsid w:val="0016146F"/>
    <w:rsid w:val="00161773"/>
    <w:rsid w:val="0016187C"/>
    <w:rsid w:val="0016197C"/>
    <w:rsid w:val="001619B0"/>
    <w:rsid w:val="00161A12"/>
    <w:rsid w:val="00161CBA"/>
    <w:rsid w:val="0016215D"/>
    <w:rsid w:val="001622D4"/>
    <w:rsid w:val="001624C5"/>
    <w:rsid w:val="00162717"/>
    <w:rsid w:val="00162907"/>
    <w:rsid w:val="00162943"/>
    <w:rsid w:val="00162CFB"/>
    <w:rsid w:val="001635CB"/>
    <w:rsid w:val="00163787"/>
    <w:rsid w:val="00163A5F"/>
    <w:rsid w:val="00163E59"/>
    <w:rsid w:val="00163F16"/>
    <w:rsid w:val="001640D1"/>
    <w:rsid w:val="0016450C"/>
    <w:rsid w:val="00164734"/>
    <w:rsid w:val="001647FF"/>
    <w:rsid w:val="00165771"/>
    <w:rsid w:val="00165EF6"/>
    <w:rsid w:val="001662AE"/>
    <w:rsid w:val="0016665E"/>
    <w:rsid w:val="00166CF3"/>
    <w:rsid w:val="001671FE"/>
    <w:rsid w:val="001672A3"/>
    <w:rsid w:val="0016733C"/>
    <w:rsid w:val="001675BF"/>
    <w:rsid w:val="001676B9"/>
    <w:rsid w:val="0017020E"/>
    <w:rsid w:val="00170CEB"/>
    <w:rsid w:val="00170EF4"/>
    <w:rsid w:val="00171227"/>
    <w:rsid w:val="001714DE"/>
    <w:rsid w:val="00171600"/>
    <w:rsid w:val="0017164A"/>
    <w:rsid w:val="0017181C"/>
    <w:rsid w:val="00171FCA"/>
    <w:rsid w:val="0017227B"/>
    <w:rsid w:val="001723D7"/>
    <w:rsid w:val="001723EB"/>
    <w:rsid w:val="00172D62"/>
    <w:rsid w:val="001734B8"/>
    <w:rsid w:val="00173A5C"/>
    <w:rsid w:val="00173AB3"/>
    <w:rsid w:val="00173B2E"/>
    <w:rsid w:val="00173BD6"/>
    <w:rsid w:val="00173D26"/>
    <w:rsid w:val="00173E23"/>
    <w:rsid w:val="00173F47"/>
    <w:rsid w:val="0017478C"/>
    <w:rsid w:val="00174B44"/>
    <w:rsid w:val="0017504D"/>
    <w:rsid w:val="00175580"/>
    <w:rsid w:val="00175AE7"/>
    <w:rsid w:val="00175D34"/>
    <w:rsid w:val="00175DB5"/>
    <w:rsid w:val="0017602B"/>
    <w:rsid w:val="001760A7"/>
    <w:rsid w:val="0017671A"/>
    <w:rsid w:val="00176814"/>
    <w:rsid w:val="00176831"/>
    <w:rsid w:val="00176E95"/>
    <w:rsid w:val="00176F3C"/>
    <w:rsid w:val="0017703F"/>
    <w:rsid w:val="0017727B"/>
    <w:rsid w:val="00177422"/>
    <w:rsid w:val="00177428"/>
    <w:rsid w:val="00177C25"/>
    <w:rsid w:val="00177DAC"/>
    <w:rsid w:val="00180333"/>
    <w:rsid w:val="00180666"/>
    <w:rsid w:val="001806AD"/>
    <w:rsid w:val="001806D2"/>
    <w:rsid w:val="001807F9"/>
    <w:rsid w:val="001809AA"/>
    <w:rsid w:val="00180E0F"/>
    <w:rsid w:val="00180E88"/>
    <w:rsid w:val="00180ECC"/>
    <w:rsid w:val="00180F7B"/>
    <w:rsid w:val="001812DD"/>
    <w:rsid w:val="0018160E"/>
    <w:rsid w:val="001816A1"/>
    <w:rsid w:val="00181E78"/>
    <w:rsid w:val="00181F82"/>
    <w:rsid w:val="00182487"/>
    <w:rsid w:val="0018249C"/>
    <w:rsid w:val="00182B0F"/>
    <w:rsid w:val="00183474"/>
    <w:rsid w:val="001834A7"/>
    <w:rsid w:val="00183AE3"/>
    <w:rsid w:val="00183B38"/>
    <w:rsid w:val="00184518"/>
    <w:rsid w:val="00184590"/>
    <w:rsid w:val="0018474A"/>
    <w:rsid w:val="00184DC6"/>
    <w:rsid w:val="00184FBA"/>
    <w:rsid w:val="001854CE"/>
    <w:rsid w:val="00185676"/>
    <w:rsid w:val="0018583B"/>
    <w:rsid w:val="00185A63"/>
    <w:rsid w:val="00185B81"/>
    <w:rsid w:val="00185CBF"/>
    <w:rsid w:val="00186074"/>
    <w:rsid w:val="00186100"/>
    <w:rsid w:val="00186BE9"/>
    <w:rsid w:val="00186F0D"/>
    <w:rsid w:val="001870D1"/>
    <w:rsid w:val="00187235"/>
    <w:rsid w:val="0018730D"/>
    <w:rsid w:val="001877CA"/>
    <w:rsid w:val="0018781E"/>
    <w:rsid w:val="0019091C"/>
    <w:rsid w:val="00190AAD"/>
    <w:rsid w:val="00190B64"/>
    <w:rsid w:val="00190D9B"/>
    <w:rsid w:val="00190DBE"/>
    <w:rsid w:val="00190DF8"/>
    <w:rsid w:val="0019104F"/>
    <w:rsid w:val="0019143A"/>
    <w:rsid w:val="0019188E"/>
    <w:rsid w:val="001919A9"/>
    <w:rsid w:val="00191CE2"/>
    <w:rsid w:val="00192089"/>
    <w:rsid w:val="0019226C"/>
    <w:rsid w:val="001922F6"/>
    <w:rsid w:val="001925A1"/>
    <w:rsid w:val="001925D4"/>
    <w:rsid w:val="001925FF"/>
    <w:rsid w:val="0019262D"/>
    <w:rsid w:val="00192A16"/>
    <w:rsid w:val="00192CB5"/>
    <w:rsid w:val="0019310B"/>
    <w:rsid w:val="00193A44"/>
    <w:rsid w:val="00193A63"/>
    <w:rsid w:val="00193DD0"/>
    <w:rsid w:val="00193E24"/>
    <w:rsid w:val="00193F82"/>
    <w:rsid w:val="00194693"/>
    <w:rsid w:val="00194E04"/>
    <w:rsid w:val="00195015"/>
    <w:rsid w:val="00195247"/>
    <w:rsid w:val="00195264"/>
    <w:rsid w:val="00195623"/>
    <w:rsid w:val="00195D00"/>
    <w:rsid w:val="00195DCA"/>
    <w:rsid w:val="00196077"/>
    <w:rsid w:val="001961A5"/>
    <w:rsid w:val="001968AF"/>
    <w:rsid w:val="001968B6"/>
    <w:rsid w:val="00196AE3"/>
    <w:rsid w:val="00196DEE"/>
    <w:rsid w:val="0019700A"/>
    <w:rsid w:val="001971B6"/>
    <w:rsid w:val="00197531"/>
    <w:rsid w:val="00197C97"/>
    <w:rsid w:val="001A030F"/>
    <w:rsid w:val="001A128B"/>
    <w:rsid w:val="001A1540"/>
    <w:rsid w:val="001A17D9"/>
    <w:rsid w:val="001A195B"/>
    <w:rsid w:val="001A1A05"/>
    <w:rsid w:val="001A1A1F"/>
    <w:rsid w:val="001A1B35"/>
    <w:rsid w:val="001A1C32"/>
    <w:rsid w:val="001A1C90"/>
    <w:rsid w:val="001A1F38"/>
    <w:rsid w:val="001A20B2"/>
    <w:rsid w:val="001A20D3"/>
    <w:rsid w:val="001A2425"/>
    <w:rsid w:val="001A2472"/>
    <w:rsid w:val="001A260E"/>
    <w:rsid w:val="001A268F"/>
    <w:rsid w:val="001A2AC2"/>
    <w:rsid w:val="001A2BC1"/>
    <w:rsid w:val="001A2CB1"/>
    <w:rsid w:val="001A390A"/>
    <w:rsid w:val="001A3F2F"/>
    <w:rsid w:val="001A4253"/>
    <w:rsid w:val="001A45B6"/>
    <w:rsid w:val="001A48A0"/>
    <w:rsid w:val="001A48A2"/>
    <w:rsid w:val="001A4B78"/>
    <w:rsid w:val="001A4DF6"/>
    <w:rsid w:val="001A4F1B"/>
    <w:rsid w:val="001A5027"/>
    <w:rsid w:val="001A522A"/>
    <w:rsid w:val="001A5967"/>
    <w:rsid w:val="001A5B98"/>
    <w:rsid w:val="001A679E"/>
    <w:rsid w:val="001A6F61"/>
    <w:rsid w:val="001A72AC"/>
    <w:rsid w:val="001A7479"/>
    <w:rsid w:val="001A7D7A"/>
    <w:rsid w:val="001B087D"/>
    <w:rsid w:val="001B0C90"/>
    <w:rsid w:val="001B0E7D"/>
    <w:rsid w:val="001B0EAD"/>
    <w:rsid w:val="001B0F32"/>
    <w:rsid w:val="001B147B"/>
    <w:rsid w:val="001B1C43"/>
    <w:rsid w:val="001B20D6"/>
    <w:rsid w:val="001B218A"/>
    <w:rsid w:val="001B2366"/>
    <w:rsid w:val="001B24FB"/>
    <w:rsid w:val="001B25BE"/>
    <w:rsid w:val="001B2BE4"/>
    <w:rsid w:val="001B3264"/>
    <w:rsid w:val="001B43BE"/>
    <w:rsid w:val="001B475E"/>
    <w:rsid w:val="001B4E7C"/>
    <w:rsid w:val="001B5165"/>
    <w:rsid w:val="001B5232"/>
    <w:rsid w:val="001B593D"/>
    <w:rsid w:val="001B5C14"/>
    <w:rsid w:val="001B5DF2"/>
    <w:rsid w:val="001B6356"/>
    <w:rsid w:val="001B68D9"/>
    <w:rsid w:val="001B6D9B"/>
    <w:rsid w:val="001B6EB2"/>
    <w:rsid w:val="001B72B8"/>
    <w:rsid w:val="001B7522"/>
    <w:rsid w:val="001B794D"/>
    <w:rsid w:val="001B7D18"/>
    <w:rsid w:val="001B7D43"/>
    <w:rsid w:val="001B7F45"/>
    <w:rsid w:val="001C0078"/>
    <w:rsid w:val="001C0654"/>
    <w:rsid w:val="001C0A81"/>
    <w:rsid w:val="001C1104"/>
    <w:rsid w:val="001C1552"/>
    <w:rsid w:val="001C172E"/>
    <w:rsid w:val="001C187E"/>
    <w:rsid w:val="001C1979"/>
    <w:rsid w:val="001C1996"/>
    <w:rsid w:val="001C1AF4"/>
    <w:rsid w:val="001C20C8"/>
    <w:rsid w:val="001C2C52"/>
    <w:rsid w:val="001C314F"/>
    <w:rsid w:val="001C3357"/>
    <w:rsid w:val="001C3A17"/>
    <w:rsid w:val="001C3F6E"/>
    <w:rsid w:val="001C4883"/>
    <w:rsid w:val="001C4C14"/>
    <w:rsid w:val="001C563D"/>
    <w:rsid w:val="001C5B6A"/>
    <w:rsid w:val="001C654D"/>
    <w:rsid w:val="001C69B3"/>
    <w:rsid w:val="001C6AD3"/>
    <w:rsid w:val="001C6C38"/>
    <w:rsid w:val="001C6E1D"/>
    <w:rsid w:val="001C6E9B"/>
    <w:rsid w:val="001C6F25"/>
    <w:rsid w:val="001C721F"/>
    <w:rsid w:val="001C7459"/>
    <w:rsid w:val="001D0709"/>
    <w:rsid w:val="001D08DE"/>
    <w:rsid w:val="001D1123"/>
    <w:rsid w:val="001D1217"/>
    <w:rsid w:val="001D146A"/>
    <w:rsid w:val="001D1944"/>
    <w:rsid w:val="001D1B76"/>
    <w:rsid w:val="001D1DB2"/>
    <w:rsid w:val="001D205A"/>
    <w:rsid w:val="001D264B"/>
    <w:rsid w:val="001D27DE"/>
    <w:rsid w:val="001D2904"/>
    <w:rsid w:val="001D2CDA"/>
    <w:rsid w:val="001D2E69"/>
    <w:rsid w:val="001D2EFE"/>
    <w:rsid w:val="001D350A"/>
    <w:rsid w:val="001D3B20"/>
    <w:rsid w:val="001D40B8"/>
    <w:rsid w:val="001D47F6"/>
    <w:rsid w:val="001D4948"/>
    <w:rsid w:val="001D4ABF"/>
    <w:rsid w:val="001D4B8F"/>
    <w:rsid w:val="001D4F5D"/>
    <w:rsid w:val="001D543E"/>
    <w:rsid w:val="001D5558"/>
    <w:rsid w:val="001D5595"/>
    <w:rsid w:val="001D5769"/>
    <w:rsid w:val="001D58D5"/>
    <w:rsid w:val="001D5F74"/>
    <w:rsid w:val="001D663A"/>
    <w:rsid w:val="001D66D8"/>
    <w:rsid w:val="001D6924"/>
    <w:rsid w:val="001D6DB2"/>
    <w:rsid w:val="001D73DB"/>
    <w:rsid w:val="001D784C"/>
    <w:rsid w:val="001D7874"/>
    <w:rsid w:val="001D7B82"/>
    <w:rsid w:val="001D7B97"/>
    <w:rsid w:val="001D7C6F"/>
    <w:rsid w:val="001D7D3E"/>
    <w:rsid w:val="001D7D6B"/>
    <w:rsid w:val="001D7D9E"/>
    <w:rsid w:val="001D7F22"/>
    <w:rsid w:val="001E016A"/>
    <w:rsid w:val="001E01AD"/>
    <w:rsid w:val="001E07A9"/>
    <w:rsid w:val="001E0F95"/>
    <w:rsid w:val="001E10D8"/>
    <w:rsid w:val="001E1414"/>
    <w:rsid w:val="001E147F"/>
    <w:rsid w:val="001E15FC"/>
    <w:rsid w:val="001E164E"/>
    <w:rsid w:val="001E1FDE"/>
    <w:rsid w:val="001E244E"/>
    <w:rsid w:val="001E253C"/>
    <w:rsid w:val="001E25A5"/>
    <w:rsid w:val="001E29DE"/>
    <w:rsid w:val="001E2A28"/>
    <w:rsid w:val="001E2B31"/>
    <w:rsid w:val="001E2C54"/>
    <w:rsid w:val="001E2E36"/>
    <w:rsid w:val="001E367D"/>
    <w:rsid w:val="001E3956"/>
    <w:rsid w:val="001E413D"/>
    <w:rsid w:val="001E42BC"/>
    <w:rsid w:val="001E42D4"/>
    <w:rsid w:val="001E4C7C"/>
    <w:rsid w:val="001E4EAB"/>
    <w:rsid w:val="001E58E4"/>
    <w:rsid w:val="001E59A5"/>
    <w:rsid w:val="001E5B0A"/>
    <w:rsid w:val="001E5EBA"/>
    <w:rsid w:val="001E6524"/>
    <w:rsid w:val="001E68C5"/>
    <w:rsid w:val="001E6DBE"/>
    <w:rsid w:val="001E715E"/>
    <w:rsid w:val="001E7210"/>
    <w:rsid w:val="001E72B3"/>
    <w:rsid w:val="001E75A5"/>
    <w:rsid w:val="001E7741"/>
    <w:rsid w:val="001E79BC"/>
    <w:rsid w:val="001E7CFA"/>
    <w:rsid w:val="001E7D2F"/>
    <w:rsid w:val="001F08F0"/>
    <w:rsid w:val="001F098E"/>
    <w:rsid w:val="001F09CC"/>
    <w:rsid w:val="001F0A52"/>
    <w:rsid w:val="001F0B3B"/>
    <w:rsid w:val="001F0CD7"/>
    <w:rsid w:val="001F0CFE"/>
    <w:rsid w:val="001F0F17"/>
    <w:rsid w:val="001F11A9"/>
    <w:rsid w:val="001F1464"/>
    <w:rsid w:val="001F14B5"/>
    <w:rsid w:val="001F14DF"/>
    <w:rsid w:val="001F2686"/>
    <w:rsid w:val="001F2BD0"/>
    <w:rsid w:val="001F3215"/>
    <w:rsid w:val="001F3292"/>
    <w:rsid w:val="001F3347"/>
    <w:rsid w:val="001F35E3"/>
    <w:rsid w:val="001F38E1"/>
    <w:rsid w:val="001F396A"/>
    <w:rsid w:val="001F3E9C"/>
    <w:rsid w:val="001F40CA"/>
    <w:rsid w:val="001F4430"/>
    <w:rsid w:val="001F447E"/>
    <w:rsid w:val="001F4BD0"/>
    <w:rsid w:val="001F50AE"/>
    <w:rsid w:val="001F56C3"/>
    <w:rsid w:val="001F56E8"/>
    <w:rsid w:val="001F5B64"/>
    <w:rsid w:val="001F60DE"/>
    <w:rsid w:val="001F6525"/>
    <w:rsid w:val="001F6537"/>
    <w:rsid w:val="001F6614"/>
    <w:rsid w:val="001F6662"/>
    <w:rsid w:val="001F69E4"/>
    <w:rsid w:val="001F6BA7"/>
    <w:rsid w:val="001F7672"/>
    <w:rsid w:val="001F7702"/>
    <w:rsid w:val="001F7D86"/>
    <w:rsid w:val="002005D9"/>
    <w:rsid w:val="00200CF0"/>
    <w:rsid w:val="0020153F"/>
    <w:rsid w:val="0020195E"/>
    <w:rsid w:val="00201B81"/>
    <w:rsid w:val="00201C96"/>
    <w:rsid w:val="00201DFE"/>
    <w:rsid w:val="00201F69"/>
    <w:rsid w:val="00202061"/>
    <w:rsid w:val="00202230"/>
    <w:rsid w:val="0020306A"/>
    <w:rsid w:val="002030C2"/>
    <w:rsid w:val="0020313F"/>
    <w:rsid w:val="002031A4"/>
    <w:rsid w:val="002038A0"/>
    <w:rsid w:val="00203A22"/>
    <w:rsid w:val="00203E6B"/>
    <w:rsid w:val="00203F95"/>
    <w:rsid w:val="002040B3"/>
    <w:rsid w:val="002042A5"/>
    <w:rsid w:val="00204581"/>
    <w:rsid w:val="00204C4B"/>
    <w:rsid w:val="00205220"/>
    <w:rsid w:val="00205A7E"/>
    <w:rsid w:val="0020625A"/>
    <w:rsid w:val="00206536"/>
    <w:rsid w:val="00206587"/>
    <w:rsid w:val="002065A5"/>
    <w:rsid w:val="00206737"/>
    <w:rsid w:val="00206A5D"/>
    <w:rsid w:val="0020721F"/>
    <w:rsid w:val="00207AFE"/>
    <w:rsid w:val="00207C6A"/>
    <w:rsid w:val="00207DA3"/>
    <w:rsid w:val="00207E90"/>
    <w:rsid w:val="00207EA1"/>
    <w:rsid w:val="00210168"/>
    <w:rsid w:val="0021023A"/>
    <w:rsid w:val="002109B5"/>
    <w:rsid w:val="0021117C"/>
    <w:rsid w:val="002112DF"/>
    <w:rsid w:val="00211CF8"/>
    <w:rsid w:val="00211D49"/>
    <w:rsid w:val="00211FB8"/>
    <w:rsid w:val="002120F9"/>
    <w:rsid w:val="00212102"/>
    <w:rsid w:val="002125B4"/>
    <w:rsid w:val="002129F3"/>
    <w:rsid w:val="00212B69"/>
    <w:rsid w:val="00213319"/>
    <w:rsid w:val="0021334A"/>
    <w:rsid w:val="0021349E"/>
    <w:rsid w:val="00213874"/>
    <w:rsid w:val="0021394E"/>
    <w:rsid w:val="002139A5"/>
    <w:rsid w:val="00213DD4"/>
    <w:rsid w:val="00214234"/>
    <w:rsid w:val="00214532"/>
    <w:rsid w:val="00214758"/>
    <w:rsid w:val="00214D2C"/>
    <w:rsid w:val="00214ECA"/>
    <w:rsid w:val="00215033"/>
    <w:rsid w:val="0021545B"/>
    <w:rsid w:val="002155B8"/>
    <w:rsid w:val="002155EC"/>
    <w:rsid w:val="00215618"/>
    <w:rsid w:val="0021588C"/>
    <w:rsid w:val="00216051"/>
    <w:rsid w:val="002178BA"/>
    <w:rsid w:val="00217DBF"/>
    <w:rsid w:val="00217FAC"/>
    <w:rsid w:val="002204BA"/>
    <w:rsid w:val="0022063C"/>
    <w:rsid w:val="0022077D"/>
    <w:rsid w:val="00220B6D"/>
    <w:rsid w:val="00220DD3"/>
    <w:rsid w:val="002214FF"/>
    <w:rsid w:val="00221954"/>
    <w:rsid w:val="00221C18"/>
    <w:rsid w:val="00221EBD"/>
    <w:rsid w:val="00222164"/>
    <w:rsid w:val="00222245"/>
    <w:rsid w:val="002222A0"/>
    <w:rsid w:val="00222DD2"/>
    <w:rsid w:val="00223071"/>
    <w:rsid w:val="0022367A"/>
    <w:rsid w:val="00223A53"/>
    <w:rsid w:val="002241C6"/>
    <w:rsid w:val="0022428B"/>
    <w:rsid w:val="00224411"/>
    <w:rsid w:val="00224839"/>
    <w:rsid w:val="002249B2"/>
    <w:rsid w:val="00224A4D"/>
    <w:rsid w:val="00224E9F"/>
    <w:rsid w:val="002254F4"/>
    <w:rsid w:val="002255DB"/>
    <w:rsid w:val="00225A10"/>
    <w:rsid w:val="00225C42"/>
    <w:rsid w:val="00225C68"/>
    <w:rsid w:val="00225E8D"/>
    <w:rsid w:val="00225FF1"/>
    <w:rsid w:val="00226289"/>
    <w:rsid w:val="0022632D"/>
    <w:rsid w:val="00226574"/>
    <w:rsid w:val="0022691C"/>
    <w:rsid w:val="00226A11"/>
    <w:rsid w:val="00226AEF"/>
    <w:rsid w:val="00226B27"/>
    <w:rsid w:val="00226EE2"/>
    <w:rsid w:val="00227470"/>
    <w:rsid w:val="00227657"/>
    <w:rsid w:val="002276F1"/>
    <w:rsid w:val="002278EC"/>
    <w:rsid w:val="00227C5F"/>
    <w:rsid w:val="0023004D"/>
    <w:rsid w:val="00230301"/>
    <w:rsid w:val="00230736"/>
    <w:rsid w:val="002309E4"/>
    <w:rsid w:val="002309EF"/>
    <w:rsid w:val="00230AA1"/>
    <w:rsid w:val="00230CD0"/>
    <w:rsid w:val="00231801"/>
    <w:rsid w:val="00231802"/>
    <w:rsid w:val="002324CA"/>
    <w:rsid w:val="0023280E"/>
    <w:rsid w:val="002328E7"/>
    <w:rsid w:val="00232E09"/>
    <w:rsid w:val="00233A06"/>
    <w:rsid w:val="00233A7F"/>
    <w:rsid w:val="00233CA5"/>
    <w:rsid w:val="002344ED"/>
    <w:rsid w:val="002352F1"/>
    <w:rsid w:val="00235357"/>
    <w:rsid w:val="002354A1"/>
    <w:rsid w:val="002358D1"/>
    <w:rsid w:val="002358D9"/>
    <w:rsid w:val="00235C0D"/>
    <w:rsid w:val="00235C1C"/>
    <w:rsid w:val="00236166"/>
    <w:rsid w:val="002361A2"/>
    <w:rsid w:val="002367D3"/>
    <w:rsid w:val="00236E08"/>
    <w:rsid w:val="0023724E"/>
    <w:rsid w:val="00237799"/>
    <w:rsid w:val="002377D1"/>
    <w:rsid w:val="00237BA2"/>
    <w:rsid w:val="00237DA8"/>
    <w:rsid w:val="00237F33"/>
    <w:rsid w:val="002408EA"/>
    <w:rsid w:val="002409CB"/>
    <w:rsid w:val="00240A2A"/>
    <w:rsid w:val="00240B62"/>
    <w:rsid w:val="00240D44"/>
    <w:rsid w:val="00241395"/>
    <w:rsid w:val="002415B7"/>
    <w:rsid w:val="0024178C"/>
    <w:rsid w:val="0024188B"/>
    <w:rsid w:val="00241AE7"/>
    <w:rsid w:val="00241C31"/>
    <w:rsid w:val="0024237B"/>
    <w:rsid w:val="002424C1"/>
    <w:rsid w:val="0024251F"/>
    <w:rsid w:val="002428C8"/>
    <w:rsid w:val="00242D5D"/>
    <w:rsid w:val="00242FA5"/>
    <w:rsid w:val="00243D40"/>
    <w:rsid w:val="00243DFC"/>
    <w:rsid w:val="0024413E"/>
    <w:rsid w:val="0024474D"/>
    <w:rsid w:val="00244BBD"/>
    <w:rsid w:val="0024510A"/>
    <w:rsid w:val="0024571F"/>
    <w:rsid w:val="0024576C"/>
    <w:rsid w:val="00245824"/>
    <w:rsid w:val="002459FF"/>
    <w:rsid w:val="00245D3B"/>
    <w:rsid w:val="00245D86"/>
    <w:rsid w:val="00245F4C"/>
    <w:rsid w:val="00245F7C"/>
    <w:rsid w:val="0024630F"/>
    <w:rsid w:val="00246638"/>
    <w:rsid w:val="002466C0"/>
    <w:rsid w:val="00246A96"/>
    <w:rsid w:val="00246F30"/>
    <w:rsid w:val="002473E9"/>
    <w:rsid w:val="0024762D"/>
    <w:rsid w:val="002477D7"/>
    <w:rsid w:val="00247899"/>
    <w:rsid w:val="0024789E"/>
    <w:rsid w:val="00247DAF"/>
    <w:rsid w:val="00247F3C"/>
    <w:rsid w:val="002501B7"/>
    <w:rsid w:val="00250280"/>
    <w:rsid w:val="0025062C"/>
    <w:rsid w:val="002506BC"/>
    <w:rsid w:val="00250903"/>
    <w:rsid w:val="00250D24"/>
    <w:rsid w:val="002510C1"/>
    <w:rsid w:val="00251472"/>
    <w:rsid w:val="00251864"/>
    <w:rsid w:val="0025222D"/>
    <w:rsid w:val="00252AB8"/>
    <w:rsid w:val="00252FE6"/>
    <w:rsid w:val="00253280"/>
    <w:rsid w:val="0025336A"/>
    <w:rsid w:val="00253372"/>
    <w:rsid w:val="00253D0D"/>
    <w:rsid w:val="00253D55"/>
    <w:rsid w:val="00254345"/>
    <w:rsid w:val="00254580"/>
    <w:rsid w:val="00254970"/>
    <w:rsid w:val="00254D62"/>
    <w:rsid w:val="00254D8C"/>
    <w:rsid w:val="00254E24"/>
    <w:rsid w:val="00254E64"/>
    <w:rsid w:val="00255FAB"/>
    <w:rsid w:val="00256AA6"/>
    <w:rsid w:val="00256B0E"/>
    <w:rsid w:val="00256F44"/>
    <w:rsid w:val="002571D3"/>
    <w:rsid w:val="0026092E"/>
    <w:rsid w:val="00260AE8"/>
    <w:rsid w:val="00260CFF"/>
    <w:rsid w:val="00260E77"/>
    <w:rsid w:val="002610D4"/>
    <w:rsid w:val="002611EC"/>
    <w:rsid w:val="00261314"/>
    <w:rsid w:val="002614AC"/>
    <w:rsid w:val="00261A6A"/>
    <w:rsid w:val="00261E80"/>
    <w:rsid w:val="00262055"/>
    <w:rsid w:val="00262103"/>
    <w:rsid w:val="0026245E"/>
    <w:rsid w:val="002627B2"/>
    <w:rsid w:val="00262BC8"/>
    <w:rsid w:val="00262DA4"/>
    <w:rsid w:val="00262F61"/>
    <w:rsid w:val="002630FA"/>
    <w:rsid w:val="0026318C"/>
    <w:rsid w:val="002631C4"/>
    <w:rsid w:val="00263227"/>
    <w:rsid w:val="0026373D"/>
    <w:rsid w:val="002639CC"/>
    <w:rsid w:val="0026423B"/>
    <w:rsid w:val="00264557"/>
    <w:rsid w:val="0026470D"/>
    <w:rsid w:val="0026480A"/>
    <w:rsid w:val="00264A16"/>
    <w:rsid w:val="00264A7C"/>
    <w:rsid w:val="00264EF0"/>
    <w:rsid w:val="00264FC8"/>
    <w:rsid w:val="00265422"/>
    <w:rsid w:val="00265575"/>
    <w:rsid w:val="00265BBF"/>
    <w:rsid w:val="00266311"/>
    <w:rsid w:val="00266331"/>
    <w:rsid w:val="002666B6"/>
    <w:rsid w:val="00266DD1"/>
    <w:rsid w:val="002671B9"/>
    <w:rsid w:val="002675F3"/>
    <w:rsid w:val="00267645"/>
    <w:rsid w:val="00267680"/>
    <w:rsid w:val="00267B9C"/>
    <w:rsid w:val="00267C50"/>
    <w:rsid w:val="002700FB"/>
    <w:rsid w:val="00270305"/>
    <w:rsid w:val="0027051E"/>
    <w:rsid w:val="00270B5B"/>
    <w:rsid w:val="00270C75"/>
    <w:rsid w:val="00270DBA"/>
    <w:rsid w:val="00270E5F"/>
    <w:rsid w:val="002713FA"/>
    <w:rsid w:val="00271ECB"/>
    <w:rsid w:val="00272324"/>
    <w:rsid w:val="00272373"/>
    <w:rsid w:val="00272678"/>
    <w:rsid w:val="00272720"/>
    <w:rsid w:val="0027299C"/>
    <w:rsid w:val="00272EBB"/>
    <w:rsid w:val="00272FB8"/>
    <w:rsid w:val="00273096"/>
    <w:rsid w:val="002731EB"/>
    <w:rsid w:val="0027344B"/>
    <w:rsid w:val="00273D05"/>
    <w:rsid w:val="00274319"/>
    <w:rsid w:val="002744BE"/>
    <w:rsid w:val="0027484D"/>
    <w:rsid w:val="00274927"/>
    <w:rsid w:val="0027492E"/>
    <w:rsid w:val="00274BB5"/>
    <w:rsid w:val="00274FB5"/>
    <w:rsid w:val="0027504E"/>
    <w:rsid w:val="00275C2C"/>
    <w:rsid w:val="00275D4F"/>
    <w:rsid w:val="00275E9A"/>
    <w:rsid w:val="002760F9"/>
    <w:rsid w:val="00276553"/>
    <w:rsid w:val="00277051"/>
    <w:rsid w:val="00277697"/>
    <w:rsid w:val="00277D84"/>
    <w:rsid w:val="00277E0F"/>
    <w:rsid w:val="00277F75"/>
    <w:rsid w:val="002802DA"/>
    <w:rsid w:val="002805AB"/>
    <w:rsid w:val="00280BD5"/>
    <w:rsid w:val="00280C3E"/>
    <w:rsid w:val="00280C92"/>
    <w:rsid w:val="00280CF8"/>
    <w:rsid w:val="00280D6F"/>
    <w:rsid w:val="00280F94"/>
    <w:rsid w:val="00280FA2"/>
    <w:rsid w:val="0028133E"/>
    <w:rsid w:val="002813CD"/>
    <w:rsid w:val="002818A0"/>
    <w:rsid w:val="00281C1E"/>
    <w:rsid w:val="00281D76"/>
    <w:rsid w:val="00281E1E"/>
    <w:rsid w:val="002824F4"/>
    <w:rsid w:val="00282CA0"/>
    <w:rsid w:val="00282D10"/>
    <w:rsid w:val="00282E43"/>
    <w:rsid w:val="00282FF0"/>
    <w:rsid w:val="0028315B"/>
    <w:rsid w:val="00283344"/>
    <w:rsid w:val="002834FD"/>
    <w:rsid w:val="00283713"/>
    <w:rsid w:val="00283FF8"/>
    <w:rsid w:val="00284204"/>
    <w:rsid w:val="002842C6"/>
    <w:rsid w:val="002843E2"/>
    <w:rsid w:val="0028453D"/>
    <w:rsid w:val="0028491F"/>
    <w:rsid w:val="00284C99"/>
    <w:rsid w:val="0028592A"/>
    <w:rsid w:val="00285B45"/>
    <w:rsid w:val="002860CB"/>
    <w:rsid w:val="002860CC"/>
    <w:rsid w:val="002862B4"/>
    <w:rsid w:val="002863C0"/>
    <w:rsid w:val="00287331"/>
    <w:rsid w:val="00287470"/>
    <w:rsid w:val="0028752A"/>
    <w:rsid w:val="00287A58"/>
    <w:rsid w:val="00287AB5"/>
    <w:rsid w:val="00287B87"/>
    <w:rsid w:val="00287C22"/>
    <w:rsid w:val="00287CBB"/>
    <w:rsid w:val="00287D07"/>
    <w:rsid w:val="00287F02"/>
    <w:rsid w:val="00287F83"/>
    <w:rsid w:val="002901D4"/>
    <w:rsid w:val="002901DB"/>
    <w:rsid w:val="00290216"/>
    <w:rsid w:val="0029057D"/>
    <w:rsid w:val="00290E8C"/>
    <w:rsid w:val="002910C4"/>
    <w:rsid w:val="0029116F"/>
    <w:rsid w:val="00291503"/>
    <w:rsid w:val="00291538"/>
    <w:rsid w:val="00291773"/>
    <w:rsid w:val="00291853"/>
    <w:rsid w:val="00291AF1"/>
    <w:rsid w:val="00291B3F"/>
    <w:rsid w:val="00291C24"/>
    <w:rsid w:val="00292801"/>
    <w:rsid w:val="00292BF8"/>
    <w:rsid w:val="00292F1E"/>
    <w:rsid w:val="0029331B"/>
    <w:rsid w:val="00293BA6"/>
    <w:rsid w:val="00293E94"/>
    <w:rsid w:val="00294003"/>
    <w:rsid w:val="002941AC"/>
    <w:rsid w:val="002941E7"/>
    <w:rsid w:val="00294674"/>
    <w:rsid w:val="00294CB8"/>
    <w:rsid w:val="00294F8A"/>
    <w:rsid w:val="00295330"/>
    <w:rsid w:val="00295A13"/>
    <w:rsid w:val="00295C80"/>
    <w:rsid w:val="00295D78"/>
    <w:rsid w:val="00296261"/>
    <w:rsid w:val="0029676E"/>
    <w:rsid w:val="002967A2"/>
    <w:rsid w:val="0029692E"/>
    <w:rsid w:val="002969D0"/>
    <w:rsid w:val="00296B91"/>
    <w:rsid w:val="00296E2B"/>
    <w:rsid w:val="0029783D"/>
    <w:rsid w:val="00297DDA"/>
    <w:rsid w:val="00297E8B"/>
    <w:rsid w:val="002A017E"/>
    <w:rsid w:val="002A0239"/>
    <w:rsid w:val="002A03E4"/>
    <w:rsid w:val="002A0593"/>
    <w:rsid w:val="002A1054"/>
    <w:rsid w:val="002A13EC"/>
    <w:rsid w:val="002A1682"/>
    <w:rsid w:val="002A168C"/>
    <w:rsid w:val="002A1737"/>
    <w:rsid w:val="002A1998"/>
    <w:rsid w:val="002A1B0E"/>
    <w:rsid w:val="002A1BE2"/>
    <w:rsid w:val="002A1DDE"/>
    <w:rsid w:val="002A1E91"/>
    <w:rsid w:val="002A25AA"/>
    <w:rsid w:val="002A25B6"/>
    <w:rsid w:val="002A25FC"/>
    <w:rsid w:val="002A312B"/>
    <w:rsid w:val="002A351D"/>
    <w:rsid w:val="002A3AA3"/>
    <w:rsid w:val="002A3DA8"/>
    <w:rsid w:val="002A3DAA"/>
    <w:rsid w:val="002A3DB0"/>
    <w:rsid w:val="002A3DC7"/>
    <w:rsid w:val="002A4358"/>
    <w:rsid w:val="002A43EF"/>
    <w:rsid w:val="002A44CD"/>
    <w:rsid w:val="002A4570"/>
    <w:rsid w:val="002A4653"/>
    <w:rsid w:val="002A4B6A"/>
    <w:rsid w:val="002A53E3"/>
    <w:rsid w:val="002A5601"/>
    <w:rsid w:val="002A59B5"/>
    <w:rsid w:val="002A5D78"/>
    <w:rsid w:val="002A5EEA"/>
    <w:rsid w:val="002A60B7"/>
    <w:rsid w:val="002A61E0"/>
    <w:rsid w:val="002A6525"/>
    <w:rsid w:val="002A6DAB"/>
    <w:rsid w:val="002A6F1B"/>
    <w:rsid w:val="002A6F7A"/>
    <w:rsid w:val="002A71A2"/>
    <w:rsid w:val="002A7640"/>
    <w:rsid w:val="002A7802"/>
    <w:rsid w:val="002A7973"/>
    <w:rsid w:val="002A7BD0"/>
    <w:rsid w:val="002B0951"/>
    <w:rsid w:val="002B0996"/>
    <w:rsid w:val="002B0D44"/>
    <w:rsid w:val="002B0DDB"/>
    <w:rsid w:val="002B125E"/>
    <w:rsid w:val="002B12EC"/>
    <w:rsid w:val="002B1E1A"/>
    <w:rsid w:val="002B1E7B"/>
    <w:rsid w:val="002B1F0A"/>
    <w:rsid w:val="002B2164"/>
    <w:rsid w:val="002B247F"/>
    <w:rsid w:val="002B28E0"/>
    <w:rsid w:val="002B2C0F"/>
    <w:rsid w:val="002B308E"/>
    <w:rsid w:val="002B3143"/>
    <w:rsid w:val="002B364F"/>
    <w:rsid w:val="002B3F53"/>
    <w:rsid w:val="002B47C3"/>
    <w:rsid w:val="002B48C8"/>
    <w:rsid w:val="002B49E2"/>
    <w:rsid w:val="002B4A96"/>
    <w:rsid w:val="002B5018"/>
    <w:rsid w:val="002B5138"/>
    <w:rsid w:val="002B5229"/>
    <w:rsid w:val="002B5672"/>
    <w:rsid w:val="002B5996"/>
    <w:rsid w:val="002B5A79"/>
    <w:rsid w:val="002B5D1C"/>
    <w:rsid w:val="002B5EC6"/>
    <w:rsid w:val="002B6225"/>
    <w:rsid w:val="002B6A00"/>
    <w:rsid w:val="002B6A3C"/>
    <w:rsid w:val="002B6F4D"/>
    <w:rsid w:val="002B719F"/>
    <w:rsid w:val="002B7A83"/>
    <w:rsid w:val="002B7A98"/>
    <w:rsid w:val="002B7AA3"/>
    <w:rsid w:val="002B7B00"/>
    <w:rsid w:val="002B7C44"/>
    <w:rsid w:val="002B7E7F"/>
    <w:rsid w:val="002C06C3"/>
    <w:rsid w:val="002C0D6D"/>
    <w:rsid w:val="002C0F71"/>
    <w:rsid w:val="002C1AC8"/>
    <w:rsid w:val="002C1D92"/>
    <w:rsid w:val="002C1E88"/>
    <w:rsid w:val="002C21CA"/>
    <w:rsid w:val="002C2457"/>
    <w:rsid w:val="002C2861"/>
    <w:rsid w:val="002C2B17"/>
    <w:rsid w:val="002C2F1B"/>
    <w:rsid w:val="002C2FA3"/>
    <w:rsid w:val="002C30F2"/>
    <w:rsid w:val="002C3446"/>
    <w:rsid w:val="002C3718"/>
    <w:rsid w:val="002C3883"/>
    <w:rsid w:val="002C3F0B"/>
    <w:rsid w:val="002C44C2"/>
    <w:rsid w:val="002C49BD"/>
    <w:rsid w:val="002C4A87"/>
    <w:rsid w:val="002C4B51"/>
    <w:rsid w:val="002C4C61"/>
    <w:rsid w:val="002C4E36"/>
    <w:rsid w:val="002C4E8E"/>
    <w:rsid w:val="002C5416"/>
    <w:rsid w:val="002C582E"/>
    <w:rsid w:val="002C616E"/>
    <w:rsid w:val="002C61B7"/>
    <w:rsid w:val="002C6203"/>
    <w:rsid w:val="002C623E"/>
    <w:rsid w:val="002C6405"/>
    <w:rsid w:val="002C6433"/>
    <w:rsid w:val="002C65BE"/>
    <w:rsid w:val="002C67AE"/>
    <w:rsid w:val="002C6DAE"/>
    <w:rsid w:val="002C73B1"/>
    <w:rsid w:val="002C73CE"/>
    <w:rsid w:val="002C7639"/>
    <w:rsid w:val="002C7681"/>
    <w:rsid w:val="002C781E"/>
    <w:rsid w:val="002C79CB"/>
    <w:rsid w:val="002C7A8D"/>
    <w:rsid w:val="002C7B4C"/>
    <w:rsid w:val="002D007E"/>
    <w:rsid w:val="002D074D"/>
    <w:rsid w:val="002D08B6"/>
    <w:rsid w:val="002D0A58"/>
    <w:rsid w:val="002D0EBD"/>
    <w:rsid w:val="002D131D"/>
    <w:rsid w:val="002D1549"/>
    <w:rsid w:val="002D1FC5"/>
    <w:rsid w:val="002D227E"/>
    <w:rsid w:val="002D31C8"/>
    <w:rsid w:val="002D38B2"/>
    <w:rsid w:val="002D3A41"/>
    <w:rsid w:val="002D3AC8"/>
    <w:rsid w:val="002D3BF9"/>
    <w:rsid w:val="002D3DD0"/>
    <w:rsid w:val="002D3F95"/>
    <w:rsid w:val="002D41B3"/>
    <w:rsid w:val="002D41CD"/>
    <w:rsid w:val="002D45B2"/>
    <w:rsid w:val="002D475A"/>
    <w:rsid w:val="002D4B44"/>
    <w:rsid w:val="002D4E8B"/>
    <w:rsid w:val="002D55D8"/>
    <w:rsid w:val="002D5852"/>
    <w:rsid w:val="002D5869"/>
    <w:rsid w:val="002D62A1"/>
    <w:rsid w:val="002D6970"/>
    <w:rsid w:val="002D7207"/>
    <w:rsid w:val="002D740D"/>
    <w:rsid w:val="002D76D4"/>
    <w:rsid w:val="002D7E9D"/>
    <w:rsid w:val="002E01C1"/>
    <w:rsid w:val="002E01F5"/>
    <w:rsid w:val="002E025C"/>
    <w:rsid w:val="002E0483"/>
    <w:rsid w:val="002E0688"/>
    <w:rsid w:val="002E08DB"/>
    <w:rsid w:val="002E0D02"/>
    <w:rsid w:val="002E10B2"/>
    <w:rsid w:val="002E10DB"/>
    <w:rsid w:val="002E1898"/>
    <w:rsid w:val="002E1BB7"/>
    <w:rsid w:val="002E1E0F"/>
    <w:rsid w:val="002E1E98"/>
    <w:rsid w:val="002E1F3A"/>
    <w:rsid w:val="002E2194"/>
    <w:rsid w:val="002E2342"/>
    <w:rsid w:val="002E25BF"/>
    <w:rsid w:val="002E298A"/>
    <w:rsid w:val="002E29C3"/>
    <w:rsid w:val="002E2A12"/>
    <w:rsid w:val="002E2BC7"/>
    <w:rsid w:val="002E2DD1"/>
    <w:rsid w:val="002E3106"/>
    <w:rsid w:val="002E3157"/>
    <w:rsid w:val="002E38B0"/>
    <w:rsid w:val="002E4063"/>
    <w:rsid w:val="002E4382"/>
    <w:rsid w:val="002E4A1D"/>
    <w:rsid w:val="002E4B38"/>
    <w:rsid w:val="002E4DC1"/>
    <w:rsid w:val="002E5651"/>
    <w:rsid w:val="002E6076"/>
    <w:rsid w:val="002E63FB"/>
    <w:rsid w:val="002E64D0"/>
    <w:rsid w:val="002E64DE"/>
    <w:rsid w:val="002E6513"/>
    <w:rsid w:val="002E6559"/>
    <w:rsid w:val="002E6E3F"/>
    <w:rsid w:val="002E795A"/>
    <w:rsid w:val="002E7C94"/>
    <w:rsid w:val="002E7DD7"/>
    <w:rsid w:val="002F0557"/>
    <w:rsid w:val="002F068A"/>
    <w:rsid w:val="002F0DA0"/>
    <w:rsid w:val="002F1B78"/>
    <w:rsid w:val="002F1F71"/>
    <w:rsid w:val="002F25E7"/>
    <w:rsid w:val="002F2B58"/>
    <w:rsid w:val="002F2BAB"/>
    <w:rsid w:val="002F2F03"/>
    <w:rsid w:val="002F3538"/>
    <w:rsid w:val="002F35FB"/>
    <w:rsid w:val="002F3913"/>
    <w:rsid w:val="002F39E8"/>
    <w:rsid w:val="002F3CC8"/>
    <w:rsid w:val="002F4163"/>
    <w:rsid w:val="002F428F"/>
    <w:rsid w:val="002F46BD"/>
    <w:rsid w:val="002F4879"/>
    <w:rsid w:val="002F4937"/>
    <w:rsid w:val="002F49DE"/>
    <w:rsid w:val="002F4A3C"/>
    <w:rsid w:val="002F4F13"/>
    <w:rsid w:val="002F5211"/>
    <w:rsid w:val="002F5258"/>
    <w:rsid w:val="002F57EA"/>
    <w:rsid w:val="002F58A2"/>
    <w:rsid w:val="002F5B9E"/>
    <w:rsid w:val="002F5CD7"/>
    <w:rsid w:val="002F5EF8"/>
    <w:rsid w:val="002F61BA"/>
    <w:rsid w:val="002F62AD"/>
    <w:rsid w:val="002F635B"/>
    <w:rsid w:val="002F6705"/>
    <w:rsid w:val="002F6C45"/>
    <w:rsid w:val="002F6F2B"/>
    <w:rsid w:val="002F71AA"/>
    <w:rsid w:val="002F74C4"/>
    <w:rsid w:val="002F7533"/>
    <w:rsid w:val="002F7892"/>
    <w:rsid w:val="002F7A31"/>
    <w:rsid w:val="00300111"/>
    <w:rsid w:val="003004FC"/>
    <w:rsid w:val="0030059E"/>
    <w:rsid w:val="003005AC"/>
    <w:rsid w:val="00301033"/>
    <w:rsid w:val="003011CE"/>
    <w:rsid w:val="00301383"/>
    <w:rsid w:val="0030152F"/>
    <w:rsid w:val="003015BB"/>
    <w:rsid w:val="0030168D"/>
    <w:rsid w:val="00301978"/>
    <w:rsid w:val="00301BBC"/>
    <w:rsid w:val="003020D7"/>
    <w:rsid w:val="0030219B"/>
    <w:rsid w:val="00302720"/>
    <w:rsid w:val="00302D24"/>
    <w:rsid w:val="00302E94"/>
    <w:rsid w:val="0030332C"/>
    <w:rsid w:val="003036A0"/>
    <w:rsid w:val="00303761"/>
    <w:rsid w:val="0030393E"/>
    <w:rsid w:val="00303A89"/>
    <w:rsid w:val="00303C44"/>
    <w:rsid w:val="00303D6D"/>
    <w:rsid w:val="00303F29"/>
    <w:rsid w:val="00304102"/>
    <w:rsid w:val="00304180"/>
    <w:rsid w:val="00304412"/>
    <w:rsid w:val="00304639"/>
    <w:rsid w:val="003047D3"/>
    <w:rsid w:val="003047EA"/>
    <w:rsid w:val="00304853"/>
    <w:rsid w:val="00304980"/>
    <w:rsid w:val="003050C3"/>
    <w:rsid w:val="003051C2"/>
    <w:rsid w:val="00305201"/>
    <w:rsid w:val="003059BA"/>
    <w:rsid w:val="003059F7"/>
    <w:rsid w:val="00305DA2"/>
    <w:rsid w:val="003060B0"/>
    <w:rsid w:val="00306A9F"/>
    <w:rsid w:val="00306B80"/>
    <w:rsid w:val="00306C54"/>
    <w:rsid w:val="00306E59"/>
    <w:rsid w:val="0030706D"/>
    <w:rsid w:val="0030730C"/>
    <w:rsid w:val="00307E94"/>
    <w:rsid w:val="0031006E"/>
    <w:rsid w:val="00310770"/>
    <w:rsid w:val="00310F71"/>
    <w:rsid w:val="00311734"/>
    <w:rsid w:val="00311AEA"/>
    <w:rsid w:val="00312296"/>
    <w:rsid w:val="00312942"/>
    <w:rsid w:val="00312CFA"/>
    <w:rsid w:val="00312FAD"/>
    <w:rsid w:val="00313000"/>
    <w:rsid w:val="0031305F"/>
    <w:rsid w:val="003134F5"/>
    <w:rsid w:val="00313DE3"/>
    <w:rsid w:val="003140A6"/>
    <w:rsid w:val="003144EE"/>
    <w:rsid w:val="00314699"/>
    <w:rsid w:val="003149F2"/>
    <w:rsid w:val="00314F0E"/>
    <w:rsid w:val="00316220"/>
    <w:rsid w:val="003162A3"/>
    <w:rsid w:val="003165AC"/>
    <w:rsid w:val="00316C19"/>
    <w:rsid w:val="00317046"/>
    <w:rsid w:val="003171ED"/>
    <w:rsid w:val="003173FA"/>
    <w:rsid w:val="0031771B"/>
    <w:rsid w:val="0031780B"/>
    <w:rsid w:val="00317C6B"/>
    <w:rsid w:val="003200D5"/>
    <w:rsid w:val="00320122"/>
    <w:rsid w:val="003203FD"/>
    <w:rsid w:val="0032089E"/>
    <w:rsid w:val="0032092F"/>
    <w:rsid w:val="003209E9"/>
    <w:rsid w:val="00320A50"/>
    <w:rsid w:val="00320EA9"/>
    <w:rsid w:val="00320F77"/>
    <w:rsid w:val="00321262"/>
    <w:rsid w:val="00321D8E"/>
    <w:rsid w:val="00322174"/>
    <w:rsid w:val="003222A8"/>
    <w:rsid w:val="003222E1"/>
    <w:rsid w:val="0032257A"/>
    <w:rsid w:val="00322624"/>
    <w:rsid w:val="00322B0A"/>
    <w:rsid w:val="00322D4B"/>
    <w:rsid w:val="00322FB1"/>
    <w:rsid w:val="003234C7"/>
    <w:rsid w:val="00324366"/>
    <w:rsid w:val="0032447B"/>
    <w:rsid w:val="003247C7"/>
    <w:rsid w:val="00324A78"/>
    <w:rsid w:val="003250FE"/>
    <w:rsid w:val="0032578C"/>
    <w:rsid w:val="00325901"/>
    <w:rsid w:val="00325928"/>
    <w:rsid w:val="00325B3F"/>
    <w:rsid w:val="00325D5C"/>
    <w:rsid w:val="00325D9C"/>
    <w:rsid w:val="00326263"/>
    <w:rsid w:val="00326902"/>
    <w:rsid w:val="003269A8"/>
    <w:rsid w:val="00326A9C"/>
    <w:rsid w:val="00326C40"/>
    <w:rsid w:val="00326EAC"/>
    <w:rsid w:val="00327124"/>
    <w:rsid w:val="00327689"/>
    <w:rsid w:val="00327718"/>
    <w:rsid w:val="0032795C"/>
    <w:rsid w:val="00327F11"/>
    <w:rsid w:val="003306D7"/>
    <w:rsid w:val="00330809"/>
    <w:rsid w:val="00330AC8"/>
    <w:rsid w:val="00330F4B"/>
    <w:rsid w:val="00331215"/>
    <w:rsid w:val="003313D2"/>
    <w:rsid w:val="00331663"/>
    <w:rsid w:val="00331774"/>
    <w:rsid w:val="00331A24"/>
    <w:rsid w:val="00331BA4"/>
    <w:rsid w:val="00331FE7"/>
    <w:rsid w:val="003324D6"/>
    <w:rsid w:val="00332863"/>
    <w:rsid w:val="003328B5"/>
    <w:rsid w:val="00332D44"/>
    <w:rsid w:val="00332DAE"/>
    <w:rsid w:val="00333A6C"/>
    <w:rsid w:val="003343DE"/>
    <w:rsid w:val="003344D4"/>
    <w:rsid w:val="00334FE5"/>
    <w:rsid w:val="003354F8"/>
    <w:rsid w:val="00335822"/>
    <w:rsid w:val="003361CC"/>
    <w:rsid w:val="0033638C"/>
    <w:rsid w:val="003363C7"/>
    <w:rsid w:val="003364EB"/>
    <w:rsid w:val="003367DA"/>
    <w:rsid w:val="0033684D"/>
    <w:rsid w:val="0033703F"/>
    <w:rsid w:val="0033764D"/>
    <w:rsid w:val="00337894"/>
    <w:rsid w:val="00337B42"/>
    <w:rsid w:val="00337BA0"/>
    <w:rsid w:val="00337DC5"/>
    <w:rsid w:val="00340044"/>
    <w:rsid w:val="00340381"/>
    <w:rsid w:val="00340578"/>
    <w:rsid w:val="00340612"/>
    <w:rsid w:val="003407A2"/>
    <w:rsid w:val="00340B44"/>
    <w:rsid w:val="0034101A"/>
    <w:rsid w:val="0034157E"/>
    <w:rsid w:val="003416C0"/>
    <w:rsid w:val="00341B42"/>
    <w:rsid w:val="00341BD6"/>
    <w:rsid w:val="00341E9B"/>
    <w:rsid w:val="00341F76"/>
    <w:rsid w:val="003424A2"/>
    <w:rsid w:val="003425B2"/>
    <w:rsid w:val="00342A2A"/>
    <w:rsid w:val="00342ADD"/>
    <w:rsid w:val="00342BAA"/>
    <w:rsid w:val="00342E57"/>
    <w:rsid w:val="00342F1B"/>
    <w:rsid w:val="0034348F"/>
    <w:rsid w:val="0034368A"/>
    <w:rsid w:val="00344316"/>
    <w:rsid w:val="003443F9"/>
    <w:rsid w:val="0034475C"/>
    <w:rsid w:val="00345025"/>
    <w:rsid w:val="003457B2"/>
    <w:rsid w:val="003457E4"/>
    <w:rsid w:val="00345856"/>
    <w:rsid w:val="00345D1E"/>
    <w:rsid w:val="00345EDE"/>
    <w:rsid w:val="00345F9C"/>
    <w:rsid w:val="0034607C"/>
    <w:rsid w:val="00346EDF"/>
    <w:rsid w:val="003471E5"/>
    <w:rsid w:val="003476D1"/>
    <w:rsid w:val="003477B5"/>
    <w:rsid w:val="00347861"/>
    <w:rsid w:val="00347918"/>
    <w:rsid w:val="00347E4E"/>
    <w:rsid w:val="00347FA3"/>
    <w:rsid w:val="00350165"/>
    <w:rsid w:val="003503F8"/>
    <w:rsid w:val="00350799"/>
    <w:rsid w:val="003507A0"/>
    <w:rsid w:val="003507A8"/>
    <w:rsid w:val="003507F8"/>
    <w:rsid w:val="00350D6C"/>
    <w:rsid w:val="00350FED"/>
    <w:rsid w:val="0035117A"/>
    <w:rsid w:val="00351522"/>
    <w:rsid w:val="0035193A"/>
    <w:rsid w:val="00351E61"/>
    <w:rsid w:val="00351F94"/>
    <w:rsid w:val="00352505"/>
    <w:rsid w:val="003525AB"/>
    <w:rsid w:val="00352668"/>
    <w:rsid w:val="0035270D"/>
    <w:rsid w:val="00352730"/>
    <w:rsid w:val="0035324E"/>
    <w:rsid w:val="00353718"/>
    <w:rsid w:val="003537C7"/>
    <w:rsid w:val="003539C7"/>
    <w:rsid w:val="00353B2E"/>
    <w:rsid w:val="00353DC1"/>
    <w:rsid w:val="00354039"/>
    <w:rsid w:val="0035429F"/>
    <w:rsid w:val="00354BE8"/>
    <w:rsid w:val="00354C60"/>
    <w:rsid w:val="00354D71"/>
    <w:rsid w:val="00354DBE"/>
    <w:rsid w:val="00355124"/>
    <w:rsid w:val="003554DF"/>
    <w:rsid w:val="00355795"/>
    <w:rsid w:val="00355C26"/>
    <w:rsid w:val="00355CB9"/>
    <w:rsid w:val="00355DB0"/>
    <w:rsid w:val="00355E61"/>
    <w:rsid w:val="003560C0"/>
    <w:rsid w:val="00356653"/>
    <w:rsid w:val="00357040"/>
    <w:rsid w:val="00357181"/>
    <w:rsid w:val="0035743F"/>
    <w:rsid w:val="00357621"/>
    <w:rsid w:val="00357893"/>
    <w:rsid w:val="00357BE2"/>
    <w:rsid w:val="00357DA2"/>
    <w:rsid w:val="00360167"/>
    <w:rsid w:val="003609F1"/>
    <w:rsid w:val="00360A8C"/>
    <w:rsid w:val="00360AF1"/>
    <w:rsid w:val="0036115D"/>
    <w:rsid w:val="0036123E"/>
    <w:rsid w:val="0036170C"/>
    <w:rsid w:val="003619E5"/>
    <w:rsid w:val="003619FA"/>
    <w:rsid w:val="00361A4C"/>
    <w:rsid w:val="00361AAF"/>
    <w:rsid w:val="00361C60"/>
    <w:rsid w:val="00361C9F"/>
    <w:rsid w:val="00361EED"/>
    <w:rsid w:val="00362D00"/>
    <w:rsid w:val="00364D89"/>
    <w:rsid w:val="003650BD"/>
    <w:rsid w:val="003651AF"/>
    <w:rsid w:val="003652F6"/>
    <w:rsid w:val="003659A1"/>
    <w:rsid w:val="00365B75"/>
    <w:rsid w:val="00365BAC"/>
    <w:rsid w:val="00365CFB"/>
    <w:rsid w:val="00365DE8"/>
    <w:rsid w:val="0036611E"/>
    <w:rsid w:val="003663D1"/>
    <w:rsid w:val="003664F1"/>
    <w:rsid w:val="003666E2"/>
    <w:rsid w:val="00366763"/>
    <w:rsid w:val="00366A7D"/>
    <w:rsid w:val="00366E0F"/>
    <w:rsid w:val="0036726D"/>
    <w:rsid w:val="0036739A"/>
    <w:rsid w:val="003676FF"/>
    <w:rsid w:val="00367813"/>
    <w:rsid w:val="00367816"/>
    <w:rsid w:val="0036787F"/>
    <w:rsid w:val="00367AA1"/>
    <w:rsid w:val="00367AD5"/>
    <w:rsid w:val="00367D95"/>
    <w:rsid w:val="00367FCC"/>
    <w:rsid w:val="0037030F"/>
    <w:rsid w:val="00370B70"/>
    <w:rsid w:val="00370B96"/>
    <w:rsid w:val="00370BD7"/>
    <w:rsid w:val="00370C6C"/>
    <w:rsid w:val="00370DE0"/>
    <w:rsid w:val="003714E5"/>
    <w:rsid w:val="0037176B"/>
    <w:rsid w:val="00371832"/>
    <w:rsid w:val="0037194D"/>
    <w:rsid w:val="00371BF0"/>
    <w:rsid w:val="00371EF6"/>
    <w:rsid w:val="003723CB"/>
    <w:rsid w:val="003723E0"/>
    <w:rsid w:val="0037284F"/>
    <w:rsid w:val="00372F72"/>
    <w:rsid w:val="00373031"/>
    <w:rsid w:val="003732B7"/>
    <w:rsid w:val="00373BB4"/>
    <w:rsid w:val="00373CAB"/>
    <w:rsid w:val="00374229"/>
    <w:rsid w:val="00374234"/>
    <w:rsid w:val="0037464F"/>
    <w:rsid w:val="0037469C"/>
    <w:rsid w:val="003746FE"/>
    <w:rsid w:val="00374D87"/>
    <w:rsid w:val="00375DC0"/>
    <w:rsid w:val="00376146"/>
    <w:rsid w:val="003763E8"/>
    <w:rsid w:val="0037642F"/>
    <w:rsid w:val="003765F5"/>
    <w:rsid w:val="00376EC9"/>
    <w:rsid w:val="00377360"/>
    <w:rsid w:val="003775A5"/>
    <w:rsid w:val="003775E1"/>
    <w:rsid w:val="00377F0E"/>
    <w:rsid w:val="00377F10"/>
    <w:rsid w:val="0038042D"/>
    <w:rsid w:val="00380A9C"/>
    <w:rsid w:val="00381742"/>
    <w:rsid w:val="00381A72"/>
    <w:rsid w:val="00381B54"/>
    <w:rsid w:val="00382410"/>
    <w:rsid w:val="003824B9"/>
    <w:rsid w:val="00382714"/>
    <w:rsid w:val="003835F7"/>
    <w:rsid w:val="003836A8"/>
    <w:rsid w:val="00383739"/>
    <w:rsid w:val="0038387C"/>
    <w:rsid w:val="00383962"/>
    <w:rsid w:val="00383B05"/>
    <w:rsid w:val="00384255"/>
    <w:rsid w:val="00384388"/>
    <w:rsid w:val="003844D3"/>
    <w:rsid w:val="0038462C"/>
    <w:rsid w:val="00384676"/>
    <w:rsid w:val="00384844"/>
    <w:rsid w:val="00384A28"/>
    <w:rsid w:val="00384AB4"/>
    <w:rsid w:val="00384E20"/>
    <w:rsid w:val="00384E2E"/>
    <w:rsid w:val="00384F70"/>
    <w:rsid w:val="00385429"/>
    <w:rsid w:val="00385706"/>
    <w:rsid w:val="00385D0E"/>
    <w:rsid w:val="0038624F"/>
    <w:rsid w:val="0038628E"/>
    <w:rsid w:val="003866C1"/>
    <w:rsid w:val="00386B10"/>
    <w:rsid w:val="00386C01"/>
    <w:rsid w:val="00386D36"/>
    <w:rsid w:val="00386D82"/>
    <w:rsid w:val="00386EC8"/>
    <w:rsid w:val="00386EEF"/>
    <w:rsid w:val="0038727B"/>
    <w:rsid w:val="0038742A"/>
    <w:rsid w:val="003875B3"/>
    <w:rsid w:val="00387818"/>
    <w:rsid w:val="00387B1E"/>
    <w:rsid w:val="003903A4"/>
    <w:rsid w:val="00390846"/>
    <w:rsid w:val="00390857"/>
    <w:rsid w:val="00390B48"/>
    <w:rsid w:val="00390D3E"/>
    <w:rsid w:val="00391156"/>
    <w:rsid w:val="00391DAB"/>
    <w:rsid w:val="00391EFF"/>
    <w:rsid w:val="003920E2"/>
    <w:rsid w:val="00392615"/>
    <w:rsid w:val="0039295A"/>
    <w:rsid w:val="0039375B"/>
    <w:rsid w:val="00394503"/>
    <w:rsid w:val="003945E1"/>
    <w:rsid w:val="00394944"/>
    <w:rsid w:val="0039496D"/>
    <w:rsid w:val="00394BB2"/>
    <w:rsid w:val="00395207"/>
    <w:rsid w:val="0039540A"/>
    <w:rsid w:val="003956A4"/>
    <w:rsid w:val="0039590A"/>
    <w:rsid w:val="00395B88"/>
    <w:rsid w:val="0039601A"/>
    <w:rsid w:val="00396069"/>
    <w:rsid w:val="003960A0"/>
    <w:rsid w:val="0039630B"/>
    <w:rsid w:val="003969E8"/>
    <w:rsid w:val="00396B2E"/>
    <w:rsid w:val="00396BC3"/>
    <w:rsid w:val="00396D25"/>
    <w:rsid w:val="00396E19"/>
    <w:rsid w:val="00397188"/>
    <w:rsid w:val="003977AF"/>
    <w:rsid w:val="00397894"/>
    <w:rsid w:val="00397D60"/>
    <w:rsid w:val="00397EC1"/>
    <w:rsid w:val="00397FCC"/>
    <w:rsid w:val="003A0022"/>
    <w:rsid w:val="003A00A0"/>
    <w:rsid w:val="003A0571"/>
    <w:rsid w:val="003A06FD"/>
    <w:rsid w:val="003A07A7"/>
    <w:rsid w:val="003A0A04"/>
    <w:rsid w:val="003A0BCE"/>
    <w:rsid w:val="003A0C9B"/>
    <w:rsid w:val="003A0FB4"/>
    <w:rsid w:val="003A14B8"/>
    <w:rsid w:val="003A1603"/>
    <w:rsid w:val="003A1A39"/>
    <w:rsid w:val="003A1EEA"/>
    <w:rsid w:val="003A1FB7"/>
    <w:rsid w:val="003A2044"/>
    <w:rsid w:val="003A21B3"/>
    <w:rsid w:val="003A2674"/>
    <w:rsid w:val="003A283A"/>
    <w:rsid w:val="003A36CE"/>
    <w:rsid w:val="003A3751"/>
    <w:rsid w:val="003A3A4B"/>
    <w:rsid w:val="003A417D"/>
    <w:rsid w:val="003A44D1"/>
    <w:rsid w:val="003A496D"/>
    <w:rsid w:val="003A4AB0"/>
    <w:rsid w:val="003A4BF3"/>
    <w:rsid w:val="003A4D33"/>
    <w:rsid w:val="003A4E2E"/>
    <w:rsid w:val="003A5100"/>
    <w:rsid w:val="003A555E"/>
    <w:rsid w:val="003A5CB8"/>
    <w:rsid w:val="003A621B"/>
    <w:rsid w:val="003A62A9"/>
    <w:rsid w:val="003A648A"/>
    <w:rsid w:val="003A65B0"/>
    <w:rsid w:val="003A72ED"/>
    <w:rsid w:val="003A76DC"/>
    <w:rsid w:val="003A7B5C"/>
    <w:rsid w:val="003A7BCE"/>
    <w:rsid w:val="003B02B3"/>
    <w:rsid w:val="003B0C76"/>
    <w:rsid w:val="003B0EBE"/>
    <w:rsid w:val="003B13C7"/>
    <w:rsid w:val="003B1593"/>
    <w:rsid w:val="003B1ABE"/>
    <w:rsid w:val="003B1B3E"/>
    <w:rsid w:val="003B2567"/>
    <w:rsid w:val="003B28CB"/>
    <w:rsid w:val="003B2F93"/>
    <w:rsid w:val="003B3142"/>
    <w:rsid w:val="003B3471"/>
    <w:rsid w:val="003B3AB0"/>
    <w:rsid w:val="003B3E77"/>
    <w:rsid w:val="003B3F1D"/>
    <w:rsid w:val="003B420D"/>
    <w:rsid w:val="003B44F4"/>
    <w:rsid w:val="003B45A1"/>
    <w:rsid w:val="003B4A5C"/>
    <w:rsid w:val="003B4F32"/>
    <w:rsid w:val="003B51A8"/>
    <w:rsid w:val="003B5928"/>
    <w:rsid w:val="003B5E1C"/>
    <w:rsid w:val="003B6135"/>
    <w:rsid w:val="003B63A9"/>
    <w:rsid w:val="003B65FF"/>
    <w:rsid w:val="003B66A5"/>
    <w:rsid w:val="003B6751"/>
    <w:rsid w:val="003B676F"/>
    <w:rsid w:val="003B6B59"/>
    <w:rsid w:val="003B6D02"/>
    <w:rsid w:val="003B7253"/>
    <w:rsid w:val="003B728F"/>
    <w:rsid w:val="003B7A7F"/>
    <w:rsid w:val="003B7E1F"/>
    <w:rsid w:val="003C00D9"/>
    <w:rsid w:val="003C0170"/>
    <w:rsid w:val="003C0451"/>
    <w:rsid w:val="003C06F4"/>
    <w:rsid w:val="003C0775"/>
    <w:rsid w:val="003C0A83"/>
    <w:rsid w:val="003C0D27"/>
    <w:rsid w:val="003C176A"/>
    <w:rsid w:val="003C17F8"/>
    <w:rsid w:val="003C1940"/>
    <w:rsid w:val="003C217E"/>
    <w:rsid w:val="003C21DD"/>
    <w:rsid w:val="003C2283"/>
    <w:rsid w:val="003C23DB"/>
    <w:rsid w:val="003C249D"/>
    <w:rsid w:val="003C2EAB"/>
    <w:rsid w:val="003C3293"/>
    <w:rsid w:val="003C329F"/>
    <w:rsid w:val="003C339F"/>
    <w:rsid w:val="003C355D"/>
    <w:rsid w:val="003C3710"/>
    <w:rsid w:val="003C3860"/>
    <w:rsid w:val="003C3DEF"/>
    <w:rsid w:val="003C4024"/>
    <w:rsid w:val="003C4168"/>
    <w:rsid w:val="003C44FE"/>
    <w:rsid w:val="003C4775"/>
    <w:rsid w:val="003C518C"/>
    <w:rsid w:val="003C52BC"/>
    <w:rsid w:val="003C53C9"/>
    <w:rsid w:val="003C6A62"/>
    <w:rsid w:val="003C6A88"/>
    <w:rsid w:val="003C6C16"/>
    <w:rsid w:val="003C7505"/>
    <w:rsid w:val="003C7623"/>
    <w:rsid w:val="003C765C"/>
    <w:rsid w:val="003C7917"/>
    <w:rsid w:val="003C7A84"/>
    <w:rsid w:val="003D0955"/>
    <w:rsid w:val="003D0C53"/>
    <w:rsid w:val="003D1372"/>
    <w:rsid w:val="003D1BB5"/>
    <w:rsid w:val="003D1C09"/>
    <w:rsid w:val="003D1E90"/>
    <w:rsid w:val="003D2011"/>
    <w:rsid w:val="003D22A9"/>
    <w:rsid w:val="003D2C38"/>
    <w:rsid w:val="003D2D68"/>
    <w:rsid w:val="003D372B"/>
    <w:rsid w:val="003D390A"/>
    <w:rsid w:val="003D3C48"/>
    <w:rsid w:val="003D3EEE"/>
    <w:rsid w:val="003D43F9"/>
    <w:rsid w:val="003D47E1"/>
    <w:rsid w:val="003D5000"/>
    <w:rsid w:val="003D5086"/>
    <w:rsid w:val="003D5BB6"/>
    <w:rsid w:val="003D5F86"/>
    <w:rsid w:val="003D6217"/>
    <w:rsid w:val="003D62A7"/>
    <w:rsid w:val="003D62FD"/>
    <w:rsid w:val="003D640A"/>
    <w:rsid w:val="003D6BC0"/>
    <w:rsid w:val="003D6CBF"/>
    <w:rsid w:val="003D72F5"/>
    <w:rsid w:val="003D7501"/>
    <w:rsid w:val="003D75DA"/>
    <w:rsid w:val="003D794D"/>
    <w:rsid w:val="003D79B0"/>
    <w:rsid w:val="003D7B68"/>
    <w:rsid w:val="003E00B6"/>
    <w:rsid w:val="003E00C3"/>
    <w:rsid w:val="003E01D6"/>
    <w:rsid w:val="003E032E"/>
    <w:rsid w:val="003E0382"/>
    <w:rsid w:val="003E0443"/>
    <w:rsid w:val="003E0838"/>
    <w:rsid w:val="003E1B22"/>
    <w:rsid w:val="003E2163"/>
    <w:rsid w:val="003E3058"/>
    <w:rsid w:val="003E3257"/>
    <w:rsid w:val="003E359B"/>
    <w:rsid w:val="003E367D"/>
    <w:rsid w:val="003E4054"/>
    <w:rsid w:val="003E423F"/>
    <w:rsid w:val="003E4673"/>
    <w:rsid w:val="003E498D"/>
    <w:rsid w:val="003E4D79"/>
    <w:rsid w:val="003E5420"/>
    <w:rsid w:val="003E555F"/>
    <w:rsid w:val="003E5778"/>
    <w:rsid w:val="003E57AB"/>
    <w:rsid w:val="003E5850"/>
    <w:rsid w:val="003E5B72"/>
    <w:rsid w:val="003E5E41"/>
    <w:rsid w:val="003E64B5"/>
    <w:rsid w:val="003E698F"/>
    <w:rsid w:val="003E6A6E"/>
    <w:rsid w:val="003E6CF5"/>
    <w:rsid w:val="003E7280"/>
    <w:rsid w:val="003E73E2"/>
    <w:rsid w:val="003E74AB"/>
    <w:rsid w:val="003E7668"/>
    <w:rsid w:val="003E76A9"/>
    <w:rsid w:val="003E790A"/>
    <w:rsid w:val="003E7E59"/>
    <w:rsid w:val="003F027F"/>
    <w:rsid w:val="003F0397"/>
    <w:rsid w:val="003F0587"/>
    <w:rsid w:val="003F0809"/>
    <w:rsid w:val="003F0894"/>
    <w:rsid w:val="003F0B02"/>
    <w:rsid w:val="003F1C6F"/>
    <w:rsid w:val="003F1DFA"/>
    <w:rsid w:val="003F1F8B"/>
    <w:rsid w:val="003F202E"/>
    <w:rsid w:val="003F2158"/>
    <w:rsid w:val="003F2225"/>
    <w:rsid w:val="003F2237"/>
    <w:rsid w:val="003F26D6"/>
    <w:rsid w:val="003F31A0"/>
    <w:rsid w:val="003F35F7"/>
    <w:rsid w:val="003F3AC5"/>
    <w:rsid w:val="003F3DE1"/>
    <w:rsid w:val="003F4276"/>
    <w:rsid w:val="003F477B"/>
    <w:rsid w:val="003F48E3"/>
    <w:rsid w:val="003F4D91"/>
    <w:rsid w:val="003F52A7"/>
    <w:rsid w:val="003F568E"/>
    <w:rsid w:val="003F5794"/>
    <w:rsid w:val="003F5A6D"/>
    <w:rsid w:val="003F5D3D"/>
    <w:rsid w:val="003F61A9"/>
    <w:rsid w:val="003F6450"/>
    <w:rsid w:val="003F6764"/>
    <w:rsid w:val="003F6A8C"/>
    <w:rsid w:val="003F6FF6"/>
    <w:rsid w:val="003F7133"/>
    <w:rsid w:val="003F755C"/>
    <w:rsid w:val="003F789E"/>
    <w:rsid w:val="003F7949"/>
    <w:rsid w:val="003F7F5F"/>
    <w:rsid w:val="0040006B"/>
    <w:rsid w:val="0040042A"/>
    <w:rsid w:val="004007DE"/>
    <w:rsid w:val="0040096B"/>
    <w:rsid w:val="00400A83"/>
    <w:rsid w:val="00400A93"/>
    <w:rsid w:val="00400EE0"/>
    <w:rsid w:val="004017CF"/>
    <w:rsid w:val="00401852"/>
    <w:rsid w:val="00401C19"/>
    <w:rsid w:val="00401C26"/>
    <w:rsid w:val="00401DB9"/>
    <w:rsid w:val="00402239"/>
    <w:rsid w:val="004023DA"/>
    <w:rsid w:val="0040250E"/>
    <w:rsid w:val="00402737"/>
    <w:rsid w:val="00402B00"/>
    <w:rsid w:val="00402C40"/>
    <w:rsid w:val="00402CEE"/>
    <w:rsid w:val="00402E2C"/>
    <w:rsid w:val="00402EF0"/>
    <w:rsid w:val="00403AF9"/>
    <w:rsid w:val="00403B0C"/>
    <w:rsid w:val="00403B70"/>
    <w:rsid w:val="00403C94"/>
    <w:rsid w:val="00403E96"/>
    <w:rsid w:val="0040408A"/>
    <w:rsid w:val="0040410B"/>
    <w:rsid w:val="004041C3"/>
    <w:rsid w:val="00404303"/>
    <w:rsid w:val="004043E9"/>
    <w:rsid w:val="004044EE"/>
    <w:rsid w:val="00404505"/>
    <w:rsid w:val="00404523"/>
    <w:rsid w:val="0040496B"/>
    <w:rsid w:val="00404C8C"/>
    <w:rsid w:val="004050A2"/>
    <w:rsid w:val="004050B2"/>
    <w:rsid w:val="0040540B"/>
    <w:rsid w:val="004056D0"/>
    <w:rsid w:val="00405A36"/>
    <w:rsid w:val="0040656F"/>
    <w:rsid w:val="004066CD"/>
    <w:rsid w:val="00406C03"/>
    <w:rsid w:val="00406DEE"/>
    <w:rsid w:val="00406ED7"/>
    <w:rsid w:val="00406F01"/>
    <w:rsid w:val="0040722A"/>
    <w:rsid w:val="00407A1B"/>
    <w:rsid w:val="00410242"/>
    <w:rsid w:val="00410275"/>
    <w:rsid w:val="004103C9"/>
    <w:rsid w:val="00410CE9"/>
    <w:rsid w:val="00411432"/>
    <w:rsid w:val="0041148D"/>
    <w:rsid w:val="00411568"/>
    <w:rsid w:val="00411E38"/>
    <w:rsid w:val="00412588"/>
    <w:rsid w:val="004126FC"/>
    <w:rsid w:val="00412889"/>
    <w:rsid w:val="00412C09"/>
    <w:rsid w:val="0041312C"/>
    <w:rsid w:val="00413369"/>
    <w:rsid w:val="00413424"/>
    <w:rsid w:val="0041374E"/>
    <w:rsid w:val="0041379A"/>
    <w:rsid w:val="00413AEA"/>
    <w:rsid w:val="00414288"/>
    <w:rsid w:val="00414331"/>
    <w:rsid w:val="0041462F"/>
    <w:rsid w:val="00415099"/>
    <w:rsid w:val="0041531E"/>
    <w:rsid w:val="004155C8"/>
    <w:rsid w:val="00415642"/>
    <w:rsid w:val="0041598F"/>
    <w:rsid w:val="00415DC2"/>
    <w:rsid w:val="00415EFC"/>
    <w:rsid w:val="0041616E"/>
    <w:rsid w:val="00416246"/>
    <w:rsid w:val="0041684D"/>
    <w:rsid w:val="0041694B"/>
    <w:rsid w:val="00416A75"/>
    <w:rsid w:val="00416D50"/>
    <w:rsid w:val="00416FD5"/>
    <w:rsid w:val="0041726A"/>
    <w:rsid w:val="00417423"/>
    <w:rsid w:val="0041756E"/>
    <w:rsid w:val="00417599"/>
    <w:rsid w:val="004175C6"/>
    <w:rsid w:val="00417772"/>
    <w:rsid w:val="00417A75"/>
    <w:rsid w:val="0042023E"/>
    <w:rsid w:val="00420718"/>
    <w:rsid w:val="00420CEA"/>
    <w:rsid w:val="00420D1C"/>
    <w:rsid w:val="00420D3D"/>
    <w:rsid w:val="00420E6A"/>
    <w:rsid w:val="00420E90"/>
    <w:rsid w:val="00420EFC"/>
    <w:rsid w:val="00421636"/>
    <w:rsid w:val="00421A6B"/>
    <w:rsid w:val="00421A75"/>
    <w:rsid w:val="00421EEA"/>
    <w:rsid w:val="004220A0"/>
    <w:rsid w:val="0042236E"/>
    <w:rsid w:val="004226A4"/>
    <w:rsid w:val="00422744"/>
    <w:rsid w:val="004229CD"/>
    <w:rsid w:val="004229F2"/>
    <w:rsid w:val="004231E6"/>
    <w:rsid w:val="004235DD"/>
    <w:rsid w:val="00423D4C"/>
    <w:rsid w:val="00423D6A"/>
    <w:rsid w:val="004240DA"/>
    <w:rsid w:val="0042489D"/>
    <w:rsid w:val="00424D05"/>
    <w:rsid w:val="00424D4E"/>
    <w:rsid w:val="00424E1D"/>
    <w:rsid w:val="0042523A"/>
    <w:rsid w:val="00425306"/>
    <w:rsid w:val="00425381"/>
    <w:rsid w:val="00425574"/>
    <w:rsid w:val="00425722"/>
    <w:rsid w:val="0042597E"/>
    <w:rsid w:val="00425A75"/>
    <w:rsid w:val="00425A9E"/>
    <w:rsid w:val="004260A4"/>
    <w:rsid w:val="004261FE"/>
    <w:rsid w:val="0042621C"/>
    <w:rsid w:val="0042638C"/>
    <w:rsid w:val="00426450"/>
    <w:rsid w:val="004266F2"/>
    <w:rsid w:val="00426718"/>
    <w:rsid w:val="0042673E"/>
    <w:rsid w:val="00426ACA"/>
    <w:rsid w:val="00426D6B"/>
    <w:rsid w:val="004279CC"/>
    <w:rsid w:val="00427BE3"/>
    <w:rsid w:val="00427EA8"/>
    <w:rsid w:val="004300FA"/>
    <w:rsid w:val="0043046B"/>
    <w:rsid w:val="0043047D"/>
    <w:rsid w:val="00430691"/>
    <w:rsid w:val="00430C37"/>
    <w:rsid w:val="00430C8B"/>
    <w:rsid w:val="00430CD6"/>
    <w:rsid w:val="00430F43"/>
    <w:rsid w:val="00431D71"/>
    <w:rsid w:val="00431E6C"/>
    <w:rsid w:val="00432A0F"/>
    <w:rsid w:val="00432A26"/>
    <w:rsid w:val="00432B3F"/>
    <w:rsid w:val="00432D80"/>
    <w:rsid w:val="00432DAE"/>
    <w:rsid w:val="00432F63"/>
    <w:rsid w:val="00433782"/>
    <w:rsid w:val="00433A96"/>
    <w:rsid w:val="00433CE7"/>
    <w:rsid w:val="00434176"/>
    <w:rsid w:val="0043440A"/>
    <w:rsid w:val="00434916"/>
    <w:rsid w:val="00434A62"/>
    <w:rsid w:val="00434ADF"/>
    <w:rsid w:val="00434EFE"/>
    <w:rsid w:val="00435126"/>
    <w:rsid w:val="004357D6"/>
    <w:rsid w:val="0043591E"/>
    <w:rsid w:val="00435EF8"/>
    <w:rsid w:val="004369A0"/>
    <w:rsid w:val="00436FC0"/>
    <w:rsid w:val="00437290"/>
    <w:rsid w:val="0043740E"/>
    <w:rsid w:val="004374A5"/>
    <w:rsid w:val="0043754A"/>
    <w:rsid w:val="00437999"/>
    <w:rsid w:val="00440018"/>
    <w:rsid w:val="004400A8"/>
    <w:rsid w:val="004401B9"/>
    <w:rsid w:val="00440A71"/>
    <w:rsid w:val="00440AE1"/>
    <w:rsid w:val="00440B17"/>
    <w:rsid w:val="00440DD0"/>
    <w:rsid w:val="00440FDA"/>
    <w:rsid w:val="0044132C"/>
    <w:rsid w:val="004413E3"/>
    <w:rsid w:val="004416F5"/>
    <w:rsid w:val="00441B3B"/>
    <w:rsid w:val="00441B3D"/>
    <w:rsid w:val="00441C07"/>
    <w:rsid w:val="00441D81"/>
    <w:rsid w:val="0044200D"/>
    <w:rsid w:val="00442079"/>
    <w:rsid w:val="004435C3"/>
    <w:rsid w:val="00443865"/>
    <w:rsid w:val="0044397F"/>
    <w:rsid w:val="00443C4D"/>
    <w:rsid w:val="00443E2E"/>
    <w:rsid w:val="00444228"/>
    <w:rsid w:val="0044458E"/>
    <w:rsid w:val="00444B29"/>
    <w:rsid w:val="004457B1"/>
    <w:rsid w:val="00445B20"/>
    <w:rsid w:val="00445ECE"/>
    <w:rsid w:val="00446756"/>
    <w:rsid w:val="0044687B"/>
    <w:rsid w:val="00446977"/>
    <w:rsid w:val="004479F4"/>
    <w:rsid w:val="00447AF3"/>
    <w:rsid w:val="004510DA"/>
    <w:rsid w:val="004511E8"/>
    <w:rsid w:val="00451678"/>
    <w:rsid w:val="00451809"/>
    <w:rsid w:val="00451822"/>
    <w:rsid w:val="004519A2"/>
    <w:rsid w:val="00451ACC"/>
    <w:rsid w:val="00451C04"/>
    <w:rsid w:val="00451D87"/>
    <w:rsid w:val="00451FDB"/>
    <w:rsid w:val="004520FE"/>
    <w:rsid w:val="0045241F"/>
    <w:rsid w:val="004524E0"/>
    <w:rsid w:val="00452738"/>
    <w:rsid w:val="004529D8"/>
    <w:rsid w:val="00452A88"/>
    <w:rsid w:val="00452ADA"/>
    <w:rsid w:val="00452E1C"/>
    <w:rsid w:val="00454043"/>
    <w:rsid w:val="004544A5"/>
    <w:rsid w:val="004544E6"/>
    <w:rsid w:val="004546A3"/>
    <w:rsid w:val="00454C3A"/>
    <w:rsid w:val="00454DE2"/>
    <w:rsid w:val="00454FCE"/>
    <w:rsid w:val="004553FE"/>
    <w:rsid w:val="00456091"/>
    <w:rsid w:val="00456240"/>
    <w:rsid w:val="00456261"/>
    <w:rsid w:val="0045629B"/>
    <w:rsid w:val="00456381"/>
    <w:rsid w:val="004569D6"/>
    <w:rsid w:val="004571CB"/>
    <w:rsid w:val="0045734F"/>
    <w:rsid w:val="004574CF"/>
    <w:rsid w:val="00457801"/>
    <w:rsid w:val="0046029A"/>
    <w:rsid w:val="0046036D"/>
    <w:rsid w:val="004606CF"/>
    <w:rsid w:val="00460B90"/>
    <w:rsid w:val="00460CC6"/>
    <w:rsid w:val="00460FF1"/>
    <w:rsid w:val="004611D3"/>
    <w:rsid w:val="00461418"/>
    <w:rsid w:val="0046141D"/>
    <w:rsid w:val="00461855"/>
    <w:rsid w:val="00461E0D"/>
    <w:rsid w:val="0046210B"/>
    <w:rsid w:val="00462364"/>
    <w:rsid w:val="004629C4"/>
    <w:rsid w:val="00462BE4"/>
    <w:rsid w:val="00462CFF"/>
    <w:rsid w:val="00462D3A"/>
    <w:rsid w:val="00462E83"/>
    <w:rsid w:val="0046328C"/>
    <w:rsid w:val="00463921"/>
    <w:rsid w:val="00463A31"/>
    <w:rsid w:val="00463C26"/>
    <w:rsid w:val="00463FEC"/>
    <w:rsid w:val="00464434"/>
    <w:rsid w:val="0046460F"/>
    <w:rsid w:val="00464716"/>
    <w:rsid w:val="00464DF6"/>
    <w:rsid w:val="00465449"/>
    <w:rsid w:val="0046564F"/>
    <w:rsid w:val="004658D3"/>
    <w:rsid w:val="00465936"/>
    <w:rsid w:val="00465BEB"/>
    <w:rsid w:val="00466321"/>
    <w:rsid w:val="00466674"/>
    <w:rsid w:val="0046691A"/>
    <w:rsid w:val="00466C54"/>
    <w:rsid w:val="00467188"/>
    <w:rsid w:val="004674B4"/>
    <w:rsid w:val="00467C9B"/>
    <w:rsid w:val="00470053"/>
    <w:rsid w:val="00470225"/>
    <w:rsid w:val="004703BE"/>
    <w:rsid w:val="004705A0"/>
    <w:rsid w:val="004711D5"/>
    <w:rsid w:val="00471270"/>
    <w:rsid w:val="0047144C"/>
    <w:rsid w:val="004715C2"/>
    <w:rsid w:val="004716F7"/>
    <w:rsid w:val="00471AC6"/>
    <w:rsid w:val="00471B3F"/>
    <w:rsid w:val="00472361"/>
    <w:rsid w:val="00472ABC"/>
    <w:rsid w:val="00472B27"/>
    <w:rsid w:val="00472B45"/>
    <w:rsid w:val="00473017"/>
    <w:rsid w:val="004730E0"/>
    <w:rsid w:val="00473686"/>
    <w:rsid w:val="0047387A"/>
    <w:rsid w:val="00473A72"/>
    <w:rsid w:val="00473B9E"/>
    <w:rsid w:val="00473D0F"/>
    <w:rsid w:val="00473DA2"/>
    <w:rsid w:val="00473F77"/>
    <w:rsid w:val="004741F0"/>
    <w:rsid w:val="00474396"/>
    <w:rsid w:val="0047447D"/>
    <w:rsid w:val="004748B0"/>
    <w:rsid w:val="00474F49"/>
    <w:rsid w:val="00474F5B"/>
    <w:rsid w:val="0047534E"/>
    <w:rsid w:val="0047535C"/>
    <w:rsid w:val="004758B0"/>
    <w:rsid w:val="00475900"/>
    <w:rsid w:val="004762C5"/>
    <w:rsid w:val="004764AA"/>
    <w:rsid w:val="00476CEC"/>
    <w:rsid w:val="004771DA"/>
    <w:rsid w:val="00477954"/>
    <w:rsid w:val="00477D12"/>
    <w:rsid w:val="00480004"/>
    <w:rsid w:val="00480839"/>
    <w:rsid w:val="00480857"/>
    <w:rsid w:val="00480863"/>
    <w:rsid w:val="00480B8C"/>
    <w:rsid w:val="00480BDB"/>
    <w:rsid w:val="00480FFE"/>
    <w:rsid w:val="004812FC"/>
    <w:rsid w:val="00481936"/>
    <w:rsid w:val="00481C50"/>
    <w:rsid w:val="00482153"/>
    <w:rsid w:val="0048230F"/>
    <w:rsid w:val="0048252D"/>
    <w:rsid w:val="004829D0"/>
    <w:rsid w:val="00482A8E"/>
    <w:rsid w:val="00483EEF"/>
    <w:rsid w:val="00483F26"/>
    <w:rsid w:val="00484264"/>
    <w:rsid w:val="00484622"/>
    <w:rsid w:val="00484660"/>
    <w:rsid w:val="004847C5"/>
    <w:rsid w:val="00484B3B"/>
    <w:rsid w:val="00484B9B"/>
    <w:rsid w:val="004855F6"/>
    <w:rsid w:val="0048572A"/>
    <w:rsid w:val="00485EB0"/>
    <w:rsid w:val="0048661E"/>
    <w:rsid w:val="00486C1E"/>
    <w:rsid w:val="00486FAF"/>
    <w:rsid w:val="004870BF"/>
    <w:rsid w:val="0048738E"/>
    <w:rsid w:val="00487862"/>
    <w:rsid w:val="00487DAE"/>
    <w:rsid w:val="00487F16"/>
    <w:rsid w:val="0049035C"/>
    <w:rsid w:val="004906EA"/>
    <w:rsid w:val="00490889"/>
    <w:rsid w:val="00490E34"/>
    <w:rsid w:val="004917A2"/>
    <w:rsid w:val="004919E4"/>
    <w:rsid w:val="00491AD4"/>
    <w:rsid w:val="00491B15"/>
    <w:rsid w:val="00491DDC"/>
    <w:rsid w:val="00491F4E"/>
    <w:rsid w:val="00492028"/>
    <w:rsid w:val="0049212A"/>
    <w:rsid w:val="0049240C"/>
    <w:rsid w:val="00492A86"/>
    <w:rsid w:val="00492B53"/>
    <w:rsid w:val="00492F4E"/>
    <w:rsid w:val="0049321F"/>
    <w:rsid w:val="004933FD"/>
    <w:rsid w:val="00493939"/>
    <w:rsid w:val="0049393F"/>
    <w:rsid w:val="00493B0C"/>
    <w:rsid w:val="00494062"/>
    <w:rsid w:val="004940C4"/>
    <w:rsid w:val="00494421"/>
    <w:rsid w:val="00494670"/>
    <w:rsid w:val="00494A6B"/>
    <w:rsid w:val="00494E23"/>
    <w:rsid w:val="004953A6"/>
    <w:rsid w:val="004954A5"/>
    <w:rsid w:val="004955F0"/>
    <w:rsid w:val="0049563E"/>
    <w:rsid w:val="004957CF"/>
    <w:rsid w:val="00495AC4"/>
    <w:rsid w:val="00495BDC"/>
    <w:rsid w:val="00495CEC"/>
    <w:rsid w:val="00495E45"/>
    <w:rsid w:val="00495FBD"/>
    <w:rsid w:val="00496582"/>
    <w:rsid w:val="004966D6"/>
    <w:rsid w:val="00496E66"/>
    <w:rsid w:val="00497340"/>
    <w:rsid w:val="004973E3"/>
    <w:rsid w:val="004A065B"/>
    <w:rsid w:val="004A08E6"/>
    <w:rsid w:val="004A0962"/>
    <w:rsid w:val="004A1014"/>
    <w:rsid w:val="004A1091"/>
    <w:rsid w:val="004A1126"/>
    <w:rsid w:val="004A1460"/>
    <w:rsid w:val="004A14A4"/>
    <w:rsid w:val="004A14B7"/>
    <w:rsid w:val="004A1A45"/>
    <w:rsid w:val="004A1A51"/>
    <w:rsid w:val="004A1A74"/>
    <w:rsid w:val="004A1B6D"/>
    <w:rsid w:val="004A24E9"/>
    <w:rsid w:val="004A25B3"/>
    <w:rsid w:val="004A280D"/>
    <w:rsid w:val="004A297E"/>
    <w:rsid w:val="004A2AC8"/>
    <w:rsid w:val="004A2BC6"/>
    <w:rsid w:val="004A2C41"/>
    <w:rsid w:val="004A2F1C"/>
    <w:rsid w:val="004A3823"/>
    <w:rsid w:val="004A383C"/>
    <w:rsid w:val="004A393A"/>
    <w:rsid w:val="004A3E39"/>
    <w:rsid w:val="004A4146"/>
    <w:rsid w:val="004A4813"/>
    <w:rsid w:val="004A4B2B"/>
    <w:rsid w:val="004A52F9"/>
    <w:rsid w:val="004A5A98"/>
    <w:rsid w:val="004A5B82"/>
    <w:rsid w:val="004A5F0E"/>
    <w:rsid w:val="004A61A4"/>
    <w:rsid w:val="004A6260"/>
    <w:rsid w:val="004A6E7B"/>
    <w:rsid w:val="004A6EE0"/>
    <w:rsid w:val="004A70AD"/>
    <w:rsid w:val="004A70E0"/>
    <w:rsid w:val="004A7359"/>
    <w:rsid w:val="004A7540"/>
    <w:rsid w:val="004A771E"/>
    <w:rsid w:val="004A79E8"/>
    <w:rsid w:val="004B0C3C"/>
    <w:rsid w:val="004B0ECF"/>
    <w:rsid w:val="004B112A"/>
    <w:rsid w:val="004B16E4"/>
    <w:rsid w:val="004B256E"/>
    <w:rsid w:val="004B2AF3"/>
    <w:rsid w:val="004B372E"/>
    <w:rsid w:val="004B3C83"/>
    <w:rsid w:val="004B3F0E"/>
    <w:rsid w:val="004B4579"/>
    <w:rsid w:val="004B459B"/>
    <w:rsid w:val="004B47D6"/>
    <w:rsid w:val="004B4981"/>
    <w:rsid w:val="004B4DF6"/>
    <w:rsid w:val="004B5445"/>
    <w:rsid w:val="004B5565"/>
    <w:rsid w:val="004B56E3"/>
    <w:rsid w:val="004B5A0F"/>
    <w:rsid w:val="004B5A3A"/>
    <w:rsid w:val="004B5C65"/>
    <w:rsid w:val="004B5F0B"/>
    <w:rsid w:val="004B6175"/>
    <w:rsid w:val="004B687F"/>
    <w:rsid w:val="004B6CE8"/>
    <w:rsid w:val="004B6E3B"/>
    <w:rsid w:val="004B7118"/>
    <w:rsid w:val="004B74DC"/>
    <w:rsid w:val="004B7822"/>
    <w:rsid w:val="004B7BB1"/>
    <w:rsid w:val="004B7D73"/>
    <w:rsid w:val="004B7F04"/>
    <w:rsid w:val="004C017D"/>
    <w:rsid w:val="004C0192"/>
    <w:rsid w:val="004C0267"/>
    <w:rsid w:val="004C0332"/>
    <w:rsid w:val="004C0394"/>
    <w:rsid w:val="004C0655"/>
    <w:rsid w:val="004C0818"/>
    <w:rsid w:val="004C0841"/>
    <w:rsid w:val="004C11D7"/>
    <w:rsid w:val="004C16C4"/>
    <w:rsid w:val="004C2259"/>
    <w:rsid w:val="004C2336"/>
    <w:rsid w:val="004C2600"/>
    <w:rsid w:val="004C30D2"/>
    <w:rsid w:val="004C3465"/>
    <w:rsid w:val="004C34C2"/>
    <w:rsid w:val="004C3867"/>
    <w:rsid w:val="004C387C"/>
    <w:rsid w:val="004C3993"/>
    <w:rsid w:val="004C3B2D"/>
    <w:rsid w:val="004C465D"/>
    <w:rsid w:val="004C4668"/>
    <w:rsid w:val="004C4905"/>
    <w:rsid w:val="004C4AA7"/>
    <w:rsid w:val="004C5485"/>
    <w:rsid w:val="004C5494"/>
    <w:rsid w:val="004C5B1A"/>
    <w:rsid w:val="004C6377"/>
    <w:rsid w:val="004C64E1"/>
    <w:rsid w:val="004C66B5"/>
    <w:rsid w:val="004C67D9"/>
    <w:rsid w:val="004C6DE2"/>
    <w:rsid w:val="004C6F07"/>
    <w:rsid w:val="004C7038"/>
    <w:rsid w:val="004C70CC"/>
    <w:rsid w:val="004C7184"/>
    <w:rsid w:val="004C71AD"/>
    <w:rsid w:val="004C722A"/>
    <w:rsid w:val="004C723C"/>
    <w:rsid w:val="004C760C"/>
    <w:rsid w:val="004C7D32"/>
    <w:rsid w:val="004D05E5"/>
    <w:rsid w:val="004D0CB1"/>
    <w:rsid w:val="004D0CFD"/>
    <w:rsid w:val="004D0F2D"/>
    <w:rsid w:val="004D0FFF"/>
    <w:rsid w:val="004D135D"/>
    <w:rsid w:val="004D1527"/>
    <w:rsid w:val="004D1545"/>
    <w:rsid w:val="004D1558"/>
    <w:rsid w:val="004D1D92"/>
    <w:rsid w:val="004D21E6"/>
    <w:rsid w:val="004D22FA"/>
    <w:rsid w:val="004D28E9"/>
    <w:rsid w:val="004D30B4"/>
    <w:rsid w:val="004D31AB"/>
    <w:rsid w:val="004D3274"/>
    <w:rsid w:val="004D34C0"/>
    <w:rsid w:val="004D386C"/>
    <w:rsid w:val="004D39C9"/>
    <w:rsid w:val="004D3B89"/>
    <w:rsid w:val="004D3CFD"/>
    <w:rsid w:val="004D401C"/>
    <w:rsid w:val="004D4687"/>
    <w:rsid w:val="004D46BE"/>
    <w:rsid w:val="004D48BE"/>
    <w:rsid w:val="004D498A"/>
    <w:rsid w:val="004D4C31"/>
    <w:rsid w:val="004D4FF9"/>
    <w:rsid w:val="004D5036"/>
    <w:rsid w:val="004D5722"/>
    <w:rsid w:val="004D5B64"/>
    <w:rsid w:val="004D5CAE"/>
    <w:rsid w:val="004D6219"/>
    <w:rsid w:val="004D6319"/>
    <w:rsid w:val="004D6760"/>
    <w:rsid w:val="004D67B4"/>
    <w:rsid w:val="004D6A99"/>
    <w:rsid w:val="004D6EEE"/>
    <w:rsid w:val="004D6FCB"/>
    <w:rsid w:val="004D77CE"/>
    <w:rsid w:val="004E0323"/>
    <w:rsid w:val="004E0569"/>
    <w:rsid w:val="004E0586"/>
    <w:rsid w:val="004E07CF"/>
    <w:rsid w:val="004E0EC7"/>
    <w:rsid w:val="004E1247"/>
    <w:rsid w:val="004E1881"/>
    <w:rsid w:val="004E1946"/>
    <w:rsid w:val="004E1987"/>
    <w:rsid w:val="004E19BD"/>
    <w:rsid w:val="004E1BA1"/>
    <w:rsid w:val="004E1D84"/>
    <w:rsid w:val="004E2323"/>
    <w:rsid w:val="004E2590"/>
    <w:rsid w:val="004E25D3"/>
    <w:rsid w:val="004E2A43"/>
    <w:rsid w:val="004E3080"/>
    <w:rsid w:val="004E311E"/>
    <w:rsid w:val="004E35BA"/>
    <w:rsid w:val="004E4244"/>
    <w:rsid w:val="004E46D6"/>
    <w:rsid w:val="004E482E"/>
    <w:rsid w:val="004E48E4"/>
    <w:rsid w:val="004E4A9C"/>
    <w:rsid w:val="004E4B27"/>
    <w:rsid w:val="004E4FDF"/>
    <w:rsid w:val="004E51A4"/>
    <w:rsid w:val="004E5296"/>
    <w:rsid w:val="004E5540"/>
    <w:rsid w:val="004E5786"/>
    <w:rsid w:val="004E5DF4"/>
    <w:rsid w:val="004E5EE2"/>
    <w:rsid w:val="004E6946"/>
    <w:rsid w:val="004E70E3"/>
    <w:rsid w:val="004E7201"/>
    <w:rsid w:val="004E7792"/>
    <w:rsid w:val="004E7994"/>
    <w:rsid w:val="004E7C5A"/>
    <w:rsid w:val="004E7F48"/>
    <w:rsid w:val="004F0386"/>
    <w:rsid w:val="004F0AA4"/>
    <w:rsid w:val="004F0BAA"/>
    <w:rsid w:val="004F10A9"/>
    <w:rsid w:val="004F12E8"/>
    <w:rsid w:val="004F13E1"/>
    <w:rsid w:val="004F1AD8"/>
    <w:rsid w:val="004F1B57"/>
    <w:rsid w:val="004F1E92"/>
    <w:rsid w:val="004F210B"/>
    <w:rsid w:val="004F2C6C"/>
    <w:rsid w:val="004F3154"/>
    <w:rsid w:val="004F319C"/>
    <w:rsid w:val="004F342E"/>
    <w:rsid w:val="004F3940"/>
    <w:rsid w:val="004F3C00"/>
    <w:rsid w:val="004F3C55"/>
    <w:rsid w:val="004F4548"/>
    <w:rsid w:val="004F45F8"/>
    <w:rsid w:val="004F4DFC"/>
    <w:rsid w:val="004F5411"/>
    <w:rsid w:val="004F5A8C"/>
    <w:rsid w:val="004F623B"/>
    <w:rsid w:val="004F6840"/>
    <w:rsid w:val="004F6889"/>
    <w:rsid w:val="004F6A15"/>
    <w:rsid w:val="004F6A3C"/>
    <w:rsid w:val="004F6ABC"/>
    <w:rsid w:val="004F6AC0"/>
    <w:rsid w:val="004F6C58"/>
    <w:rsid w:val="004F6EF1"/>
    <w:rsid w:val="004F6FE2"/>
    <w:rsid w:val="004F70DB"/>
    <w:rsid w:val="004F7C78"/>
    <w:rsid w:val="004F7E90"/>
    <w:rsid w:val="005011AA"/>
    <w:rsid w:val="00501588"/>
    <w:rsid w:val="005017EB"/>
    <w:rsid w:val="005022E3"/>
    <w:rsid w:val="0050285E"/>
    <w:rsid w:val="00502BFD"/>
    <w:rsid w:val="00502D22"/>
    <w:rsid w:val="00502DAB"/>
    <w:rsid w:val="00502FCE"/>
    <w:rsid w:val="00503404"/>
    <w:rsid w:val="00503431"/>
    <w:rsid w:val="00503551"/>
    <w:rsid w:val="0050361F"/>
    <w:rsid w:val="005039CB"/>
    <w:rsid w:val="00503A48"/>
    <w:rsid w:val="00503B37"/>
    <w:rsid w:val="00503F2A"/>
    <w:rsid w:val="00504000"/>
    <w:rsid w:val="0050435F"/>
    <w:rsid w:val="005047FC"/>
    <w:rsid w:val="005048CE"/>
    <w:rsid w:val="00504B46"/>
    <w:rsid w:val="0050558F"/>
    <w:rsid w:val="005059BF"/>
    <w:rsid w:val="0050622F"/>
    <w:rsid w:val="00506286"/>
    <w:rsid w:val="005066B3"/>
    <w:rsid w:val="005067C2"/>
    <w:rsid w:val="00506CF4"/>
    <w:rsid w:val="00507022"/>
    <w:rsid w:val="0050710D"/>
    <w:rsid w:val="0050716D"/>
    <w:rsid w:val="00507230"/>
    <w:rsid w:val="0050728C"/>
    <w:rsid w:val="00507940"/>
    <w:rsid w:val="00507A26"/>
    <w:rsid w:val="00507B2C"/>
    <w:rsid w:val="00507C54"/>
    <w:rsid w:val="00507CE4"/>
    <w:rsid w:val="00507F30"/>
    <w:rsid w:val="00507F63"/>
    <w:rsid w:val="005103BD"/>
    <w:rsid w:val="00510813"/>
    <w:rsid w:val="00510BCC"/>
    <w:rsid w:val="005110ED"/>
    <w:rsid w:val="005115DF"/>
    <w:rsid w:val="00511788"/>
    <w:rsid w:val="00511990"/>
    <w:rsid w:val="00511BC1"/>
    <w:rsid w:val="00511DE0"/>
    <w:rsid w:val="00512004"/>
    <w:rsid w:val="00512879"/>
    <w:rsid w:val="00513079"/>
    <w:rsid w:val="00513A7E"/>
    <w:rsid w:val="00513AD3"/>
    <w:rsid w:val="00513B5F"/>
    <w:rsid w:val="005140CF"/>
    <w:rsid w:val="00514154"/>
    <w:rsid w:val="00514610"/>
    <w:rsid w:val="00514649"/>
    <w:rsid w:val="0051471D"/>
    <w:rsid w:val="00514870"/>
    <w:rsid w:val="00514931"/>
    <w:rsid w:val="00514A4A"/>
    <w:rsid w:val="00514B9B"/>
    <w:rsid w:val="00514D5F"/>
    <w:rsid w:val="00514DDF"/>
    <w:rsid w:val="00514E47"/>
    <w:rsid w:val="00515022"/>
    <w:rsid w:val="00515642"/>
    <w:rsid w:val="005156B8"/>
    <w:rsid w:val="0051594D"/>
    <w:rsid w:val="00515C5E"/>
    <w:rsid w:val="00515FC7"/>
    <w:rsid w:val="0051647D"/>
    <w:rsid w:val="0051655C"/>
    <w:rsid w:val="00516671"/>
    <w:rsid w:val="00516762"/>
    <w:rsid w:val="00516B10"/>
    <w:rsid w:val="00516E88"/>
    <w:rsid w:val="005175C1"/>
    <w:rsid w:val="0051765D"/>
    <w:rsid w:val="00517764"/>
    <w:rsid w:val="005177EC"/>
    <w:rsid w:val="00517D28"/>
    <w:rsid w:val="00517D5E"/>
    <w:rsid w:val="00517F02"/>
    <w:rsid w:val="00517FC2"/>
    <w:rsid w:val="00517FEF"/>
    <w:rsid w:val="00520141"/>
    <w:rsid w:val="005201F5"/>
    <w:rsid w:val="005205E7"/>
    <w:rsid w:val="00520AAA"/>
    <w:rsid w:val="00520AFE"/>
    <w:rsid w:val="00520BF6"/>
    <w:rsid w:val="00520C33"/>
    <w:rsid w:val="00520CC8"/>
    <w:rsid w:val="00520EE6"/>
    <w:rsid w:val="005212E6"/>
    <w:rsid w:val="005219D2"/>
    <w:rsid w:val="00521A35"/>
    <w:rsid w:val="00521A5D"/>
    <w:rsid w:val="00521A60"/>
    <w:rsid w:val="00521B57"/>
    <w:rsid w:val="00521B70"/>
    <w:rsid w:val="00521BEA"/>
    <w:rsid w:val="00521C0C"/>
    <w:rsid w:val="0052201F"/>
    <w:rsid w:val="00522227"/>
    <w:rsid w:val="00522C88"/>
    <w:rsid w:val="00522EE1"/>
    <w:rsid w:val="0052311D"/>
    <w:rsid w:val="005234AA"/>
    <w:rsid w:val="005237C8"/>
    <w:rsid w:val="00523AA3"/>
    <w:rsid w:val="00523D9C"/>
    <w:rsid w:val="00524303"/>
    <w:rsid w:val="00524364"/>
    <w:rsid w:val="00524BF0"/>
    <w:rsid w:val="00524D9B"/>
    <w:rsid w:val="0052522E"/>
    <w:rsid w:val="00525463"/>
    <w:rsid w:val="00525586"/>
    <w:rsid w:val="0052564A"/>
    <w:rsid w:val="005258A2"/>
    <w:rsid w:val="00525B5A"/>
    <w:rsid w:val="00525D68"/>
    <w:rsid w:val="00525F71"/>
    <w:rsid w:val="00526780"/>
    <w:rsid w:val="00526914"/>
    <w:rsid w:val="00526CB6"/>
    <w:rsid w:val="00527008"/>
    <w:rsid w:val="00527396"/>
    <w:rsid w:val="005277D8"/>
    <w:rsid w:val="00527903"/>
    <w:rsid w:val="00527A6E"/>
    <w:rsid w:val="00530028"/>
    <w:rsid w:val="005306C5"/>
    <w:rsid w:val="00530770"/>
    <w:rsid w:val="0053077C"/>
    <w:rsid w:val="005308F7"/>
    <w:rsid w:val="00531007"/>
    <w:rsid w:val="005314A9"/>
    <w:rsid w:val="00531AFA"/>
    <w:rsid w:val="00531C9E"/>
    <w:rsid w:val="00531CF8"/>
    <w:rsid w:val="00531EC6"/>
    <w:rsid w:val="00532053"/>
    <w:rsid w:val="00532096"/>
    <w:rsid w:val="00532514"/>
    <w:rsid w:val="005329A5"/>
    <w:rsid w:val="00532B2B"/>
    <w:rsid w:val="0053329E"/>
    <w:rsid w:val="00533852"/>
    <w:rsid w:val="00533D57"/>
    <w:rsid w:val="005340BA"/>
    <w:rsid w:val="005348A0"/>
    <w:rsid w:val="00534976"/>
    <w:rsid w:val="00534A50"/>
    <w:rsid w:val="0053518A"/>
    <w:rsid w:val="005351AB"/>
    <w:rsid w:val="00535301"/>
    <w:rsid w:val="00535A8A"/>
    <w:rsid w:val="00535D05"/>
    <w:rsid w:val="00535E53"/>
    <w:rsid w:val="00535F7C"/>
    <w:rsid w:val="005361ED"/>
    <w:rsid w:val="005367FB"/>
    <w:rsid w:val="00536A37"/>
    <w:rsid w:val="00536BDB"/>
    <w:rsid w:val="00536C1C"/>
    <w:rsid w:val="00537BE5"/>
    <w:rsid w:val="00537BF2"/>
    <w:rsid w:val="00537E46"/>
    <w:rsid w:val="005400D5"/>
    <w:rsid w:val="005401AE"/>
    <w:rsid w:val="00540205"/>
    <w:rsid w:val="0054020F"/>
    <w:rsid w:val="00540328"/>
    <w:rsid w:val="0054057C"/>
    <w:rsid w:val="005405D3"/>
    <w:rsid w:val="0054096C"/>
    <w:rsid w:val="00540B31"/>
    <w:rsid w:val="0054111C"/>
    <w:rsid w:val="0054140F"/>
    <w:rsid w:val="00541C50"/>
    <w:rsid w:val="00541CC6"/>
    <w:rsid w:val="00541D63"/>
    <w:rsid w:val="00541E37"/>
    <w:rsid w:val="00541F23"/>
    <w:rsid w:val="0054229B"/>
    <w:rsid w:val="0054231F"/>
    <w:rsid w:val="00542475"/>
    <w:rsid w:val="00542636"/>
    <w:rsid w:val="0054263F"/>
    <w:rsid w:val="00542E07"/>
    <w:rsid w:val="005430E9"/>
    <w:rsid w:val="005437F2"/>
    <w:rsid w:val="005438D3"/>
    <w:rsid w:val="005439AD"/>
    <w:rsid w:val="00544112"/>
    <w:rsid w:val="0054419C"/>
    <w:rsid w:val="005446FF"/>
    <w:rsid w:val="00545228"/>
    <w:rsid w:val="00545424"/>
    <w:rsid w:val="00545F71"/>
    <w:rsid w:val="00546969"/>
    <w:rsid w:val="00546BB3"/>
    <w:rsid w:val="00546E72"/>
    <w:rsid w:val="0054713E"/>
    <w:rsid w:val="00547511"/>
    <w:rsid w:val="00547E95"/>
    <w:rsid w:val="00550692"/>
    <w:rsid w:val="00550BE2"/>
    <w:rsid w:val="00551125"/>
    <w:rsid w:val="0055137F"/>
    <w:rsid w:val="00551660"/>
    <w:rsid w:val="00551A2B"/>
    <w:rsid w:val="00551D11"/>
    <w:rsid w:val="005523B7"/>
    <w:rsid w:val="005524D0"/>
    <w:rsid w:val="00552A7E"/>
    <w:rsid w:val="00552C4C"/>
    <w:rsid w:val="00552D62"/>
    <w:rsid w:val="0055346F"/>
    <w:rsid w:val="00553685"/>
    <w:rsid w:val="00553D7B"/>
    <w:rsid w:val="005544DD"/>
    <w:rsid w:val="0055459A"/>
    <w:rsid w:val="005545AE"/>
    <w:rsid w:val="0055484B"/>
    <w:rsid w:val="005549A8"/>
    <w:rsid w:val="00554A7B"/>
    <w:rsid w:val="00554B33"/>
    <w:rsid w:val="00554F38"/>
    <w:rsid w:val="00554F55"/>
    <w:rsid w:val="0055505F"/>
    <w:rsid w:val="00555314"/>
    <w:rsid w:val="00555509"/>
    <w:rsid w:val="0055572C"/>
    <w:rsid w:val="005558CB"/>
    <w:rsid w:val="00555935"/>
    <w:rsid w:val="00556001"/>
    <w:rsid w:val="005561C6"/>
    <w:rsid w:val="00556C25"/>
    <w:rsid w:val="00556F85"/>
    <w:rsid w:val="0055728F"/>
    <w:rsid w:val="005574B8"/>
    <w:rsid w:val="00557C68"/>
    <w:rsid w:val="00557CD1"/>
    <w:rsid w:val="00557CDB"/>
    <w:rsid w:val="00557EE0"/>
    <w:rsid w:val="00560094"/>
    <w:rsid w:val="005603E5"/>
    <w:rsid w:val="0056047A"/>
    <w:rsid w:val="005604F4"/>
    <w:rsid w:val="0056058E"/>
    <w:rsid w:val="005605B9"/>
    <w:rsid w:val="00560E64"/>
    <w:rsid w:val="0056106A"/>
    <w:rsid w:val="00561153"/>
    <w:rsid w:val="00561B90"/>
    <w:rsid w:val="005621A7"/>
    <w:rsid w:val="005621F0"/>
    <w:rsid w:val="00562B44"/>
    <w:rsid w:val="00562CAA"/>
    <w:rsid w:val="00562DEF"/>
    <w:rsid w:val="005631EA"/>
    <w:rsid w:val="005632DB"/>
    <w:rsid w:val="005633A2"/>
    <w:rsid w:val="00563E5F"/>
    <w:rsid w:val="00563E91"/>
    <w:rsid w:val="00563EDA"/>
    <w:rsid w:val="00564537"/>
    <w:rsid w:val="00564686"/>
    <w:rsid w:val="005646B7"/>
    <w:rsid w:val="005646BA"/>
    <w:rsid w:val="00564A43"/>
    <w:rsid w:val="0056585B"/>
    <w:rsid w:val="0056589D"/>
    <w:rsid w:val="00565CAE"/>
    <w:rsid w:val="00565D95"/>
    <w:rsid w:val="00566216"/>
    <w:rsid w:val="0056663D"/>
    <w:rsid w:val="00566697"/>
    <w:rsid w:val="005666C5"/>
    <w:rsid w:val="00566C52"/>
    <w:rsid w:val="0056777B"/>
    <w:rsid w:val="00567D4B"/>
    <w:rsid w:val="00570313"/>
    <w:rsid w:val="00570394"/>
    <w:rsid w:val="0057043E"/>
    <w:rsid w:val="0057090C"/>
    <w:rsid w:val="00570CF0"/>
    <w:rsid w:val="00570F33"/>
    <w:rsid w:val="0057104A"/>
    <w:rsid w:val="005711D0"/>
    <w:rsid w:val="00571214"/>
    <w:rsid w:val="005715FC"/>
    <w:rsid w:val="00571A9F"/>
    <w:rsid w:val="00571BD6"/>
    <w:rsid w:val="00571F6D"/>
    <w:rsid w:val="005720AE"/>
    <w:rsid w:val="0057243A"/>
    <w:rsid w:val="005727D4"/>
    <w:rsid w:val="00572BF6"/>
    <w:rsid w:val="00572C19"/>
    <w:rsid w:val="005739AC"/>
    <w:rsid w:val="00573D8F"/>
    <w:rsid w:val="00575020"/>
    <w:rsid w:val="005750BC"/>
    <w:rsid w:val="00575585"/>
    <w:rsid w:val="00575AC3"/>
    <w:rsid w:val="00576493"/>
    <w:rsid w:val="005765FC"/>
    <w:rsid w:val="005768FB"/>
    <w:rsid w:val="00576BA7"/>
    <w:rsid w:val="00576BCA"/>
    <w:rsid w:val="00576EEE"/>
    <w:rsid w:val="0057712A"/>
    <w:rsid w:val="005772AA"/>
    <w:rsid w:val="005779FF"/>
    <w:rsid w:val="00577E36"/>
    <w:rsid w:val="00577F64"/>
    <w:rsid w:val="00577F7B"/>
    <w:rsid w:val="00580110"/>
    <w:rsid w:val="005805D5"/>
    <w:rsid w:val="005806F7"/>
    <w:rsid w:val="00580ACD"/>
    <w:rsid w:val="00580B0B"/>
    <w:rsid w:val="00580DE7"/>
    <w:rsid w:val="00580FA5"/>
    <w:rsid w:val="005810CB"/>
    <w:rsid w:val="00581166"/>
    <w:rsid w:val="0058116F"/>
    <w:rsid w:val="00581338"/>
    <w:rsid w:val="005814EF"/>
    <w:rsid w:val="0058166F"/>
    <w:rsid w:val="00581676"/>
    <w:rsid w:val="00581684"/>
    <w:rsid w:val="0058195A"/>
    <w:rsid w:val="00581BAF"/>
    <w:rsid w:val="00581DEE"/>
    <w:rsid w:val="005821DA"/>
    <w:rsid w:val="005822EE"/>
    <w:rsid w:val="00582394"/>
    <w:rsid w:val="00582579"/>
    <w:rsid w:val="00582661"/>
    <w:rsid w:val="005827E4"/>
    <w:rsid w:val="00582AAE"/>
    <w:rsid w:val="00582D29"/>
    <w:rsid w:val="00583634"/>
    <w:rsid w:val="005838C8"/>
    <w:rsid w:val="00583D48"/>
    <w:rsid w:val="0058428E"/>
    <w:rsid w:val="005843DD"/>
    <w:rsid w:val="00584963"/>
    <w:rsid w:val="00584BB8"/>
    <w:rsid w:val="005851A6"/>
    <w:rsid w:val="005859C7"/>
    <w:rsid w:val="00585BBE"/>
    <w:rsid w:val="00585C0B"/>
    <w:rsid w:val="00585F04"/>
    <w:rsid w:val="00586624"/>
    <w:rsid w:val="00586DFD"/>
    <w:rsid w:val="00587158"/>
    <w:rsid w:val="005873BF"/>
    <w:rsid w:val="00587901"/>
    <w:rsid w:val="00587977"/>
    <w:rsid w:val="00587992"/>
    <w:rsid w:val="00587C91"/>
    <w:rsid w:val="00587EF2"/>
    <w:rsid w:val="005904E1"/>
    <w:rsid w:val="00590695"/>
    <w:rsid w:val="00590827"/>
    <w:rsid w:val="005908CE"/>
    <w:rsid w:val="00590EFC"/>
    <w:rsid w:val="00591755"/>
    <w:rsid w:val="00591A2B"/>
    <w:rsid w:val="00592010"/>
    <w:rsid w:val="0059221C"/>
    <w:rsid w:val="00592721"/>
    <w:rsid w:val="005927A9"/>
    <w:rsid w:val="005928FB"/>
    <w:rsid w:val="00592A3F"/>
    <w:rsid w:val="00593637"/>
    <w:rsid w:val="00593B5C"/>
    <w:rsid w:val="00593B65"/>
    <w:rsid w:val="00593BDA"/>
    <w:rsid w:val="00593BEC"/>
    <w:rsid w:val="00593C09"/>
    <w:rsid w:val="00593E7F"/>
    <w:rsid w:val="00593F3B"/>
    <w:rsid w:val="005942A9"/>
    <w:rsid w:val="0059478C"/>
    <w:rsid w:val="0059484B"/>
    <w:rsid w:val="0059497B"/>
    <w:rsid w:val="00594A93"/>
    <w:rsid w:val="00594D77"/>
    <w:rsid w:val="005954BB"/>
    <w:rsid w:val="00595961"/>
    <w:rsid w:val="005963B1"/>
    <w:rsid w:val="005965A6"/>
    <w:rsid w:val="0059671C"/>
    <w:rsid w:val="005967D5"/>
    <w:rsid w:val="005969E4"/>
    <w:rsid w:val="00596CFD"/>
    <w:rsid w:val="005972C1"/>
    <w:rsid w:val="005975D4"/>
    <w:rsid w:val="00597D4E"/>
    <w:rsid w:val="005A00A6"/>
    <w:rsid w:val="005A05DE"/>
    <w:rsid w:val="005A06B7"/>
    <w:rsid w:val="005A14A0"/>
    <w:rsid w:val="005A1512"/>
    <w:rsid w:val="005A1759"/>
    <w:rsid w:val="005A17D0"/>
    <w:rsid w:val="005A199E"/>
    <w:rsid w:val="005A1A06"/>
    <w:rsid w:val="005A1C3E"/>
    <w:rsid w:val="005A1FF8"/>
    <w:rsid w:val="005A282B"/>
    <w:rsid w:val="005A2AE1"/>
    <w:rsid w:val="005A2D1C"/>
    <w:rsid w:val="005A2D67"/>
    <w:rsid w:val="005A2E9A"/>
    <w:rsid w:val="005A32C8"/>
    <w:rsid w:val="005A37AE"/>
    <w:rsid w:val="005A3B26"/>
    <w:rsid w:val="005A4455"/>
    <w:rsid w:val="005A4A0A"/>
    <w:rsid w:val="005A4BB8"/>
    <w:rsid w:val="005A4E59"/>
    <w:rsid w:val="005A5617"/>
    <w:rsid w:val="005A56B9"/>
    <w:rsid w:val="005A5AA1"/>
    <w:rsid w:val="005A5CCA"/>
    <w:rsid w:val="005A62E1"/>
    <w:rsid w:val="005A68A7"/>
    <w:rsid w:val="005A6D66"/>
    <w:rsid w:val="005A6E81"/>
    <w:rsid w:val="005A765D"/>
    <w:rsid w:val="005A7983"/>
    <w:rsid w:val="005A7B87"/>
    <w:rsid w:val="005A7BA1"/>
    <w:rsid w:val="005A7BDD"/>
    <w:rsid w:val="005A7D94"/>
    <w:rsid w:val="005A7E23"/>
    <w:rsid w:val="005B0231"/>
    <w:rsid w:val="005B036E"/>
    <w:rsid w:val="005B0CD9"/>
    <w:rsid w:val="005B0D36"/>
    <w:rsid w:val="005B0DDC"/>
    <w:rsid w:val="005B1659"/>
    <w:rsid w:val="005B1855"/>
    <w:rsid w:val="005B1A0F"/>
    <w:rsid w:val="005B1D32"/>
    <w:rsid w:val="005B1F45"/>
    <w:rsid w:val="005B21B1"/>
    <w:rsid w:val="005B21F0"/>
    <w:rsid w:val="005B288A"/>
    <w:rsid w:val="005B2ABB"/>
    <w:rsid w:val="005B2BE5"/>
    <w:rsid w:val="005B2D15"/>
    <w:rsid w:val="005B33AB"/>
    <w:rsid w:val="005B3559"/>
    <w:rsid w:val="005B36A6"/>
    <w:rsid w:val="005B37F6"/>
    <w:rsid w:val="005B3C58"/>
    <w:rsid w:val="005B3CD6"/>
    <w:rsid w:val="005B40BF"/>
    <w:rsid w:val="005B4218"/>
    <w:rsid w:val="005B47B5"/>
    <w:rsid w:val="005B4942"/>
    <w:rsid w:val="005B4986"/>
    <w:rsid w:val="005B49A4"/>
    <w:rsid w:val="005B4A25"/>
    <w:rsid w:val="005B4A47"/>
    <w:rsid w:val="005B4BA0"/>
    <w:rsid w:val="005B4F5A"/>
    <w:rsid w:val="005B51A8"/>
    <w:rsid w:val="005B523C"/>
    <w:rsid w:val="005B5306"/>
    <w:rsid w:val="005B58CF"/>
    <w:rsid w:val="005B5D0E"/>
    <w:rsid w:val="005B5D3F"/>
    <w:rsid w:val="005B5DB5"/>
    <w:rsid w:val="005B5E0D"/>
    <w:rsid w:val="005B5E45"/>
    <w:rsid w:val="005B6848"/>
    <w:rsid w:val="005B686A"/>
    <w:rsid w:val="005B7512"/>
    <w:rsid w:val="005B7726"/>
    <w:rsid w:val="005B7813"/>
    <w:rsid w:val="005B78C6"/>
    <w:rsid w:val="005B7AB5"/>
    <w:rsid w:val="005C0016"/>
    <w:rsid w:val="005C0072"/>
    <w:rsid w:val="005C0184"/>
    <w:rsid w:val="005C01DC"/>
    <w:rsid w:val="005C0236"/>
    <w:rsid w:val="005C046A"/>
    <w:rsid w:val="005C0683"/>
    <w:rsid w:val="005C0A68"/>
    <w:rsid w:val="005C0C65"/>
    <w:rsid w:val="005C1204"/>
    <w:rsid w:val="005C16F5"/>
    <w:rsid w:val="005C1974"/>
    <w:rsid w:val="005C1E15"/>
    <w:rsid w:val="005C1EA8"/>
    <w:rsid w:val="005C20D5"/>
    <w:rsid w:val="005C215E"/>
    <w:rsid w:val="005C296D"/>
    <w:rsid w:val="005C2D6B"/>
    <w:rsid w:val="005C34CD"/>
    <w:rsid w:val="005C373F"/>
    <w:rsid w:val="005C38D2"/>
    <w:rsid w:val="005C458C"/>
    <w:rsid w:val="005C46A0"/>
    <w:rsid w:val="005C47B4"/>
    <w:rsid w:val="005C480D"/>
    <w:rsid w:val="005C4B97"/>
    <w:rsid w:val="005C5448"/>
    <w:rsid w:val="005C5451"/>
    <w:rsid w:val="005C55E3"/>
    <w:rsid w:val="005C5A32"/>
    <w:rsid w:val="005C5B8A"/>
    <w:rsid w:val="005C5FD2"/>
    <w:rsid w:val="005C60CD"/>
    <w:rsid w:val="005C60D2"/>
    <w:rsid w:val="005C6680"/>
    <w:rsid w:val="005C6737"/>
    <w:rsid w:val="005C67E1"/>
    <w:rsid w:val="005C6C8C"/>
    <w:rsid w:val="005C6CD4"/>
    <w:rsid w:val="005C70DB"/>
    <w:rsid w:val="005C7157"/>
    <w:rsid w:val="005C728F"/>
    <w:rsid w:val="005C7468"/>
    <w:rsid w:val="005C775A"/>
    <w:rsid w:val="005C7EAE"/>
    <w:rsid w:val="005C7F51"/>
    <w:rsid w:val="005D0001"/>
    <w:rsid w:val="005D012F"/>
    <w:rsid w:val="005D0778"/>
    <w:rsid w:val="005D07F0"/>
    <w:rsid w:val="005D102E"/>
    <w:rsid w:val="005D104C"/>
    <w:rsid w:val="005D110F"/>
    <w:rsid w:val="005D1C3A"/>
    <w:rsid w:val="005D23B0"/>
    <w:rsid w:val="005D2791"/>
    <w:rsid w:val="005D28F7"/>
    <w:rsid w:val="005D2D18"/>
    <w:rsid w:val="005D3021"/>
    <w:rsid w:val="005D36AB"/>
    <w:rsid w:val="005D38BD"/>
    <w:rsid w:val="005D3AE2"/>
    <w:rsid w:val="005D4912"/>
    <w:rsid w:val="005D4FEF"/>
    <w:rsid w:val="005D50E0"/>
    <w:rsid w:val="005D51C1"/>
    <w:rsid w:val="005D54FF"/>
    <w:rsid w:val="005D5535"/>
    <w:rsid w:val="005D5578"/>
    <w:rsid w:val="005D5621"/>
    <w:rsid w:val="005D5D48"/>
    <w:rsid w:val="005D5E93"/>
    <w:rsid w:val="005D5F44"/>
    <w:rsid w:val="005D62C4"/>
    <w:rsid w:val="005D64BD"/>
    <w:rsid w:val="005D6657"/>
    <w:rsid w:val="005D6870"/>
    <w:rsid w:val="005D6F37"/>
    <w:rsid w:val="005D7040"/>
    <w:rsid w:val="005D7477"/>
    <w:rsid w:val="005D7782"/>
    <w:rsid w:val="005D796E"/>
    <w:rsid w:val="005D7BC9"/>
    <w:rsid w:val="005E0097"/>
    <w:rsid w:val="005E0409"/>
    <w:rsid w:val="005E0886"/>
    <w:rsid w:val="005E08E2"/>
    <w:rsid w:val="005E0A42"/>
    <w:rsid w:val="005E0EEB"/>
    <w:rsid w:val="005E1432"/>
    <w:rsid w:val="005E14F8"/>
    <w:rsid w:val="005E189B"/>
    <w:rsid w:val="005E23DE"/>
    <w:rsid w:val="005E2D41"/>
    <w:rsid w:val="005E35C2"/>
    <w:rsid w:val="005E3868"/>
    <w:rsid w:val="005E3961"/>
    <w:rsid w:val="005E3D57"/>
    <w:rsid w:val="005E4019"/>
    <w:rsid w:val="005E417D"/>
    <w:rsid w:val="005E4695"/>
    <w:rsid w:val="005E4A9B"/>
    <w:rsid w:val="005E4AA5"/>
    <w:rsid w:val="005E4B54"/>
    <w:rsid w:val="005E572A"/>
    <w:rsid w:val="005E5A9B"/>
    <w:rsid w:val="005E5AD3"/>
    <w:rsid w:val="005E6816"/>
    <w:rsid w:val="005E6D58"/>
    <w:rsid w:val="005E7577"/>
    <w:rsid w:val="005E760E"/>
    <w:rsid w:val="005E7919"/>
    <w:rsid w:val="005F0148"/>
    <w:rsid w:val="005F0298"/>
    <w:rsid w:val="005F0513"/>
    <w:rsid w:val="005F08BE"/>
    <w:rsid w:val="005F0AD8"/>
    <w:rsid w:val="005F0C37"/>
    <w:rsid w:val="005F0CEC"/>
    <w:rsid w:val="005F1014"/>
    <w:rsid w:val="005F103C"/>
    <w:rsid w:val="005F1262"/>
    <w:rsid w:val="005F1391"/>
    <w:rsid w:val="005F13C9"/>
    <w:rsid w:val="005F13D5"/>
    <w:rsid w:val="005F159C"/>
    <w:rsid w:val="005F17A7"/>
    <w:rsid w:val="005F1916"/>
    <w:rsid w:val="005F1D4B"/>
    <w:rsid w:val="005F1DF2"/>
    <w:rsid w:val="005F1EED"/>
    <w:rsid w:val="005F20DD"/>
    <w:rsid w:val="005F2785"/>
    <w:rsid w:val="005F285C"/>
    <w:rsid w:val="005F2C4A"/>
    <w:rsid w:val="005F2DAF"/>
    <w:rsid w:val="005F33D3"/>
    <w:rsid w:val="005F34D2"/>
    <w:rsid w:val="005F3A7B"/>
    <w:rsid w:val="005F3C9F"/>
    <w:rsid w:val="005F40B4"/>
    <w:rsid w:val="005F4133"/>
    <w:rsid w:val="005F43F4"/>
    <w:rsid w:val="005F45D7"/>
    <w:rsid w:val="005F4743"/>
    <w:rsid w:val="005F47D1"/>
    <w:rsid w:val="005F481F"/>
    <w:rsid w:val="005F4974"/>
    <w:rsid w:val="005F4AF5"/>
    <w:rsid w:val="005F4DBD"/>
    <w:rsid w:val="005F4FB1"/>
    <w:rsid w:val="005F51D2"/>
    <w:rsid w:val="005F56A8"/>
    <w:rsid w:val="005F5F3F"/>
    <w:rsid w:val="005F635E"/>
    <w:rsid w:val="005F6362"/>
    <w:rsid w:val="005F6B63"/>
    <w:rsid w:val="005F7019"/>
    <w:rsid w:val="005F73A2"/>
    <w:rsid w:val="005F76E3"/>
    <w:rsid w:val="005F7B32"/>
    <w:rsid w:val="00600136"/>
    <w:rsid w:val="006003D9"/>
    <w:rsid w:val="0060076F"/>
    <w:rsid w:val="006008A0"/>
    <w:rsid w:val="00600930"/>
    <w:rsid w:val="00600D92"/>
    <w:rsid w:val="00601127"/>
    <w:rsid w:val="0060114E"/>
    <w:rsid w:val="006013BD"/>
    <w:rsid w:val="006013C3"/>
    <w:rsid w:val="00601C9C"/>
    <w:rsid w:val="006023F0"/>
    <w:rsid w:val="00602625"/>
    <w:rsid w:val="00602F7C"/>
    <w:rsid w:val="00603034"/>
    <w:rsid w:val="00603072"/>
    <w:rsid w:val="0060341E"/>
    <w:rsid w:val="006035A1"/>
    <w:rsid w:val="006036E6"/>
    <w:rsid w:val="00603773"/>
    <w:rsid w:val="0060378A"/>
    <w:rsid w:val="00603A0A"/>
    <w:rsid w:val="00603D29"/>
    <w:rsid w:val="00604418"/>
    <w:rsid w:val="00604773"/>
    <w:rsid w:val="00604A4F"/>
    <w:rsid w:val="00604D43"/>
    <w:rsid w:val="0060534E"/>
    <w:rsid w:val="00605635"/>
    <w:rsid w:val="00605754"/>
    <w:rsid w:val="00605830"/>
    <w:rsid w:val="00605993"/>
    <w:rsid w:val="0060628F"/>
    <w:rsid w:val="00606A74"/>
    <w:rsid w:val="00606F46"/>
    <w:rsid w:val="00607236"/>
    <w:rsid w:val="00607601"/>
    <w:rsid w:val="00607908"/>
    <w:rsid w:val="0060790B"/>
    <w:rsid w:val="0060794A"/>
    <w:rsid w:val="00607A45"/>
    <w:rsid w:val="00607CBF"/>
    <w:rsid w:val="006102CA"/>
    <w:rsid w:val="006103A4"/>
    <w:rsid w:val="00610B2C"/>
    <w:rsid w:val="00611186"/>
    <w:rsid w:val="0061198F"/>
    <w:rsid w:val="00611C88"/>
    <w:rsid w:val="00611E30"/>
    <w:rsid w:val="006122B6"/>
    <w:rsid w:val="006122C7"/>
    <w:rsid w:val="00612931"/>
    <w:rsid w:val="006134D2"/>
    <w:rsid w:val="0061355A"/>
    <w:rsid w:val="00613A1A"/>
    <w:rsid w:val="0061431A"/>
    <w:rsid w:val="0061492A"/>
    <w:rsid w:val="00614C94"/>
    <w:rsid w:val="00615222"/>
    <w:rsid w:val="00615852"/>
    <w:rsid w:val="00615DBA"/>
    <w:rsid w:val="00616873"/>
    <w:rsid w:val="00616C4B"/>
    <w:rsid w:val="00617042"/>
    <w:rsid w:val="00617441"/>
    <w:rsid w:val="00617652"/>
    <w:rsid w:val="00617AE3"/>
    <w:rsid w:val="00617CC3"/>
    <w:rsid w:val="00620065"/>
    <w:rsid w:val="00620372"/>
    <w:rsid w:val="00620603"/>
    <w:rsid w:val="00620719"/>
    <w:rsid w:val="0062079A"/>
    <w:rsid w:val="0062090E"/>
    <w:rsid w:val="00620999"/>
    <w:rsid w:val="00620AB5"/>
    <w:rsid w:val="0062148C"/>
    <w:rsid w:val="006217CA"/>
    <w:rsid w:val="00621C77"/>
    <w:rsid w:val="00621F73"/>
    <w:rsid w:val="00622018"/>
    <w:rsid w:val="00622ED8"/>
    <w:rsid w:val="00622FE1"/>
    <w:rsid w:val="00623979"/>
    <w:rsid w:val="00623B03"/>
    <w:rsid w:val="00623DA9"/>
    <w:rsid w:val="00623DCC"/>
    <w:rsid w:val="00624035"/>
    <w:rsid w:val="0062441A"/>
    <w:rsid w:val="00624532"/>
    <w:rsid w:val="00624A36"/>
    <w:rsid w:val="00624A3F"/>
    <w:rsid w:val="00624BA1"/>
    <w:rsid w:val="00624F27"/>
    <w:rsid w:val="00624F80"/>
    <w:rsid w:val="006255E1"/>
    <w:rsid w:val="00625E39"/>
    <w:rsid w:val="00625EAC"/>
    <w:rsid w:val="00625FFE"/>
    <w:rsid w:val="006264F9"/>
    <w:rsid w:val="006265D8"/>
    <w:rsid w:val="006266ED"/>
    <w:rsid w:val="0062690D"/>
    <w:rsid w:val="00626BFD"/>
    <w:rsid w:val="00627194"/>
    <w:rsid w:val="0062762E"/>
    <w:rsid w:val="00627854"/>
    <w:rsid w:val="0062785C"/>
    <w:rsid w:val="006279F2"/>
    <w:rsid w:val="00627A1E"/>
    <w:rsid w:val="00627D20"/>
    <w:rsid w:val="00630079"/>
    <w:rsid w:val="0063053C"/>
    <w:rsid w:val="00630620"/>
    <w:rsid w:val="00630677"/>
    <w:rsid w:val="00630E3E"/>
    <w:rsid w:val="006316C7"/>
    <w:rsid w:val="00631DCC"/>
    <w:rsid w:val="00631EAC"/>
    <w:rsid w:val="0063249E"/>
    <w:rsid w:val="0063285D"/>
    <w:rsid w:val="00633044"/>
    <w:rsid w:val="00633359"/>
    <w:rsid w:val="00633B7F"/>
    <w:rsid w:val="00633BB9"/>
    <w:rsid w:val="006340A8"/>
    <w:rsid w:val="006344F7"/>
    <w:rsid w:val="00634F31"/>
    <w:rsid w:val="00634FDE"/>
    <w:rsid w:val="00635630"/>
    <w:rsid w:val="006357DF"/>
    <w:rsid w:val="0063583B"/>
    <w:rsid w:val="0063586D"/>
    <w:rsid w:val="006362FC"/>
    <w:rsid w:val="0063630F"/>
    <w:rsid w:val="0063655B"/>
    <w:rsid w:val="00636713"/>
    <w:rsid w:val="00636A0E"/>
    <w:rsid w:val="00636C1A"/>
    <w:rsid w:val="00636C48"/>
    <w:rsid w:val="00637712"/>
    <w:rsid w:val="006377A6"/>
    <w:rsid w:val="00637890"/>
    <w:rsid w:val="00637A3D"/>
    <w:rsid w:val="00637A3E"/>
    <w:rsid w:val="00637C1C"/>
    <w:rsid w:val="00637DB2"/>
    <w:rsid w:val="00640947"/>
    <w:rsid w:val="00640958"/>
    <w:rsid w:val="00640BB5"/>
    <w:rsid w:val="00640BCF"/>
    <w:rsid w:val="00640DB6"/>
    <w:rsid w:val="00640E04"/>
    <w:rsid w:val="006411EF"/>
    <w:rsid w:val="00641560"/>
    <w:rsid w:val="00641E9B"/>
    <w:rsid w:val="00642281"/>
    <w:rsid w:val="00642690"/>
    <w:rsid w:val="0064271A"/>
    <w:rsid w:val="006428AD"/>
    <w:rsid w:val="006429D2"/>
    <w:rsid w:val="00642B3E"/>
    <w:rsid w:val="00642CC0"/>
    <w:rsid w:val="00643429"/>
    <w:rsid w:val="006435AA"/>
    <w:rsid w:val="00643817"/>
    <w:rsid w:val="00643E47"/>
    <w:rsid w:val="006443C6"/>
    <w:rsid w:val="00644696"/>
    <w:rsid w:val="006449E3"/>
    <w:rsid w:val="00644A5F"/>
    <w:rsid w:val="00644A77"/>
    <w:rsid w:val="00644BAA"/>
    <w:rsid w:val="00644C73"/>
    <w:rsid w:val="00644CF0"/>
    <w:rsid w:val="00644E91"/>
    <w:rsid w:val="00644EF2"/>
    <w:rsid w:val="00645243"/>
    <w:rsid w:val="006453EC"/>
    <w:rsid w:val="0064543C"/>
    <w:rsid w:val="006455E7"/>
    <w:rsid w:val="00645780"/>
    <w:rsid w:val="0064583C"/>
    <w:rsid w:val="0064590D"/>
    <w:rsid w:val="00645B32"/>
    <w:rsid w:val="00645E93"/>
    <w:rsid w:val="006468AE"/>
    <w:rsid w:val="006468DA"/>
    <w:rsid w:val="00646D1F"/>
    <w:rsid w:val="0064734E"/>
    <w:rsid w:val="0064740E"/>
    <w:rsid w:val="00647FC7"/>
    <w:rsid w:val="0065012C"/>
    <w:rsid w:val="0065023A"/>
    <w:rsid w:val="006502B9"/>
    <w:rsid w:val="00650300"/>
    <w:rsid w:val="006504AF"/>
    <w:rsid w:val="00650536"/>
    <w:rsid w:val="0065078C"/>
    <w:rsid w:val="00650AF2"/>
    <w:rsid w:val="0065101A"/>
    <w:rsid w:val="0065110D"/>
    <w:rsid w:val="00651187"/>
    <w:rsid w:val="0065130F"/>
    <w:rsid w:val="006516C0"/>
    <w:rsid w:val="00651A54"/>
    <w:rsid w:val="00651B16"/>
    <w:rsid w:val="00651DEF"/>
    <w:rsid w:val="00653002"/>
    <w:rsid w:val="00653485"/>
    <w:rsid w:val="0065363D"/>
    <w:rsid w:val="006538CF"/>
    <w:rsid w:val="00653915"/>
    <w:rsid w:val="00653A22"/>
    <w:rsid w:val="00653FA0"/>
    <w:rsid w:val="006542B3"/>
    <w:rsid w:val="00654A5B"/>
    <w:rsid w:val="00654B8F"/>
    <w:rsid w:val="00654CDB"/>
    <w:rsid w:val="00654E90"/>
    <w:rsid w:val="00654FA8"/>
    <w:rsid w:val="0065524B"/>
    <w:rsid w:val="006552D9"/>
    <w:rsid w:val="00655386"/>
    <w:rsid w:val="00655A86"/>
    <w:rsid w:val="00655EB0"/>
    <w:rsid w:val="00656128"/>
    <w:rsid w:val="0065614E"/>
    <w:rsid w:val="00656198"/>
    <w:rsid w:val="0065674F"/>
    <w:rsid w:val="00657068"/>
    <w:rsid w:val="00657529"/>
    <w:rsid w:val="006575BE"/>
    <w:rsid w:val="00657682"/>
    <w:rsid w:val="00657776"/>
    <w:rsid w:val="00657CE2"/>
    <w:rsid w:val="00660492"/>
    <w:rsid w:val="00660731"/>
    <w:rsid w:val="006608A3"/>
    <w:rsid w:val="006611F2"/>
    <w:rsid w:val="00661318"/>
    <w:rsid w:val="006615EF"/>
    <w:rsid w:val="006617C1"/>
    <w:rsid w:val="00661828"/>
    <w:rsid w:val="00661B7B"/>
    <w:rsid w:val="00661B93"/>
    <w:rsid w:val="00661CCB"/>
    <w:rsid w:val="00661D3C"/>
    <w:rsid w:val="006622B9"/>
    <w:rsid w:val="0066280B"/>
    <w:rsid w:val="00662953"/>
    <w:rsid w:val="00662D22"/>
    <w:rsid w:val="00662F84"/>
    <w:rsid w:val="00663BD3"/>
    <w:rsid w:val="00663C56"/>
    <w:rsid w:val="00663CAB"/>
    <w:rsid w:val="00663F25"/>
    <w:rsid w:val="0066415F"/>
    <w:rsid w:val="006641AC"/>
    <w:rsid w:val="00664E60"/>
    <w:rsid w:val="00665219"/>
    <w:rsid w:val="00665295"/>
    <w:rsid w:val="006652CA"/>
    <w:rsid w:val="00665873"/>
    <w:rsid w:val="006658E7"/>
    <w:rsid w:val="00665B51"/>
    <w:rsid w:val="00665D74"/>
    <w:rsid w:val="0066609A"/>
    <w:rsid w:val="00666265"/>
    <w:rsid w:val="00666475"/>
    <w:rsid w:val="0066683F"/>
    <w:rsid w:val="00666C6C"/>
    <w:rsid w:val="00666DAD"/>
    <w:rsid w:val="00666EF3"/>
    <w:rsid w:val="00667500"/>
    <w:rsid w:val="0066759B"/>
    <w:rsid w:val="006677F6"/>
    <w:rsid w:val="00667A00"/>
    <w:rsid w:val="00667A1E"/>
    <w:rsid w:val="006700A4"/>
    <w:rsid w:val="00670366"/>
    <w:rsid w:val="00670512"/>
    <w:rsid w:val="006706E4"/>
    <w:rsid w:val="00670EA3"/>
    <w:rsid w:val="00670F8A"/>
    <w:rsid w:val="006712E8"/>
    <w:rsid w:val="0067158D"/>
    <w:rsid w:val="00671A73"/>
    <w:rsid w:val="00671B07"/>
    <w:rsid w:val="00671D60"/>
    <w:rsid w:val="00672075"/>
    <w:rsid w:val="006723B1"/>
    <w:rsid w:val="00672CFB"/>
    <w:rsid w:val="00672F57"/>
    <w:rsid w:val="0067308D"/>
    <w:rsid w:val="0067329C"/>
    <w:rsid w:val="006734AB"/>
    <w:rsid w:val="006736CA"/>
    <w:rsid w:val="00674311"/>
    <w:rsid w:val="00674522"/>
    <w:rsid w:val="00674575"/>
    <w:rsid w:val="006748B8"/>
    <w:rsid w:val="00674C04"/>
    <w:rsid w:val="00674D6B"/>
    <w:rsid w:val="00674FA3"/>
    <w:rsid w:val="00674FDE"/>
    <w:rsid w:val="006750C2"/>
    <w:rsid w:val="00675290"/>
    <w:rsid w:val="00675553"/>
    <w:rsid w:val="006755F1"/>
    <w:rsid w:val="00675939"/>
    <w:rsid w:val="00675FE2"/>
    <w:rsid w:val="00675FF5"/>
    <w:rsid w:val="006765AE"/>
    <w:rsid w:val="006765D2"/>
    <w:rsid w:val="00676B7A"/>
    <w:rsid w:val="00676C2D"/>
    <w:rsid w:val="006775C3"/>
    <w:rsid w:val="00677808"/>
    <w:rsid w:val="00677877"/>
    <w:rsid w:val="00677C40"/>
    <w:rsid w:val="00677F6C"/>
    <w:rsid w:val="006800DC"/>
    <w:rsid w:val="0068043B"/>
    <w:rsid w:val="00680E15"/>
    <w:rsid w:val="00681449"/>
    <w:rsid w:val="00681AAB"/>
    <w:rsid w:val="00682044"/>
    <w:rsid w:val="00682170"/>
    <w:rsid w:val="006824C5"/>
    <w:rsid w:val="0068266C"/>
    <w:rsid w:val="006828DA"/>
    <w:rsid w:val="00682A08"/>
    <w:rsid w:val="00682CAF"/>
    <w:rsid w:val="00682E36"/>
    <w:rsid w:val="00682F20"/>
    <w:rsid w:val="00683401"/>
    <w:rsid w:val="0068394C"/>
    <w:rsid w:val="00683B6A"/>
    <w:rsid w:val="00684168"/>
    <w:rsid w:val="006843C7"/>
    <w:rsid w:val="0068446E"/>
    <w:rsid w:val="00684615"/>
    <w:rsid w:val="00684F51"/>
    <w:rsid w:val="00685B29"/>
    <w:rsid w:val="00685D9D"/>
    <w:rsid w:val="006860A9"/>
    <w:rsid w:val="00686219"/>
    <w:rsid w:val="006862A1"/>
    <w:rsid w:val="00686572"/>
    <w:rsid w:val="0068661B"/>
    <w:rsid w:val="00686971"/>
    <w:rsid w:val="00686A91"/>
    <w:rsid w:val="00686D9F"/>
    <w:rsid w:val="00686E41"/>
    <w:rsid w:val="00687A54"/>
    <w:rsid w:val="00687D18"/>
    <w:rsid w:val="006900F9"/>
    <w:rsid w:val="0069013E"/>
    <w:rsid w:val="006901A4"/>
    <w:rsid w:val="00690208"/>
    <w:rsid w:val="0069063E"/>
    <w:rsid w:val="00690883"/>
    <w:rsid w:val="00690EB4"/>
    <w:rsid w:val="00691067"/>
    <w:rsid w:val="0069178B"/>
    <w:rsid w:val="0069179A"/>
    <w:rsid w:val="0069197C"/>
    <w:rsid w:val="00692163"/>
    <w:rsid w:val="006922A7"/>
    <w:rsid w:val="006926A7"/>
    <w:rsid w:val="0069276E"/>
    <w:rsid w:val="00692867"/>
    <w:rsid w:val="0069290A"/>
    <w:rsid w:val="00692A16"/>
    <w:rsid w:val="00693900"/>
    <w:rsid w:val="00693F3B"/>
    <w:rsid w:val="00694240"/>
    <w:rsid w:val="006942B1"/>
    <w:rsid w:val="0069440A"/>
    <w:rsid w:val="00694777"/>
    <w:rsid w:val="006948B1"/>
    <w:rsid w:val="00694987"/>
    <w:rsid w:val="00694FA8"/>
    <w:rsid w:val="00694FD0"/>
    <w:rsid w:val="00696A69"/>
    <w:rsid w:val="00696C7B"/>
    <w:rsid w:val="00696CC7"/>
    <w:rsid w:val="00696FD4"/>
    <w:rsid w:val="00697366"/>
    <w:rsid w:val="0069775A"/>
    <w:rsid w:val="00697813"/>
    <w:rsid w:val="006A0286"/>
    <w:rsid w:val="006A0B7E"/>
    <w:rsid w:val="006A0E13"/>
    <w:rsid w:val="006A10C7"/>
    <w:rsid w:val="006A11BE"/>
    <w:rsid w:val="006A129E"/>
    <w:rsid w:val="006A14B8"/>
    <w:rsid w:val="006A1549"/>
    <w:rsid w:val="006A1C28"/>
    <w:rsid w:val="006A1D6A"/>
    <w:rsid w:val="006A1D80"/>
    <w:rsid w:val="006A2283"/>
    <w:rsid w:val="006A2353"/>
    <w:rsid w:val="006A2BE5"/>
    <w:rsid w:val="006A2F1E"/>
    <w:rsid w:val="006A3174"/>
    <w:rsid w:val="006A32F4"/>
    <w:rsid w:val="006A3341"/>
    <w:rsid w:val="006A3577"/>
    <w:rsid w:val="006A3C80"/>
    <w:rsid w:val="006A3DAD"/>
    <w:rsid w:val="006A3EE8"/>
    <w:rsid w:val="006A3F3F"/>
    <w:rsid w:val="006A43BA"/>
    <w:rsid w:val="006A44DB"/>
    <w:rsid w:val="006A45AA"/>
    <w:rsid w:val="006A467A"/>
    <w:rsid w:val="006A48BE"/>
    <w:rsid w:val="006A4A4A"/>
    <w:rsid w:val="006A4A8A"/>
    <w:rsid w:val="006A4E14"/>
    <w:rsid w:val="006A521B"/>
    <w:rsid w:val="006A55EE"/>
    <w:rsid w:val="006A56D4"/>
    <w:rsid w:val="006A5748"/>
    <w:rsid w:val="006A5817"/>
    <w:rsid w:val="006A5D41"/>
    <w:rsid w:val="006A611F"/>
    <w:rsid w:val="006A64B5"/>
    <w:rsid w:val="006A6687"/>
    <w:rsid w:val="006A6724"/>
    <w:rsid w:val="006A6B4B"/>
    <w:rsid w:val="006A72BF"/>
    <w:rsid w:val="006A74CC"/>
    <w:rsid w:val="006A760D"/>
    <w:rsid w:val="006A777A"/>
    <w:rsid w:val="006A7B0A"/>
    <w:rsid w:val="006B03F2"/>
    <w:rsid w:val="006B0B81"/>
    <w:rsid w:val="006B0D26"/>
    <w:rsid w:val="006B0E80"/>
    <w:rsid w:val="006B102F"/>
    <w:rsid w:val="006B12E5"/>
    <w:rsid w:val="006B1649"/>
    <w:rsid w:val="006B1A8E"/>
    <w:rsid w:val="006B1FAB"/>
    <w:rsid w:val="006B1FB7"/>
    <w:rsid w:val="006B2112"/>
    <w:rsid w:val="006B258E"/>
    <w:rsid w:val="006B25BB"/>
    <w:rsid w:val="006B295F"/>
    <w:rsid w:val="006B3013"/>
    <w:rsid w:val="006B31D7"/>
    <w:rsid w:val="006B3217"/>
    <w:rsid w:val="006B36E4"/>
    <w:rsid w:val="006B3796"/>
    <w:rsid w:val="006B37DC"/>
    <w:rsid w:val="006B38F7"/>
    <w:rsid w:val="006B3C60"/>
    <w:rsid w:val="006B3E0A"/>
    <w:rsid w:val="006B43F9"/>
    <w:rsid w:val="006B4EF5"/>
    <w:rsid w:val="006B4F5C"/>
    <w:rsid w:val="006B4F68"/>
    <w:rsid w:val="006B52C4"/>
    <w:rsid w:val="006B536E"/>
    <w:rsid w:val="006B5560"/>
    <w:rsid w:val="006B6570"/>
    <w:rsid w:val="006B6657"/>
    <w:rsid w:val="006B6768"/>
    <w:rsid w:val="006B67C7"/>
    <w:rsid w:val="006B7310"/>
    <w:rsid w:val="006B76F5"/>
    <w:rsid w:val="006B775B"/>
    <w:rsid w:val="006B79C7"/>
    <w:rsid w:val="006B7A1D"/>
    <w:rsid w:val="006B7AE6"/>
    <w:rsid w:val="006B7F5E"/>
    <w:rsid w:val="006C002F"/>
    <w:rsid w:val="006C0592"/>
    <w:rsid w:val="006C0682"/>
    <w:rsid w:val="006C0AD0"/>
    <w:rsid w:val="006C0BC3"/>
    <w:rsid w:val="006C0BE7"/>
    <w:rsid w:val="006C1372"/>
    <w:rsid w:val="006C1708"/>
    <w:rsid w:val="006C1ABF"/>
    <w:rsid w:val="006C1C29"/>
    <w:rsid w:val="006C1CEC"/>
    <w:rsid w:val="006C1E0A"/>
    <w:rsid w:val="006C1E4C"/>
    <w:rsid w:val="006C1E55"/>
    <w:rsid w:val="006C220B"/>
    <w:rsid w:val="006C2359"/>
    <w:rsid w:val="006C267E"/>
    <w:rsid w:val="006C272E"/>
    <w:rsid w:val="006C2AD3"/>
    <w:rsid w:val="006C2BBB"/>
    <w:rsid w:val="006C2BF5"/>
    <w:rsid w:val="006C2D6C"/>
    <w:rsid w:val="006C2E3F"/>
    <w:rsid w:val="006C2E7D"/>
    <w:rsid w:val="006C3318"/>
    <w:rsid w:val="006C33A2"/>
    <w:rsid w:val="006C3605"/>
    <w:rsid w:val="006C365B"/>
    <w:rsid w:val="006C3B20"/>
    <w:rsid w:val="006C4979"/>
    <w:rsid w:val="006C49A2"/>
    <w:rsid w:val="006C4E2F"/>
    <w:rsid w:val="006C4E6B"/>
    <w:rsid w:val="006C4F97"/>
    <w:rsid w:val="006C51AE"/>
    <w:rsid w:val="006C524F"/>
    <w:rsid w:val="006C52CD"/>
    <w:rsid w:val="006C534E"/>
    <w:rsid w:val="006C5479"/>
    <w:rsid w:val="006C5600"/>
    <w:rsid w:val="006C59F3"/>
    <w:rsid w:val="006C5ABE"/>
    <w:rsid w:val="006C5AE9"/>
    <w:rsid w:val="006C5C98"/>
    <w:rsid w:val="006C61A5"/>
    <w:rsid w:val="006C61F9"/>
    <w:rsid w:val="006C6641"/>
    <w:rsid w:val="006C67F5"/>
    <w:rsid w:val="006C680D"/>
    <w:rsid w:val="006C6D4A"/>
    <w:rsid w:val="006C6D95"/>
    <w:rsid w:val="006C74E6"/>
    <w:rsid w:val="006C773E"/>
    <w:rsid w:val="006C7B1A"/>
    <w:rsid w:val="006C7DCB"/>
    <w:rsid w:val="006C7E04"/>
    <w:rsid w:val="006D0340"/>
    <w:rsid w:val="006D06D9"/>
    <w:rsid w:val="006D0979"/>
    <w:rsid w:val="006D0A9A"/>
    <w:rsid w:val="006D0E65"/>
    <w:rsid w:val="006D0EF3"/>
    <w:rsid w:val="006D0FBB"/>
    <w:rsid w:val="006D13B5"/>
    <w:rsid w:val="006D1518"/>
    <w:rsid w:val="006D1737"/>
    <w:rsid w:val="006D1A85"/>
    <w:rsid w:val="006D1E19"/>
    <w:rsid w:val="006D2C03"/>
    <w:rsid w:val="006D374A"/>
    <w:rsid w:val="006D3AF6"/>
    <w:rsid w:val="006D3CA0"/>
    <w:rsid w:val="006D3F4A"/>
    <w:rsid w:val="006D40DA"/>
    <w:rsid w:val="006D41C3"/>
    <w:rsid w:val="006D4C2A"/>
    <w:rsid w:val="006D4EF6"/>
    <w:rsid w:val="006D4FB2"/>
    <w:rsid w:val="006D50F9"/>
    <w:rsid w:val="006D58DA"/>
    <w:rsid w:val="006D5948"/>
    <w:rsid w:val="006D5A81"/>
    <w:rsid w:val="006D5DFB"/>
    <w:rsid w:val="006D5E75"/>
    <w:rsid w:val="006D678F"/>
    <w:rsid w:val="006D6A34"/>
    <w:rsid w:val="006D6D63"/>
    <w:rsid w:val="006D7139"/>
    <w:rsid w:val="006D746F"/>
    <w:rsid w:val="006D74FB"/>
    <w:rsid w:val="006D75D9"/>
    <w:rsid w:val="006D7ABE"/>
    <w:rsid w:val="006D7BAA"/>
    <w:rsid w:val="006E00A1"/>
    <w:rsid w:val="006E0318"/>
    <w:rsid w:val="006E044A"/>
    <w:rsid w:val="006E07CF"/>
    <w:rsid w:val="006E097F"/>
    <w:rsid w:val="006E0D9E"/>
    <w:rsid w:val="006E0E5A"/>
    <w:rsid w:val="006E0F2D"/>
    <w:rsid w:val="006E1078"/>
    <w:rsid w:val="006E10F4"/>
    <w:rsid w:val="006E11F0"/>
    <w:rsid w:val="006E12FF"/>
    <w:rsid w:val="006E1428"/>
    <w:rsid w:val="006E14AB"/>
    <w:rsid w:val="006E1550"/>
    <w:rsid w:val="006E19BD"/>
    <w:rsid w:val="006E1E67"/>
    <w:rsid w:val="006E22F5"/>
    <w:rsid w:val="006E281C"/>
    <w:rsid w:val="006E2BCC"/>
    <w:rsid w:val="006E35C8"/>
    <w:rsid w:val="006E38A6"/>
    <w:rsid w:val="006E3AA4"/>
    <w:rsid w:val="006E3ADB"/>
    <w:rsid w:val="006E3B75"/>
    <w:rsid w:val="006E3D31"/>
    <w:rsid w:val="006E3F8A"/>
    <w:rsid w:val="006E42BB"/>
    <w:rsid w:val="006E4820"/>
    <w:rsid w:val="006E4ABE"/>
    <w:rsid w:val="006E4D4D"/>
    <w:rsid w:val="006E4FDE"/>
    <w:rsid w:val="006E50F4"/>
    <w:rsid w:val="006E5626"/>
    <w:rsid w:val="006E57B0"/>
    <w:rsid w:val="006E59C1"/>
    <w:rsid w:val="006E5A5E"/>
    <w:rsid w:val="006E5EC9"/>
    <w:rsid w:val="006E607E"/>
    <w:rsid w:val="006E62C1"/>
    <w:rsid w:val="006E65D7"/>
    <w:rsid w:val="006E6FA9"/>
    <w:rsid w:val="006E6FEF"/>
    <w:rsid w:val="006E7634"/>
    <w:rsid w:val="006E7BB6"/>
    <w:rsid w:val="006E7C1C"/>
    <w:rsid w:val="006F02A8"/>
    <w:rsid w:val="006F04B6"/>
    <w:rsid w:val="006F06C5"/>
    <w:rsid w:val="006F06C9"/>
    <w:rsid w:val="006F0B54"/>
    <w:rsid w:val="006F0E2C"/>
    <w:rsid w:val="006F0E54"/>
    <w:rsid w:val="006F10EA"/>
    <w:rsid w:val="006F1667"/>
    <w:rsid w:val="006F199E"/>
    <w:rsid w:val="006F226C"/>
    <w:rsid w:val="006F2347"/>
    <w:rsid w:val="006F25A4"/>
    <w:rsid w:val="006F28FB"/>
    <w:rsid w:val="006F2A90"/>
    <w:rsid w:val="006F2CD9"/>
    <w:rsid w:val="006F2D7E"/>
    <w:rsid w:val="006F2E06"/>
    <w:rsid w:val="006F34AA"/>
    <w:rsid w:val="006F3770"/>
    <w:rsid w:val="006F407A"/>
    <w:rsid w:val="006F40A8"/>
    <w:rsid w:val="006F445E"/>
    <w:rsid w:val="006F4815"/>
    <w:rsid w:val="006F485A"/>
    <w:rsid w:val="006F4DA6"/>
    <w:rsid w:val="006F50D8"/>
    <w:rsid w:val="006F51F1"/>
    <w:rsid w:val="006F550A"/>
    <w:rsid w:val="006F5C55"/>
    <w:rsid w:val="006F5CB7"/>
    <w:rsid w:val="006F6093"/>
    <w:rsid w:val="006F63E8"/>
    <w:rsid w:val="006F6849"/>
    <w:rsid w:val="006F6931"/>
    <w:rsid w:val="006F69E9"/>
    <w:rsid w:val="006F6A20"/>
    <w:rsid w:val="006F6E28"/>
    <w:rsid w:val="006F7372"/>
    <w:rsid w:val="006F74DB"/>
    <w:rsid w:val="006F76EE"/>
    <w:rsid w:val="006F77AD"/>
    <w:rsid w:val="006F78B7"/>
    <w:rsid w:val="00700065"/>
    <w:rsid w:val="00700BFF"/>
    <w:rsid w:val="007012A5"/>
    <w:rsid w:val="007016F3"/>
    <w:rsid w:val="007016FE"/>
    <w:rsid w:val="00701CAC"/>
    <w:rsid w:val="00701D70"/>
    <w:rsid w:val="00701D94"/>
    <w:rsid w:val="00701FD9"/>
    <w:rsid w:val="007022FB"/>
    <w:rsid w:val="00702699"/>
    <w:rsid w:val="00702AAA"/>
    <w:rsid w:val="0070303C"/>
    <w:rsid w:val="00703510"/>
    <w:rsid w:val="0070363B"/>
    <w:rsid w:val="00703982"/>
    <w:rsid w:val="00703DB3"/>
    <w:rsid w:val="0070476E"/>
    <w:rsid w:val="00704E54"/>
    <w:rsid w:val="00704EAC"/>
    <w:rsid w:val="007050CF"/>
    <w:rsid w:val="007050DD"/>
    <w:rsid w:val="00705161"/>
    <w:rsid w:val="0070527B"/>
    <w:rsid w:val="007054A6"/>
    <w:rsid w:val="00705510"/>
    <w:rsid w:val="00705B6D"/>
    <w:rsid w:val="00706003"/>
    <w:rsid w:val="007061CA"/>
    <w:rsid w:val="00706433"/>
    <w:rsid w:val="0070648D"/>
    <w:rsid w:val="007064B9"/>
    <w:rsid w:val="007066AC"/>
    <w:rsid w:val="00706C5D"/>
    <w:rsid w:val="00706E81"/>
    <w:rsid w:val="007070D8"/>
    <w:rsid w:val="00707249"/>
    <w:rsid w:val="007072CD"/>
    <w:rsid w:val="0070773E"/>
    <w:rsid w:val="00707817"/>
    <w:rsid w:val="0071038E"/>
    <w:rsid w:val="0071047D"/>
    <w:rsid w:val="0071087D"/>
    <w:rsid w:val="0071093F"/>
    <w:rsid w:val="00710C8F"/>
    <w:rsid w:val="00710CC1"/>
    <w:rsid w:val="0071106B"/>
    <w:rsid w:val="007111E7"/>
    <w:rsid w:val="007112F9"/>
    <w:rsid w:val="007115E0"/>
    <w:rsid w:val="0071174E"/>
    <w:rsid w:val="007119D3"/>
    <w:rsid w:val="007119D5"/>
    <w:rsid w:val="00711E8B"/>
    <w:rsid w:val="00711FC2"/>
    <w:rsid w:val="007122EA"/>
    <w:rsid w:val="00712486"/>
    <w:rsid w:val="007124C4"/>
    <w:rsid w:val="0071261F"/>
    <w:rsid w:val="0071296B"/>
    <w:rsid w:val="00712AFB"/>
    <w:rsid w:val="00712FD9"/>
    <w:rsid w:val="00713412"/>
    <w:rsid w:val="00713D7B"/>
    <w:rsid w:val="00714618"/>
    <w:rsid w:val="00714876"/>
    <w:rsid w:val="00714B7C"/>
    <w:rsid w:val="00714EF5"/>
    <w:rsid w:val="007155AA"/>
    <w:rsid w:val="00715841"/>
    <w:rsid w:val="00715952"/>
    <w:rsid w:val="00715AA1"/>
    <w:rsid w:val="00715BA7"/>
    <w:rsid w:val="00715F17"/>
    <w:rsid w:val="007162B1"/>
    <w:rsid w:val="00716A8D"/>
    <w:rsid w:val="00716D71"/>
    <w:rsid w:val="00716D7F"/>
    <w:rsid w:val="00717301"/>
    <w:rsid w:val="00717682"/>
    <w:rsid w:val="0072089A"/>
    <w:rsid w:val="0072099A"/>
    <w:rsid w:val="007209B5"/>
    <w:rsid w:val="00721245"/>
    <w:rsid w:val="007214C9"/>
    <w:rsid w:val="00721558"/>
    <w:rsid w:val="0072166B"/>
    <w:rsid w:val="00721855"/>
    <w:rsid w:val="00721B90"/>
    <w:rsid w:val="00721D04"/>
    <w:rsid w:val="00721F41"/>
    <w:rsid w:val="00722039"/>
    <w:rsid w:val="00722180"/>
    <w:rsid w:val="007225EF"/>
    <w:rsid w:val="007234C8"/>
    <w:rsid w:val="007237E1"/>
    <w:rsid w:val="007238AA"/>
    <w:rsid w:val="00723A5E"/>
    <w:rsid w:val="00723EFD"/>
    <w:rsid w:val="00724201"/>
    <w:rsid w:val="007245AA"/>
    <w:rsid w:val="0072496A"/>
    <w:rsid w:val="00724C06"/>
    <w:rsid w:val="00724D41"/>
    <w:rsid w:val="007251BA"/>
    <w:rsid w:val="00725494"/>
    <w:rsid w:val="007258B2"/>
    <w:rsid w:val="007261FE"/>
    <w:rsid w:val="007262C6"/>
    <w:rsid w:val="007265AD"/>
    <w:rsid w:val="00726643"/>
    <w:rsid w:val="007267A1"/>
    <w:rsid w:val="00726A8D"/>
    <w:rsid w:val="00727356"/>
    <w:rsid w:val="00727D68"/>
    <w:rsid w:val="00727F22"/>
    <w:rsid w:val="007302CF"/>
    <w:rsid w:val="007305E4"/>
    <w:rsid w:val="00730613"/>
    <w:rsid w:val="00730716"/>
    <w:rsid w:val="00730843"/>
    <w:rsid w:val="00730C0B"/>
    <w:rsid w:val="00730D5D"/>
    <w:rsid w:val="00731462"/>
    <w:rsid w:val="00731676"/>
    <w:rsid w:val="007319E4"/>
    <w:rsid w:val="007321F3"/>
    <w:rsid w:val="0073227E"/>
    <w:rsid w:val="00732922"/>
    <w:rsid w:val="00732C8B"/>
    <w:rsid w:val="00732CE3"/>
    <w:rsid w:val="00732DCB"/>
    <w:rsid w:val="00732E43"/>
    <w:rsid w:val="007331A1"/>
    <w:rsid w:val="00733502"/>
    <w:rsid w:val="00733B84"/>
    <w:rsid w:val="00733C24"/>
    <w:rsid w:val="00733D52"/>
    <w:rsid w:val="007341FB"/>
    <w:rsid w:val="0073479C"/>
    <w:rsid w:val="00734966"/>
    <w:rsid w:val="00735039"/>
    <w:rsid w:val="00735189"/>
    <w:rsid w:val="007355AE"/>
    <w:rsid w:val="00735736"/>
    <w:rsid w:val="00735A3E"/>
    <w:rsid w:val="00735D2B"/>
    <w:rsid w:val="0073605E"/>
    <w:rsid w:val="007361F4"/>
    <w:rsid w:val="0073622D"/>
    <w:rsid w:val="00736381"/>
    <w:rsid w:val="007365CA"/>
    <w:rsid w:val="00736691"/>
    <w:rsid w:val="00736767"/>
    <w:rsid w:val="00736779"/>
    <w:rsid w:val="007372FD"/>
    <w:rsid w:val="00737503"/>
    <w:rsid w:val="007376C1"/>
    <w:rsid w:val="007376E5"/>
    <w:rsid w:val="00740BD3"/>
    <w:rsid w:val="00740D76"/>
    <w:rsid w:val="00740ED4"/>
    <w:rsid w:val="00740FBA"/>
    <w:rsid w:val="00741C34"/>
    <w:rsid w:val="00741D86"/>
    <w:rsid w:val="007424BA"/>
    <w:rsid w:val="00742546"/>
    <w:rsid w:val="007427AA"/>
    <w:rsid w:val="00742DDB"/>
    <w:rsid w:val="00742F6A"/>
    <w:rsid w:val="0074307A"/>
    <w:rsid w:val="007430E2"/>
    <w:rsid w:val="00743539"/>
    <w:rsid w:val="00743BFF"/>
    <w:rsid w:val="00743F72"/>
    <w:rsid w:val="007441AC"/>
    <w:rsid w:val="0074431C"/>
    <w:rsid w:val="007444B4"/>
    <w:rsid w:val="00744667"/>
    <w:rsid w:val="00744670"/>
    <w:rsid w:val="00744B06"/>
    <w:rsid w:val="0074500D"/>
    <w:rsid w:val="00745A37"/>
    <w:rsid w:val="00745C14"/>
    <w:rsid w:val="00745DFE"/>
    <w:rsid w:val="00746B5B"/>
    <w:rsid w:val="00746D2A"/>
    <w:rsid w:val="00746D58"/>
    <w:rsid w:val="00746EFA"/>
    <w:rsid w:val="0074724C"/>
    <w:rsid w:val="00747739"/>
    <w:rsid w:val="00747783"/>
    <w:rsid w:val="0075000F"/>
    <w:rsid w:val="007504AF"/>
    <w:rsid w:val="00750635"/>
    <w:rsid w:val="00750F29"/>
    <w:rsid w:val="00751013"/>
    <w:rsid w:val="00751435"/>
    <w:rsid w:val="007514F6"/>
    <w:rsid w:val="0075162E"/>
    <w:rsid w:val="00751FA3"/>
    <w:rsid w:val="0075260D"/>
    <w:rsid w:val="00752645"/>
    <w:rsid w:val="00752724"/>
    <w:rsid w:val="00752B70"/>
    <w:rsid w:val="00752BC3"/>
    <w:rsid w:val="00752C53"/>
    <w:rsid w:val="007531DD"/>
    <w:rsid w:val="00753262"/>
    <w:rsid w:val="0075355E"/>
    <w:rsid w:val="00753769"/>
    <w:rsid w:val="007537AA"/>
    <w:rsid w:val="007538BC"/>
    <w:rsid w:val="007538FE"/>
    <w:rsid w:val="00753BB6"/>
    <w:rsid w:val="00754034"/>
    <w:rsid w:val="00754173"/>
    <w:rsid w:val="00754DE1"/>
    <w:rsid w:val="007551D0"/>
    <w:rsid w:val="00755493"/>
    <w:rsid w:val="00755602"/>
    <w:rsid w:val="0075569E"/>
    <w:rsid w:val="007558A0"/>
    <w:rsid w:val="00755BC7"/>
    <w:rsid w:val="00755F02"/>
    <w:rsid w:val="00756297"/>
    <w:rsid w:val="00756556"/>
    <w:rsid w:val="00756C64"/>
    <w:rsid w:val="00757498"/>
    <w:rsid w:val="007577C3"/>
    <w:rsid w:val="00757B9E"/>
    <w:rsid w:val="00757DCA"/>
    <w:rsid w:val="00757E9C"/>
    <w:rsid w:val="00757F46"/>
    <w:rsid w:val="007602B1"/>
    <w:rsid w:val="00760625"/>
    <w:rsid w:val="00760C8D"/>
    <w:rsid w:val="007610E6"/>
    <w:rsid w:val="00761298"/>
    <w:rsid w:val="007618C4"/>
    <w:rsid w:val="0076192A"/>
    <w:rsid w:val="007619CB"/>
    <w:rsid w:val="00761A9F"/>
    <w:rsid w:val="00761BA3"/>
    <w:rsid w:val="00761D76"/>
    <w:rsid w:val="00761E81"/>
    <w:rsid w:val="00761EBF"/>
    <w:rsid w:val="0076240F"/>
    <w:rsid w:val="00762432"/>
    <w:rsid w:val="00762520"/>
    <w:rsid w:val="007625EE"/>
    <w:rsid w:val="007629E7"/>
    <w:rsid w:val="00762B4E"/>
    <w:rsid w:val="00762BD3"/>
    <w:rsid w:val="00762C45"/>
    <w:rsid w:val="00762D86"/>
    <w:rsid w:val="00762F66"/>
    <w:rsid w:val="007630E0"/>
    <w:rsid w:val="007644F3"/>
    <w:rsid w:val="00764992"/>
    <w:rsid w:val="00764A60"/>
    <w:rsid w:val="00764BBB"/>
    <w:rsid w:val="00764C78"/>
    <w:rsid w:val="00764F54"/>
    <w:rsid w:val="007665AE"/>
    <w:rsid w:val="00766B23"/>
    <w:rsid w:val="00767824"/>
    <w:rsid w:val="00767980"/>
    <w:rsid w:val="00767FDF"/>
    <w:rsid w:val="0077015A"/>
    <w:rsid w:val="007706AF"/>
    <w:rsid w:val="00770915"/>
    <w:rsid w:val="00770B19"/>
    <w:rsid w:val="00770D56"/>
    <w:rsid w:val="00771BB2"/>
    <w:rsid w:val="00772531"/>
    <w:rsid w:val="00772596"/>
    <w:rsid w:val="00772612"/>
    <w:rsid w:val="00772802"/>
    <w:rsid w:val="00772A15"/>
    <w:rsid w:val="00772BD9"/>
    <w:rsid w:val="00772F09"/>
    <w:rsid w:val="00773D9B"/>
    <w:rsid w:val="007743EB"/>
    <w:rsid w:val="0077463F"/>
    <w:rsid w:val="00774A0E"/>
    <w:rsid w:val="00774AED"/>
    <w:rsid w:val="00774BD5"/>
    <w:rsid w:val="007750D0"/>
    <w:rsid w:val="0077516A"/>
    <w:rsid w:val="00775185"/>
    <w:rsid w:val="007759F4"/>
    <w:rsid w:val="00775A4D"/>
    <w:rsid w:val="00776425"/>
    <w:rsid w:val="0077666B"/>
    <w:rsid w:val="00776B28"/>
    <w:rsid w:val="00776BD1"/>
    <w:rsid w:val="00776EDC"/>
    <w:rsid w:val="00776F05"/>
    <w:rsid w:val="007773DF"/>
    <w:rsid w:val="007779DB"/>
    <w:rsid w:val="00777D6B"/>
    <w:rsid w:val="00777E69"/>
    <w:rsid w:val="00780351"/>
    <w:rsid w:val="0078065D"/>
    <w:rsid w:val="00780BC1"/>
    <w:rsid w:val="00780E29"/>
    <w:rsid w:val="00780ECF"/>
    <w:rsid w:val="00780F09"/>
    <w:rsid w:val="00781000"/>
    <w:rsid w:val="00781276"/>
    <w:rsid w:val="00781462"/>
    <w:rsid w:val="00781668"/>
    <w:rsid w:val="0078170A"/>
    <w:rsid w:val="007817FE"/>
    <w:rsid w:val="00781D32"/>
    <w:rsid w:val="007820F4"/>
    <w:rsid w:val="00782495"/>
    <w:rsid w:val="007827D6"/>
    <w:rsid w:val="00782C26"/>
    <w:rsid w:val="00782F32"/>
    <w:rsid w:val="007830C2"/>
    <w:rsid w:val="00783123"/>
    <w:rsid w:val="0078346F"/>
    <w:rsid w:val="00783591"/>
    <w:rsid w:val="007836EA"/>
    <w:rsid w:val="00783B56"/>
    <w:rsid w:val="007843D2"/>
    <w:rsid w:val="0078454B"/>
    <w:rsid w:val="00784754"/>
    <w:rsid w:val="00784A3A"/>
    <w:rsid w:val="00784B50"/>
    <w:rsid w:val="00784C61"/>
    <w:rsid w:val="00784CDA"/>
    <w:rsid w:val="00785298"/>
    <w:rsid w:val="007858CF"/>
    <w:rsid w:val="007859DB"/>
    <w:rsid w:val="007865E9"/>
    <w:rsid w:val="0078675E"/>
    <w:rsid w:val="0078717A"/>
    <w:rsid w:val="00787199"/>
    <w:rsid w:val="007871DA"/>
    <w:rsid w:val="00787207"/>
    <w:rsid w:val="00787461"/>
    <w:rsid w:val="0078776F"/>
    <w:rsid w:val="00787780"/>
    <w:rsid w:val="00787863"/>
    <w:rsid w:val="007879BB"/>
    <w:rsid w:val="00787CCA"/>
    <w:rsid w:val="00787DFC"/>
    <w:rsid w:val="00790164"/>
    <w:rsid w:val="00790259"/>
    <w:rsid w:val="007906C4"/>
    <w:rsid w:val="007906DA"/>
    <w:rsid w:val="00790BD1"/>
    <w:rsid w:val="00791286"/>
    <w:rsid w:val="00791334"/>
    <w:rsid w:val="007913E3"/>
    <w:rsid w:val="00791A8D"/>
    <w:rsid w:val="00791F64"/>
    <w:rsid w:val="00792063"/>
    <w:rsid w:val="00792197"/>
    <w:rsid w:val="00792550"/>
    <w:rsid w:val="00792555"/>
    <w:rsid w:val="0079255F"/>
    <w:rsid w:val="007926FD"/>
    <w:rsid w:val="007928C8"/>
    <w:rsid w:val="00792AFF"/>
    <w:rsid w:val="00792BB3"/>
    <w:rsid w:val="00793081"/>
    <w:rsid w:val="0079316E"/>
    <w:rsid w:val="00793C0F"/>
    <w:rsid w:val="00793E2A"/>
    <w:rsid w:val="00793F3F"/>
    <w:rsid w:val="007940EA"/>
    <w:rsid w:val="007946EE"/>
    <w:rsid w:val="00794DA9"/>
    <w:rsid w:val="007951A5"/>
    <w:rsid w:val="0079530C"/>
    <w:rsid w:val="00795457"/>
    <w:rsid w:val="007954E2"/>
    <w:rsid w:val="00795558"/>
    <w:rsid w:val="0079558A"/>
    <w:rsid w:val="00795925"/>
    <w:rsid w:val="00795CB5"/>
    <w:rsid w:val="00795D34"/>
    <w:rsid w:val="00795D6D"/>
    <w:rsid w:val="00795EEB"/>
    <w:rsid w:val="007960BD"/>
    <w:rsid w:val="0079663B"/>
    <w:rsid w:val="00796652"/>
    <w:rsid w:val="00796661"/>
    <w:rsid w:val="00796782"/>
    <w:rsid w:val="007967E8"/>
    <w:rsid w:val="007968FC"/>
    <w:rsid w:val="00797498"/>
    <w:rsid w:val="00797B6B"/>
    <w:rsid w:val="00797DE8"/>
    <w:rsid w:val="00797E2A"/>
    <w:rsid w:val="007A0228"/>
    <w:rsid w:val="007A0238"/>
    <w:rsid w:val="007A029F"/>
    <w:rsid w:val="007A0354"/>
    <w:rsid w:val="007A0E96"/>
    <w:rsid w:val="007A0EC7"/>
    <w:rsid w:val="007A1105"/>
    <w:rsid w:val="007A1995"/>
    <w:rsid w:val="007A1C16"/>
    <w:rsid w:val="007A1E62"/>
    <w:rsid w:val="007A2170"/>
    <w:rsid w:val="007A22BF"/>
    <w:rsid w:val="007A2456"/>
    <w:rsid w:val="007A261E"/>
    <w:rsid w:val="007A2DD9"/>
    <w:rsid w:val="007A3097"/>
    <w:rsid w:val="007A30E7"/>
    <w:rsid w:val="007A30F6"/>
    <w:rsid w:val="007A31CD"/>
    <w:rsid w:val="007A32A1"/>
    <w:rsid w:val="007A3323"/>
    <w:rsid w:val="007A34E6"/>
    <w:rsid w:val="007A3CCE"/>
    <w:rsid w:val="007A401C"/>
    <w:rsid w:val="007A401F"/>
    <w:rsid w:val="007A403B"/>
    <w:rsid w:val="007A4041"/>
    <w:rsid w:val="007A46ED"/>
    <w:rsid w:val="007A49C8"/>
    <w:rsid w:val="007A4E4B"/>
    <w:rsid w:val="007A5094"/>
    <w:rsid w:val="007A50EB"/>
    <w:rsid w:val="007A5617"/>
    <w:rsid w:val="007A5853"/>
    <w:rsid w:val="007A5882"/>
    <w:rsid w:val="007A5DFC"/>
    <w:rsid w:val="007A627E"/>
    <w:rsid w:val="007A68CD"/>
    <w:rsid w:val="007A69AC"/>
    <w:rsid w:val="007A6B3D"/>
    <w:rsid w:val="007A6C9C"/>
    <w:rsid w:val="007A7873"/>
    <w:rsid w:val="007A7C8D"/>
    <w:rsid w:val="007A7E93"/>
    <w:rsid w:val="007A7FF2"/>
    <w:rsid w:val="007B0036"/>
    <w:rsid w:val="007B0052"/>
    <w:rsid w:val="007B04D1"/>
    <w:rsid w:val="007B08A6"/>
    <w:rsid w:val="007B0AEB"/>
    <w:rsid w:val="007B0C02"/>
    <w:rsid w:val="007B0EC5"/>
    <w:rsid w:val="007B1144"/>
    <w:rsid w:val="007B2116"/>
    <w:rsid w:val="007B21E9"/>
    <w:rsid w:val="007B25B0"/>
    <w:rsid w:val="007B2B13"/>
    <w:rsid w:val="007B3193"/>
    <w:rsid w:val="007B352E"/>
    <w:rsid w:val="007B35D1"/>
    <w:rsid w:val="007B4061"/>
    <w:rsid w:val="007B47CE"/>
    <w:rsid w:val="007B4987"/>
    <w:rsid w:val="007B4F82"/>
    <w:rsid w:val="007B5269"/>
    <w:rsid w:val="007B5AAF"/>
    <w:rsid w:val="007B62E6"/>
    <w:rsid w:val="007B660C"/>
    <w:rsid w:val="007B662D"/>
    <w:rsid w:val="007B671A"/>
    <w:rsid w:val="007B690C"/>
    <w:rsid w:val="007B6EE8"/>
    <w:rsid w:val="007B72B8"/>
    <w:rsid w:val="007B7506"/>
    <w:rsid w:val="007B7A47"/>
    <w:rsid w:val="007B7A58"/>
    <w:rsid w:val="007C00F5"/>
    <w:rsid w:val="007C0141"/>
    <w:rsid w:val="007C0171"/>
    <w:rsid w:val="007C01AC"/>
    <w:rsid w:val="007C0598"/>
    <w:rsid w:val="007C06A3"/>
    <w:rsid w:val="007C06F3"/>
    <w:rsid w:val="007C074C"/>
    <w:rsid w:val="007C0A0D"/>
    <w:rsid w:val="007C0A15"/>
    <w:rsid w:val="007C0A80"/>
    <w:rsid w:val="007C0BAD"/>
    <w:rsid w:val="007C0C68"/>
    <w:rsid w:val="007C109F"/>
    <w:rsid w:val="007C10AB"/>
    <w:rsid w:val="007C159D"/>
    <w:rsid w:val="007C1B78"/>
    <w:rsid w:val="007C1C6D"/>
    <w:rsid w:val="007C1E95"/>
    <w:rsid w:val="007C20D9"/>
    <w:rsid w:val="007C2186"/>
    <w:rsid w:val="007C21B5"/>
    <w:rsid w:val="007C2588"/>
    <w:rsid w:val="007C25D5"/>
    <w:rsid w:val="007C2821"/>
    <w:rsid w:val="007C2995"/>
    <w:rsid w:val="007C329E"/>
    <w:rsid w:val="007C351D"/>
    <w:rsid w:val="007C3641"/>
    <w:rsid w:val="007C3846"/>
    <w:rsid w:val="007C3904"/>
    <w:rsid w:val="007C3A9A"/>
    <w:rsid w:val="007C3CDD"/>
    <w:rsid w:val="007C3DE1"/>
    <w:rsid w:val="007C3FA5"/>
    <w:rsid w:val="007C40DA"/>
    <w:rsid w:val="007C4647"/>
    <w:rsid w:val="007C5009"/>
    <w:rsid w:val="007C50FD"/>
    <w:rsid w:val="007C5325"/>
    <w:rsid w:val="007C56C4"/>
    <w:rsid w:val="007C57E6"/>
    <w:rsid w:val="007C5B1A"/>
    <w:rsid w:val="007C6291"/>
    <w:rsid w:val="007C6384"/>
    <w:rsid w:val="007C67EC"/>
    <w:rsid w:val="007C6D6E"/>
    <w:rsid w:val="007C6F46"/>
    <w:rsid w:val="007C75EB"/>
    <w:rsid w:val="007C76A0"/>
    <w:rsid w:val="007C778A"/>
    <w:rsid w:val="007C7CD6"/>
    <w:rsid w:val="007C7EA3"/>
    <w:rsid w:val="007D0EBA"/>
    <w:rsid w:val="007D0FF5"/>
    <w:rsid w:val="007D1225"/>
    <w:rsid w:val="007D12B6"/>
    <w:rsid w:val="007D137C"/>
    <w:rsid w:val="007D1766"/>
    <w:rsid w:val="007D192C"/>
    <w:rsid w:val="007D1B68"/>
    <w:rsid w:val="007D1D68"/>
    <w:rsid w:val="007D1EDA"/>
    <w:rsid w:val="007D20DD"/>
    <w:rsid w:val="007D222E"/>
    <w:rsid w:val="007D271D"/>
    <w:rsid w:val="007D283C"/>
    <w:rsid w:val="007D2B93"/>
    <w:rsid w:val="007D2BEF"/>
    <w:rsid w:val="007D2EAD"/>
    <w:rsid w:val="007D3531"/>
    <w:rsid w:val="007D361D"/>
    <w:rsid w:val="007D3FFD"/>
    <w:rsid w:val="007D41CF"/>
    <w:rsid w:val="007D434C"/>
    <w:rsid w:val="007D48BF"/>
    <w:rsid w:val="007D4B0A"/>
    <w:rsid w:val="007D4D7D"/>
    <w:rsid w:val="007D52C4"/>
    <w:rsid w:val="007D560D"/>
    <w:rsid w:val="007D6D58"/>
    <w:rsid w:val="007D6E6A"/>
    <w:rsid w:val="007D7030"/>
    <w:rsid w:val="007D7555"/>
    <w:rsid w:val="007D77B6"/>
    <w:rsid w:val="007D7892"/>
    <w:rsid w:val="007E1F23"/>
    <w:rsid w:val="007E1FE4"/>
    <w:rsid w:val="007E21C4"/>
    <w:rsid w:val="007E2709"/>
    <w:rsid w:val="007E330F"/>
    <w:rsid w:val="007E3416"/>
    <w:rsid w:val="007E363C"/>
    <w:rsid w:val="007E39AD"/>
    <w:rsid w:val="007E3EDF"/>
    <w:rsid w:val="007E417B"/>
    <w:rsid w:val="007E4192"/>
    <w:rsid w:val="007E43F6"/>
    <w:rsid w:val="007E45D3"/>
    <w:rsid w:val="007E4618"/>
    <w:rsid w:val="007E4A6D"/>
    <w:rsid w:val="007E4BD2"/>
    <w:rsid w:val="007E4C5F"/>
    <w:rsid w:val="007E4DB9"/>
    <w:rsid w:val="007E5179"/>
    <w:rsid w:val="007E5467"/>
    <w:rsid w:val="007E5BC8"/>
    <w:rsid w:val="007E5CBC"/>
    <w:rsid w:val="007E5FBC"/>
    <w:rsid w:val="007E62C1"/>
    <w:rsid w:val="007E686C"/>
    <w:rsid w:val="007E69E8"/>
    <w:rsid w:val="007E7000"/>
    <w:rsid w:val="007E7246"/>
    <w:rsid w:val="007E734D"/>
    <w:rsid w:val="007E75E0"/>
    <w:rsid w:val="007F0472"/>
    <w:rsid w:val="007F0943"/>
    <w:rsid w:val="007F098F"/>
    <w:rsid w:val="007F125C"/>
    <w:rsid w:val="007F1B67"/>
    <w:rsid w:val="007F1B91"/>
    <w:rsid w:val="007F1F7D"/>
    <w:rsid w:val="007F2020"/>
    <w:rsid w:val="007F2511"/>
    <w:rsid w:val="007F290E"/>
    <w:rsid w:val="007F291E"/>
    <w:rsid w:val="007F2B5F"/>
    <w:rsid w:val="007F2C86"/>
    <w:rsid w:val="007F2FD0"/>
    <w:rsid w:val="007F3071"/>
    <w:rsid w:val="007F3564"/>
    <w:rsid w:val="007F3846"/>
    <w:rsid w:val="007F4183"/>
    <w:rsid w:val="007F4277"/>
    <w:rsid w:val="007F4DA9"/>
    <w:rsid w:val="007F526D"/>
    <w:rsid w:val="007F53AE"/>
    <w:rsid w:val="007F56C3"/>
    <w:rsid w:val="007F57D9"/>
    <w:rsid w:val="007F5E39"/>
    <w:rsid w:val="007F6218"/>
    <w:rsid w:val="007F6443"/>
    <w:rsid w:val="007F73B5"/>
    <w:rsid w:val="007F753D"/>
    <w:rsid w:val="007F7668"/>
    <w:rsid w:val="007F784D"/>
    <w:rsid w:val="007F7904"/>
    <w:rsid w:val="007F7AFE"/>
    <w:rsid w:val="007F7F3B"/>
    <w:rsid w:val="00800126"/>
    <w:rsid w:val="008001FA"/>
    <w:rsid w:val="00800530"/>
    <w:rsid w:val="00800DED"/>
    <w:rsid w:val="00800FA2"/>
    <w:rsid w:val="0080110F"/>
    <w:rsid w:val="00801136"/>
    <w:rsid w:val="0080122C"/>
    <w:rsid w:val="00801373"/>
    <w:rsid w:val="00801393"/>
    <w:rsid w:val="00801610"/>
    <w:rsid w:val="008017DF"/>
    <w:rsid w:val="00801BB1"/>
    <w:rsid w:val="0080206F"/>
    <w:rsid w:val="008020F1"/>
    <w:rsid w:val="0080215C"/>
    <w:rsid w:val="00802196"/>
    <w:rsid w:val="0080238C"/>
    <w:rsid w:val="008026C6"/>
    <w:rsid w:val="00802E30"/>
    <w:rsid w:val="00802E62"/>
    <w:rsid w:val="00802F88"/>
    <w:rsid w:val="00803320"/>
    <w:rsid w:val="00803610"/>
    <w:rsid w:val="0080387B"/>
    <w:rsid w:val="008038A9"/>
    <w:rsid w:val="00804292"/>
    <w:rsid w:val="008048C8"/>
    <w:rsid w:val="00804C69"/>
    <w:rsid w:val="00804E56"/>
    <w:rsid w:val="00805099"/>
    <w:rsid w:val="00806FDE"/>
    <w:rsid w:val="00807297"/>
    <w:rsid w:val="008072AA"/>
    <w:rsid w:val="008077F1"/>
    <w:rsid w:val="008100FF"/>
    <w:rsid w:val="008101AD"/>
    <w:rsid w:val="00810274"/>
    <w:rsid w:val="008102F1"/>
    <w:rsid w:val="008108BE"/>
    <w:rsid w:val="00810AA6"/>
    <w:rsid w:val="00810F2B"/>
    <w:rsid w:val="0081102F"/>
    <w:rsid w:val="00811464"/>
    <w:rsid w:val="00811A93"/>
    <w:rsid w:val="00811C10"/>
    <w:rsid w:val="00811DF3"/>
    <w:rsid w:val="008121A2"/>
    <w:rsid w:val="0081293E"/>
    <w:rsid w:val="00812D79"/>
    <w:rsid w:val="008130B4"/>
    <w:rsid w:val="008139B0"/>
    <w:rsid w:val="008143C2"/>
    <w:rsid w:val="00814565"/>
    <w:rsid w:val="00815088"/>
    <w:rsid w:val="00815279"/>
    <w:rsid w:val="00815465"/>
    <w:rsid w:val="008156D1"/>
    <w:rsid w:val="00815778"/>
    <w:rsid w:val="00815BF1"/>
    <w:rsid w:val="00815CF5"/>
    <w:rsid w:val="00815F5A"/>
    <w:rsid w:val="00816373"/>
    <w:rsid w:val="00816416"/>
    <w:rsid w:val="008168D2"/>
    <w:rsid w:val="008169A2"/>
    <w:rsid w:val="00816D00"/>
    <w:rsid w:val="00816E88"/>
    <w:rsid w:val="0081709C"/>
    <w:rsid w:val="008170B5"/>
    <w:rsid w:val="00817549"/>
    <w:rsid w:val="00817E9A"/>
    <w:rsid w:val="00817F11"/>
    <w:rsid w:val="0082040B"/>
    <w:rsid w:val="00820450"/>
    <w:rsid w:val="00820708"/>
    <w:rsid w:val="00820C37"/>
    <w:rsid w:val="00820C97"/>
    <w:rsid w:val="008211BB"/>
    <w:rsid w:val="008219EC"/>
    <w:rsid w:val="00821F63"/>
    <w:rsid w:val="008224B2"/>
    <w:rsid w:val="00822F37"/>
    <w:rsid w:val="00822FE9"/>
    <w:rsid w:val="00823238"/>
    <w:rsid w:val="008235B1"/>
    <w:rsid w:val="00823830"/>
    <w:rsid w:val="00823FBF"/>
    <w:rsid w:val="00823FDD"/>
    <w:rsid w:val="0082428A"/>
    <w:rsid w:val="0082430F"/>
    <w:rsid w:val="008244B1"/>
    <w:rsid w:val="008248D3"/>
    <w:rsid w:val="00824B21"/>
    <w:rsid w:val="008251B5"/>
    <w:rsid w:val="0082539E"/>
    <w:rsid w:val="008254A9"/>
    <w:rsid w:val="008256C1"/>
    <w:rsid w:val="008258F3"/>
    <w:rsid w:val="00825B97"/>
    <w:rsid w:val="00825E6E"/>
    <w:rsid w:val="00826345"/>
    <w:rsid w:val="008263C1"/>
    <w:rsid w:val="00826870"/>
    <w:rsid w:val="00826E03"/>
    <w:rsid w:val="00827268"/>
    <w:rsid w:val="0082745A"/>
    <w:rsid w:val="00827471"/>
    <w:rsid w:val="008275DB"/>
    <w:rsid w:val="00827692"/>
    <w:rsid w:val="008306BD"/>
    <w:rsid w:val="008309C3"/>
    <w:rsid w:val="00830F83"/>
    <w:rsid w:val="00830FFC"/>
    <w:rsid w:val="00831378"/>
    <w:rsid w:val="0083174F"/>
    <w:rsid w:val="00831761"/>
    <w:rsid w:val="00831A80"/>
    <w:rsid w:val="00831CDB"/>
    <w:rsid w:val="00832538"/>
    <w:rsid w:val="00832D7E"/>
    <w:rsid w:val="0083331C"/>
    <w:rsid w:val="00833358"/>
    <w:rsid w:val="008334DB"/>
    <w:rsid w:val="008334E6"/>
    <w:rsid w:val="00833743"/>
    <w:rsid w:val="008338AA"/>
    <w:rsid w:val="00833922"/>
    <w:rsid w:val="00833A62"/>
    <w:rsid w:val="00833DF9"/>
    <w:rsid w:val="00833F89"/>
    <w:rsid w:val="008340A4"/>
    <w:rsid w:val="00834288"/>
    <w:rsid w:val="00834ACC"/>
    <w:rsid w:val="00834DB5"/>
    <w:rsid w:val="0083543E"/>
    <w:rsid w:val="00835647"/>
    <w:rsid w:val="00835AEB"/>
    <w:rsid w:val="00835C49"/>
    <w:rsid w:val="008364B3"/>
    <w:rsid w:val="0083665B"/>
    <w:rsid w:val="00836C63"/>
    <w:rsid w:val="00836DE7"/>
    <w:rsid w:val="00837609"/>
    <w:rsid w:val="00837E47"/>
    <w:rsid w:val="00837FB8"/>
    <w:rsid w:val="008400F6"/>
    <w:rsid w:val="008402EE"/>
    <w:rsid w:val="0084031E"/>
    <w:rsid w:val="00840351"/>
    <w:rsid w:val="00840725"/>
    <w:rsid w:val="00840A57"/>
    <w:rsid w:val="008415F6"/>
    <w:rsid w:val="008416D6"/>
    <w:rsid w:val="00841857"/>
    <w:rsid w:val="00841946"/>
    <w:rsid w:val="00841A0E"/>
    <w:rsid w:val="008422D0"/>
    <w:rsid w:val="00842AD3"/>
    <w:rsid w:val="00842C3F"/>
    <w:rsid w:val="00842C89"/>
    <w:rsid w:val="00842D9B"/>
    <w:rsid w:val="00842EF9"/>
    <w:rsid w:val="00843314"/>
    <w:rsid w:val="008434C5"/>
    <w:rsid w:val="0084390D"/>
    <w:rsid w:val="00843990"/>
    <w:rsid w:val="00843C5E"/>
    <w:rsid w:val="00844600"/>
    <w:rsid w:val="00844AAE"/>
    <w:rsid w:val="00844CA2"/>
    <w:rsid w:val="00844F47"/>
    <w:rsid w:val="00844F9F"/>
    <w:rsid w:val="00845810"/>
    <w:rsid w:val="00845E99"/>
    <w:rsid w:val="00846098"/>
    <w:rsid w:val="008462FE"/>
    <w:rsid w:val="0084661E"/>
    <w:rsid w:val="00847022"/>
    <w:rsid w:val="0084719A"/>
    <w:rsid w:val="00847552"/>
    <w:rsid w:val="008478DA"/>
    <w:rsid w:val="008478F5"/>
    <w:rsid w:val="00847A35"/>
    <w:rsid w:val="00847CDE"/>
    <w:rsid w:val="00850053"/>
    <w:rsid w:val="0085027B"/>
    <w:rsid w:val="00850472"/>
    <w:rsid w:val="00850745"/>
    <w:rsid w:val="00851228"/>
    <w:rsid w:val="008514C9"/>
    <w:rsid w:val="00851659"/>
    <w:rsid w:val="00851A08"/>
    <w:rsid w:val="00851C7C"/>
    <w:rsid w:val="008526DD"/>
    <w:rsid w:val="0085294F"/>
    <w:rsid w:val="00853196"/>
    <w:rsid w:val="008531E9"/>
    <w:rsid w:val="008537DE"/>
    <w:rsid w:val="00853BC0"/>
    <w:rsid w:val="00853CC2"/>
    <w:rsid w:val="0085410C"/>
    <w:rsid w:val="0085419D"/>
    <w:rsid w:val="008542BE"/>
    <w:rsid w:val="00854968"/>
    <w:rsid w:val="00854F70"/>
    <w:rsid w:val="00855042"/>
    <w:rsid w:val="00855692"/>
    <w:rsid w:val="00855C82"/>
    <w:rsid w:val="008560AB"/>
    <w:rsid w:val="008567BE"/>
    <w:rsid w:val="00856BE9"/>
    <w:rsid w:val="00856D95"/>
    <w:rsid w:val="00857269"/>
    <w:rsid w:val="00857BAC"/>
    <w:rsid w:val="0086007A"/>
    <w:rsid w:val="008603EF"/>
    <w:rsid w:val="00860924"/>
    <w:rsid w:val="008609A6"/>
    <w:rsid w:val="00860D29"/>
    <w:rsid w:val="00861078"/>
    <w:rsid w:val="00861738"/>
    <w:rsid w:val="00861895"/>
    <w:rsid w:val="00861E1B"/>
    <w:rsid w:val="00862041"/>
    <w:rsid w:val="008622A3"/>
    <w:rsid w:val="00862F01"/>
    <w:rsid w:val="00862FED"/>
    <w:rsid w:val="0086321B"/>
    <w:rsid w:val="0086343A"/>
    <w:rsid w:val="008635A3"/>
    <w:rsid w:val="00863BFD"/>
    <w:rsid w:val="00864239"/>
    <w:rsid w:val="008649DF"/>
    <w:rsid w:val="00864B55"/>
    <w:rsid w:val="00864C47"/>
    <w:rsid w:val="00864E90"/>
    <w:rsid w:val="00864F78"/>
    <w:rsid w:val="008650D5"/>
    <w:rsid w:val="00865C80"/>
    <w:rsid w:val="00865F2D"/>
    <w:rsid w:val="00865FB2"/>
    <w:rsid w:val="00866456"/>
    <w:rsid w:val="00866578"/>
    <w:rsid w:val="008666DB"/>
    <w:rsid w:val="00866787"/>
    <w:rsid w:val="008668B2"/>
    <w:rsid w:val="00866C59"/>
    <w:rsid w:val="00866D34"/>
    <w:rsid w:val="00866F4C"/>
    <w:rsid w:val="0086710A"/>
    <w:rsid w:val="008673DE"/>
    <w:rsid w:val="00867479"/>
    <w:rsid w:val="008676EA"/>
    <w:rsid w:val="008679DB"/>
    <w:rsid w:val="00867BA3"/>
    <w:rsid w:val="00867C64"/>
    <w:rsid w:val="00870036"/>
    <w:rsid w:val="00870044"/>
    <w:rsid w:val="00870315"/>
    <w:rsid w:val="00870B53"/>
    <w:rsid w:val="00870EB0"/>
    <w:rsid w:val="00870F37"/>
    <w:rsid w:val="00870FD0"/>
    <w:rsid w:val="0087135F"/>
    <w:rsid w:val="0087156F"/>
    <w:rsid w:val="0087167F"/>
    <w:rsid w:val="00871FC3"/>
    <w:rsid w:val="00872313"/>
    <w:rsid w:val="0087250E"/>
    <w:rsid w:val="00872886"/>
    <w:rsid w:val="00872D94"/>
    <w:rsid w:val="00872F87"/>
    <w:rsid w:val="0087333E"/>
    <w:rsid w:val="0087368E"/>
    <w:rsid w:val="008739A4"/>
    <w:rsid w:val="008739BE"/>
    <w:rsid w:val="008742F9"/>
    <w:rsid w:val="008746D2"/>
    <w:rsid w:val="00874985"/>
    <w:rsid w:val="00874A97"/>
    <w:rsid w:val="00874C39"/>
    <w:rsid w:val="00874F26"/>
    <w:rsid w:val="00875254"/>
    <w:rsid w:val="0087536D"/>
    <w:rsid w:val="00875438"/>
    <w:rsid w:val="008757A2"/>
    <w:rsid w:val="00876610"/>
    <w:rsid w:val="00876676"/>
    <w:rsid w:val="0087700F"/>
    <w:rsid w:val="008770B8"/>
    <w:rsid w:val="00877162"/>
    <w:rsid w:val="0087739F"/>
    <w:rsid w:val="0087765B"/>
    <w:rsid w:val="00877E9A"/>
    <w:rsid w:val="00880364"/>
    <w:rsid w:val="008803F2"/>
    <w:rsid w:val="00880671"/>
    <w:rsid w:val="00880E25"/>
    <w:rsid w:val="008812EC"/>
    <w:rsid w:val="0088134D"/>
    <w:rsid w:val="0088141C"/>
    <w:rsid w:val="0088150A"/>
    <w:rsid w:val="00881924"/>
    <w:rsid w:val="00881A1B"/>
    <w:rsid w:val="008820C4"/>
    <w:rsid w:val="008821FD"/>
    <w:rsid w:val="0088238F"/>
    <w:rsid w:val="0088266D"/>
    <w:rsid w:val="00882EBE"/>
    <w:rsid w:val="00883425"/>
    <w:rsid w:val="00883913"/>
    <w:rsid w:val="00883E24"/>
    <w:rsid w:val="008846F8"/>
    <w:rsid w:val="00884822"/>
    <w:rsid w:val="008848D3"/>
    <w:rsid w:val="00884A11"/>
    <w:rsid w:val="00884A26"/>
    <w:rsid w:val="00884AB6"/>
    <w:rsid w:val="00884B1E"/>
    <w:rsid w:val="00884C3E"/>
    <w:rsid w:val="00884ED7"/>
    <w:rsid w:val="00884FE0"/>
    <w:rsid w:val="0088513B"/>
    <w:rsid w:val="00885701"/>
    <w:rsid w:val="008857B8"/>
    <w:rsid w:val="0088586A"/>
    <w:rsid w:val="00885CF1"/>
    <w:rsid w:val="00885F01"/>
    <w:rsid w:val="00886348"/>
    <w:rsid w:val="008866F7"/>
    <w:rsid w:val="0088686C"/>
    <w:rsid w:val="008868E3"/>
    <w:rsid w:val="00886A87"/>
    <w:rsid w:val="00887F17"/>
    <w:rsid w:val="00890342"/>
    <w:rsid w:val="00890353"/>
    <w:rsid w:val="00890692"/>
    <w:rsid w:val="008906F2"/>
    <w:rsid w:val="00890E6F"/>
    <w:rsid w:val="00891015"/>
    <w:rsid w:val="008912D2"/>
    <w:rsid w:val="008912F0"/>
    <w:rsid w:val="00891310"/>
    <w:rsid w:val="00891592"/>
    <w:rsid w:val="008915E3"/>
    <w:rsid w:val="00891E9E"/>
    <w:rsid w:val="0089226B"/>
    <w:rsid w:val="00892870"/>
    <w:rsid w:val="00893080"/>
    <w:rsid w:val="00893081"/>
    <w:rsid w:val="00893563"/>
    <w:rsid w:val="0089359D"/>
    <w:rsid w:val="008938B5"/>
    <w:rsid w:val="00893BEE"/>
    <w:rsid w:val="00894B45"/>
    <w:rsid w:val="00894F91"/>
    <w:rsid w:val="008950D9"/>
    <w:rsid w:val="008952DA"/>
    <w:rsid w:val="008953FB"/>
    <w:rsid w:val="008955B3"/>
    <w:rsid w:val="00895CB2"/>
    <w:rsid w:val="00895ECA"/>
    <w:rsid w:val="00895F79"/>
    <w:rsid w:val="00896064"/>
    <w:rsid w:val="0089607C"/>
    <w:rsid w:val="0089628E"/>
    <w:rsid w:val="008971CA"/>
    <w:rsid w:val="008974E4"/>
    <w:rsid w:val="00897E35"/>
    <w:rsid w:val="008A049B"/>
    <w:rsid w:val="008A0CA6"/>
    <w:rsid w:val="008A0CA8"/>
    <w:rsid w:val="008A0FBD"/>
    <w:rsid w:val="008A14E3"/>
    <w:rsid w:val="008A1500"/>
    <w:rsid w:val="008A158E"/>
    <w:rsid w:val="008A18DB"/>
    <w:rsid w:val="008A1C19"/>
    <w:rsid w:val="008A1D00"/>
    <w:rsid w:val="008A26AF"/>
    <w:rsid w:val="008A27AA"/>
    <w:rsid w:val="008A2F68"/>
    <w:rsid w:val="008A308E"/>
    <w:rsid w:val="008A380A"/>
    <w:rsid w:val="008A3D80"/>
    <w:rsid w:val="008A410C"/>
    <w:rsid w:val="008A45A0"/>
    <w:rsid w:val="008A4AD2"/>
    <w:rsid w:val="008A4D96"/>
    <w:rsid w:val="008A4DAF"/>
    <w:rsid w:val="008A4E85"/>
    <w:rsid w:val="008A503A"/>
    <w:rsid w:val="008A5471"/>
    <w:rsid w:val="008A58AF"/>
    <w:rsid w:val="008A68CF"/>
    <w:rsid w:val="008A6A75"/>
    <w:rsid w:val="008A6C70"/>
    <w:rsid w:val="008A6F9C"/>
    <w:rsid w:val="008A707F"/>
    <w:rsid w:val="008A767D"/>
    <w:rsid w:val="008A76AC"/>
    <w:rsid w:val="008A778C"/>
    <w:rsid w:val="008A78FF"/>
    <w:rsid w:val="008A79F0"/>
    <w:rsid w:val="008A7D6A"/>
    <w:rsid w:val="008A7E65"/>
    <w:rsid w:val="008B00EF"/>
    <w:rsid w:val="008B02E6"/>
    <w:rsid w:val="008B035D"/>
    <w:rsid w:val="008B0EEA"/>
    <w:rsid w:val="008B1B4E"/>
    <w:rsid w:val="008B1DDF"/>
    <w:rsid w:val="008B227A"/>
    <w:rsid w:val="008B28CB"/>
    <w:rsid w:val="008B2E01"/>
    <w:rsid w:val="008B3A13"/>
    <w:rsid w:val="008B3BA7"/>
    <w:rsid w:val="008B3D6F"/>
    <w:rsid w:val="008B45BA"/>
    <w:rsid w:val="008B4A4A"/>
    <w:rsid w:val="008B4D51"/>
    <w:rsid w:val="008B4FA6"/>
    <w:rsid w:val="008B4FD8"/>
    <w:rsid w:val="008B5282"/>
    <w:rsid w:val="008B53CD"/>
    <w:rsid w:val="008B5AC2"/>
    <w:rsid w:val="008B5D80"/>
    <w:rsid w:val="008B6027"/>
    <w:rsid w:val="008B604D"/>
    <w:rsid w:val="008B6182"/>
    <w:rsid w:val="008B6431"/>
    <w:rsid w:val="008B66BA"/>
    <w:rsid w:val="008B6834"/>
    <w:rsid w:val="008B7402"/>
    <w:rsid w:val="008B7537"/>
    <w:rsid w:val="008B7613"/>
    <w:rsid w:val="008B7B10"/>
    <w:rsid w:val="008B7BA2"/>
    <w:rsid w:val="008B7C17"/>
    <w:rsid w:val="008B7CE3"/>
    <w:rsid w:val="008B7D65"/>
    <w:rsid w:val="008B7FDF"/>
    <w:rsid w:val="008C0097"/>
    <w:rsid w:val="008C044C"/>
    <w:rsid w:val="008C04FC"/>
    <w:rsid w:val="008C065A"/>
    <w:rsid w:val="008C09A5"/>
    <w:rsid w:val="008C0F13"/>
    <w:rsid w:val="008C13BE"/>
    <w:rsid w:val="008C1B0C"/>
    <w:rsid w:val="008C1B3A"/>
    <w:rsid w:val="008C216A"/>
    <w:rsid w:val="008C2A9B"/>
    <w:rsid w:val="008C2AEF"/>
    <w:rsid w:val="008C2D01"/>
    <w:rsid w:val="008C3131"/>
    <w:rsid w:val="008C370A"/>
    <w:rsid w:val="008C37EB"/>
    <w:rsid w:val="008C399A"/>
    <w:rsid w:val="008C3F1A"/>
    <w:rsid w:val="008C40E6"/>
    <w:rsid w:val="008C413E"/>
    <w:rsid w:val="008C47B5"/>
    <w:rsid w:val="008C48CC"/>
    <w:rsid w:val="008C4FBB"/>
    <w:rsid w:val="008C50FB"/>
    <w:rsid w:val="008C52E2"/>
    <w:rsid w:val="008C5D66"/>
    <w:rsid w:val="008C5D92"/>
    <w:rsid w:val="008C5E4B"/>
    <w:rsid w:val="008C603E"/>
    <w:rsid w:val="008C62EA"/>
    <w:rsid w:val="008C6722"/>
    <w:rsid w:val="008C688E"/>
    <w:rsid w:val="008C695E"/>
    <w:rsid w:val="008C6F2B"/>
    <w:rsid w:val="008C75D4"/>
    <w:rsid w:val="008C7E64"/>
    <w:rsid w:val="008D0F7A"/>
    <w:rsid w:val="008D136B"/>
    <w:rsid w:val="008D13DD"/>
    <w:rsid w:val="008D14FC"/>
    <w:rsid w:val="008D169A"/>
    <w:rsid w:val="008D1F2D"/>
    <w:rsid w:val="008D28CA"/>
    <w:rsid w:val="008D2EFE"/>
    <w:rsid w:val="008D305A"/>
    <w:rsid w:val="008D3284"/>
    <w:rsid w:val="008D34EC"/>
    <w:rsid w:val="008D371C"/>
    <w:rsid w:val="008D389A"/>
    <w:rsid w:val="008D3BA4"/>
    <w:rsid w:val="008D410A"/>
    <w:rsid w:val="008D4DA9"/>
    <w:rsid w:val="008D4E20"/>
    <w:rsid w:val="008D4FFC"/>
    <w:rsid w:val="008D5021"/>
    <w:rsid w:val="008D507F"/>
    <w:rsid w:val="008D510A"/>
    <w:rsid w:val="008D5308"/>
    <w:rsid w:val="008D5883"/>
    <w:rsid w:val="008D5BA0"/>
    <w:rsid w:val="008D5BC8"/>
    <w:rsid w:val="008D6161"/>
    <w:rsid w:val="008D6505"/>
    <w:rsid w:val="008D6575"/>
    <w:rsid w:val="008D6746"/>
    <w:rsid w:val="008D68E4"/>
    <w:rsid w:val="008D6FF3"/>
    <w:rsid w:val="008D71E2"/>
    <w:rsid w:val="008D7771"/>
    <w:rsid w:val="008D790A"/>
    <w:rsid w:val="008D7F58"/>
    <w:rsid w:val="008D7F97"/>
    <w:rsid w:val="008E0506"/>
    <w:rsid w:val="008E06F2"/>
    <w:rsid w:val="008E09C4"/>
    <w:rsid w:val="008E09C7"/>
    <w:rsid w:val="008E0CA7"/>
    <w:rsid w:val="008E0CFF"/>
    <w:rsid w:val="008E0FEF"/>
    <w:rsid w:val="008E1822"/>
    <w:rsid w:val="008E1C1B"/>
    <w:rsid w:val="008E1CEC"/>
    <w:rsid w:val="008E1E39"/>
    <w:rsid w:val="008E2799"/>
    <w:rsid w:val="008E2906"/>
    <w:rsid w:val="008E29CB"/>
    <w:rsid w:val="008E3069"/>
    <w:rsid w:val="008E306A"/>
    <w:rsid w:val="008E31A7"/>
    <w:rsid w:val="008E3719"/>
    <w:rsid w:val="008E3840"/>
    <w:rsid w:val="008E38C3"/>
    <w:rsid w:val="008E3B51"/>
    <w:rsid w:val="008E3BB5"/>
    <w:rsid w:val="008E3E3B"/>
    <w:rsid w:val="008E42C5"/>
    <w:rsid w:val="008E443B"/>
    <w:rsid w:val="008E48B5"/>
    <w:rsid w:val="008E5175"/>
    <w:rsid w:val="008E51D6"/>
    <w:rsid w:val="008E5257"/>
    <w:rsid w:val="008E5388"/>
    <w:rsid w:val="008E5497"/>
    <w:rsid w:val="008E5D6B"/>
    <w:rsid w:val="008E6479"/>
    <w:rsid w:val="008E64C7"/>
    <w:rsid w:val="008E6743"/>
    <w:rsid w:val="008E6C3E"/>
    <w:rsid w:val="008E6FF7"/>
    <w:rsid w:val="008E7544"/>
    <w:rsid w:val="008E7564"/>
    <w:rsid w:val="008E76F0"/>
    <w:rsid w:val="008E79BB"/>
    <w:rsid w:val="008E7A23"/>
    <w:rsid w:val="008F00ED"/>
    <w:rsid w:val="008F0598"/>
    <w:rsid w:val="008F06A8"/>
    <w:rsid w:val="008F0932"/>
    <w:rsid w:val="008F0CB0"/>
    <w:rsid w:val="008F0EE4"/>
    <w:rsid w:val="008F13BE"/>
    <w:rsid w:val="008F15D0"/>
    <w:rsid w:val="008F15FE"/>
    <w:rsid w:val="008F1AE2"/>
    <w:rsid w:val="008F1C99"/>
    <w:rsid w:val="008F1D28"/>
    <w:rsid w:val="008F1D6D"/>
    <w:rsid w:val="008F1DD7"/>
    <w:rsid w:val="008F20DF"/>
    <w:rsid w:val="008F219B"/>
    <w:rsid w:val="008F22F2"/>
    <w:rsid w:val="008F259C"/>
    <w:rsid w:val="008F27D7"/>
    <w:rsid w:val="008F2D29"/>
    <w:rsid w:val="008F2DAF"/>
    <w:rsid w:val="008F30C9"/>
    <w:rsid w:val="008F335C"/>
    <w:rsid w:val="008F3BA7"/>
    <w:rsid w:val="008F3D64"/>
    <w:rsid w:val="008F3DF1"/>
    <w:rsid w:val="008F42BC"/>
    <w:rsid w:val="008F42C5"/>
    <w:rsid w:val="008F4401"/>
    <w:rsid w:val="008F464D"/>
    <w:rsid w:val="008F466F"/>
    <w:rsid w:val="008F4CE3"/>
    <w:rsid w:val="008F4E32"/>
    <w:rsid w:val="008F5187"/>
    <w:rsid w:val="008F525E"/>
    <w:rsid w:val="008F544F"/>
    <w:rsid w:val="008F58F8"/>
    <w:rsid w:val="008F5A85"/>
    <w:rsid w:val="008F604C"/>
    <w:rsid w:val="008F60D8"/>
    <w:rsid w:val="008F6384"/>
    <w:rsid w:val="008F64A6"/>
    <w:rsid w:val="008F64CF"/>
    <w:rsid w:val="008F693D"/>
    <w:rsid w:val="008F6981"/>
    <w:rsid w:val="008F6D2C"/>
    <w:rsid w:val="008F723B"/>
    <w:rsid w:val="008F72C6"/>
    <w:rsid w:val="008F7312"/>
    <w:rsid w:val="008F764D"/>
    <w:rsid w:val="008F7819"/>
    <w:rsid w:val="008F79F9"/>
    <w:rsid w:val="008F7A9C"/>
    <w:rsid w:val="0090059D"/>
    <w:rsid w:val="009007C7"/>
    <w:rsid w:val="00900994"/>
    <w:rsid w:val="00900A8F"/>
    <w:rsid w:val="00900C6C"/>
    <w:rsid w:val="00900CCE"/>
    <w:rsid w:val="00900D60"/>
    <w:rsid w:val="00901F84"/>
    <w:rsid w:val="00902273"/>
    <w:rsid w:val="00902727"/>
    <w:rsid w:val="00902916"/>
    <w:rsid w:val="0090291D"/>
    <w:rsid w:val="00902C5E"/>
    <w:rsid w:val="0090312B"/>
    <w:rsid w:val="009031C7"/>
    <w:rsid w:val="009036A5"/>
    <w:rsid w:val="009036E3"/>
    <w:rsid w:val="00903813"/>
    <w:rsid w:val="00903F76"/>
    <w:rsid w:val="0090415C"/>
    <w:rsid w:val="009041B7"/>
    <w:rsid w:val="00904635"/>
    <w:rsid w:val="00904646"/>
    <w:rsid w:val="0090471D"/>
    <w:rsid w:val="00904867"/>
    <w:rsid w:val="00904F09"/>
    <w:rsid w:val="00904F4B"/>
    <w:rsid w:val="00905404"/>
    <w:rsid w:val="0090587D"/>
    <w:rsid w:val="009058FE"/>
    <w:rsid w:val="009061DB"/>
    <w:rsid w:val="0090647F"/>
    <w:rsid w:val="009066BA"/>
    <w:rsid w:val="00906F0C"/>
    <w:rsid w:val="00907B83"/>
    <w:rsid w:val="00907DAB"/>
    <w:rsid w:val="00907E54"/>
    <w:rsid w:val="0091055A"/>
    <w:rsid w:val="00910708"/>
    <w:rsid w:val="00910CBF"/>
    <w:rsid w:val="00910F8F"/>
    <w:rsid w:val="009112EB"/>
    <w:rsid w:val="0091132F"/>
    <w:rsid w:val="00911C43"/>
    <w:rsid w:val="00911F24"/>
    <w:rsid w:val="009121CC"/>
    <w:rsid w:val="0091266A"/>
    <w:rsid w:val="009128D4"/>
    <w:rsid w:val="009131F0"/>
    <w:rsid w:val="0091347F"/>
    <w:rsid w:val="0091398C"/>
    <w:rsid w:val="00913D2B"/>
    <w:rsid w:val="009141BE"/>
    <w:rsid w:val="00914425"/>
    <w:rsid w:val="009149FB"/>
    <w:rsid w:val="00914C70"/>
    <w:rsid w:val="0091507C"/>
    <w:rsid w:val="0091528A"/>
    <w:rsid w:val="00915A84"/>
    <w:rsid w:val="0091659F"/>
    <w:rsid w:val="0091676E"/>
    <w:rsid w:val="00916B45"/>
    <w:rsid w:val="00916D34"/>
    <w:rsid w:val="00916E8D"/>
    <w:rsid w:val="00916F06"/>
    <w:rsid w:val="00916F37"/>
    <w:rsid w:val="00916FBF"/>
    <w:rsid w:val="0091736D"/>
    <w:rsid w:val="009176C1"/>
    <w:rsid w:val="009176FF"/>
    <w:rsid w:val="009178D9"/>
    <w:rsid w:val="0091791B"/>
    <w:rsid w:val="00917B12"/>
    <w:rsid w:val="00917DF2"/>
    <w:rsid w:val="00917EAE"/>
    <w:rsid w:val="00920433"/>
    <w:rsid w:val="00920476"/>
    <w:rsid w:val="00920534"/>
    <w:rsid w:val="00920BBA"/>
    <w:rsid w:val="009211A1"/>
    <w:rsid w:val="00921640"/>
    <w:rsid w:val="009218D4"/>
    <w:rsid w:val="00921936"/>
    <w:rsid w:val="00922D47"/>
    <w:rsid w:val="00922D9C"/>
    <w:rsid w:val="00923114"/>
    <w:rsid w:val="009233A2"/>
    <w:rsid w:val="00923EE4"/>
    <w:rsid w:val="00923FE9"/>
    <w:rsid w:val="009240F5"/>
    <w:rsid w:val="00924737"/>
    <w:rsid w:val="009247CE"/>
    <w:rsid w:val="009248A6"/>
    <w:rsid w:val="009249DD"/>
    <w:rsid w:val="00924F48"/>
    <w:rsid w:val="009258A3"/>
    <w:rsid w:val="00925BAF"/>
    <w:rsid w:val="00925F03"/>
    <w:rsid w:val="00926192"/>
    <w:rsid w:val="009261EC"/>
    <w:rsid w:val="009264FA"/>
    <w:rsid w:val="00926742"/>
    <w:rsid w:val="00926849"/>
    <w:rsid w:val="00926996"/>
    <w:rsid w:val="00926DE7"/>
    <w:rsid w:val="00926E69"/>
    <w:rsid w:val="00926E83"/>
    <w:rsid w:val="00926FDB"/>
    <w:rsid w:val="009270EB"/>
    <w:rsid w:val="009274CE"/>
    <w:rsid w:val="00927982"/>
    <w:rsid w:val="00927E6A"/>
    <w:rsid w:val="009302ED"/>
    <w:rsid w:val="0093037A"/>
    <w:rsid w:val="00930816"/>
    <w:rsid w:val="00930B11"/>
    <w:rsid w:val="00930F43"/>
    <w:rsid w:val="009313C2"/>
    <w:rsid w:val="009315C9"/>
    <w:rsid w:val="009317FA"/>
    <w:rsid w:val="00931956"/>
    <w:rsid w:val="009322F9"/>
    <w:rsid w:val="0093273C"/>
    <w:rsid w:val="00932899"/>
    <w:rsid w:val="009328FC"/>
    <w:rsid w:val="0093298E"/>
    <w:rsid w:val="00932DA4"/>
    <w:rsid w:val="0093356D"/>
    <w:rsid w:val="00933898"/>
    <w:rsid w:val="00933960"/>
    <w:rsid w:val="00933BA0"/>
    <w:rsid w:val="00933DE8"/>
    <w:rsid w:val="00933E24"/>
    <w:rsid w:val="0093425A"/>
    <w:rsid w:val="009349A6"/>
    <w:rsid w:val="00934D1E"/>
    <w:rsid w:val="009350C5"/>
    <w:rsid w:val="00935486"/>
    <w:rsid w:val="009355A0"/>
    <w:rsid w:val="009357F0"/>
    <w:rsid w:val="00935F45"/>
    <w:rsid w:val="009361EA"/>
    <w:rsid w:val="00936F46"/>
    <w:rsid w:val="00937052"/>
    <w:rsid w:val="00937329"/>
    <w:rsid w:val="009376AC"/>
    <w:rsid w:val="00937A23"/>
    <w:rsid w:val="00937B4B"/>
    <w:rsid w:val="00937EF1"/>
    <w:rsid w:val="0094022D"/>
    <w:rsid w:val="00940467"/>
    <w:rsid w:val="009405BB"/>
    <w:rsid w:val="00940893"/>
    <w:rsid w:val="0094116C"/>
    <w:rsid w:val="009414A9"/>
    <w:rsid w:val="00941508"/>
    <w:rsid w:val="0094154D"/>
    <w:rsid w:val="009418F4"/>
    <w:rsid w:val="00941C0B"/>
    <w:rsid w:val="00941F7F"/>
    <w:rsid w:val="0094285C"/>
    <w:rsid w:val="0094330C"/>
    <w:rsid w:val="009437FD"/>
    <w:rsid w:val="00943E17"/>
    <w:rsid w:val="00944008"/>
    <w:rsid w:val="0094429F"/>
    <w:rsid w:val="00944570"/>
    <w:rsid w:val="00944787"/>
    <w:rsid w:val="00944954"/>
    <w:rsid w:val="0094501C"/>
    <w:rsid w:val="009454AC"/>
    <w:rsid w:val="00945730"/>
    <w:rsid w:val="009459EC"/>
    <w:rsid w:val="00945A03"/>
    <w:rsid w:val="00945C80"/>
    <w:rsid w:val="0094679D"/>
    <w:rsid w:val="00946860"/>
    <w:rsid w:val="00946B87"/>
    <w:rsid w:val="00946E9A"/>
    <w:rsid w:val="00947120"/>
    <w:rsid w:val="00947371"/>
    <w:rsid w:val="00947466"/>
    <w:rsid w:val="0095006C"/>
    <w:rsid w:val="00950102"/>
    <w:rsid w:val="00950115"/>
    <w:rsid w:val="00950128"/>
    <w:rsid w:val="00950A5D"/>
    <w:rsid w:val="00951430"/>
    <w:rsid w:val="0095155F"/>
    <w:rsid w:val="00951736"/>
    <w:rsid w:val="009518A2"/>
    <w:rsid w:val="00951D32"/>
    <w:rsid w:val="00951FAF"/>
    <w:rsid w:val="00952C64"/>
    <w:rsid w:val="0095329F"/>
    <w:rsid w:val="00953313"/>
    <w:rsid w:val="00953A26"/>
    <w:rsid w:val="00953E01"/>
    <w:rsid w:val="00953ED1"/>
    <w:rsid w:val="00953F7B"/>
    <w:rsid w:val="009543C1"/>
    <w:rsid w:val="00954429"/>
    <w:rsid w:val="0095521B"/>
    <w:rsid w:val="009553D7"/>
    <w:rsid w:val="00955696"/>
    <w:rsid w:val="00955CBF"/>
    <w:rsid w:val="009563CE"/>
    <w:rsid w:val="0095683C"/>
    <w:rsid w:val="00956B09"/>
    <w:rsid w:val="00956BEF"/>
    <w:rsid w:val="00957343"/>
    <w:rsid w:val="00957877"/>
    <w:rsid w:val="00957A44"/>
    <w:rsid w:val="00957D39"/>
    <w:rsid w:val="00957EA1"/>
    <w:rsid w:val="00957F78"/>
    <w:rsid w:val="00960067"/>
    <w:rsid w:val="009600EA"/>
    <w:rsid w:val="0096047D"/>
    <w:rsid w:val="00960876"/>
    <w:rsid w:val="00960C64"/>
    <w:rsid w:val="00960D13"/>
    <w:rsid w:val="00960DA9"/>
    <w:rsid w:val="009618D2"/>
    <w:rsid w:val="00961D1E"/>
    <w:rsid w:val="009623E6"/>
    <w:rsid w:val="009623FA"/>
    <w:rsid w:val="009629A8"/>
    <w:rsid w:val="00962E80"/>
    <w:rsid w:val="009630AD"/>
    <w:rsid w:val="009631A5"/>
    <w:rsid w:val="0096348B"/>
    <w:rsid w:val="00963665"/>
    <w:rsid w:val="00963AC9"/>
    <w:rsid w:val="00963B0E"/>
    <w:rsid w:val="00963C83"/>
    <w:rsid w:val="0096432A"/>
    <w:rsid w:val="00964746"/>
    <w:rsid w:val="00964E00"/>
    <w:rsid w:val="00964E89"/>
    <w:rsid w:val="0096504B"/>
    <w:rsid w:val="00965258"/>
    <w:rsid w:val="009653FB"/>
    <w:rsid w:val="009658B1"/>
    <w:rsid w:val="00965B35"/>
    <w:rsid w:val="009660EE"/>
    <w:rsid w:val="0096696F"/>
    <w:rsid w:val="00966A69"/>
    <w:rsid w:val="00966ADF"/>
    <w:rsid w:val="00967018"/>
    <w:rsid w:val="00967400"/>
    <w:rsid w:val="009702E1"/>
    <w:rsid w:val="00970315"/>
    <w:rsid w:val="009703A4"/>
    <w:rsid w:val="009705FD"/>
    <w:rsid w:val="00970897"/>
    <w:rsid w:val="00970B32"/>
    <w:rsid w:val="00971D3C"/>
    <w:rsid w:val="00972639"/>
    <w:rsid w:val="00972855"/>
    <w:rsid w:val="009728A8"/>
    <w:rsid w:val="00972919"/>
    <w:rsid w:val="00972969"/>
    <w:rsid w:val="00972A32"/>
    <w:rsid w:val="00972A42"/>
    <w:rsid w:val="00972BA3"/>
    <w:rsid w:val="0097382E"/>
    <w:rsid w:val="00973EE9"/>
    <w:rsid w:val="00974855"/>
    <w:rsid w:val="009748C7"/>
    <w:rsid w:val="009750F7"/>
    <w:rsid w:val="00975148"/>
    <w:rsid w:val="0097541E"/>
    <w:rsid w:val="0097564D"/>
    <w:rsid w:val="00975718"/>
    <w:rsid w:val="00975B67"/>
    <w:rsid w:val="00975F60"/>
    <w:rsid w:val="00976328"/>
    <w:rsid w:val="009763D3"/>
    <w:rsid w:val="00976491"/>
    <w:rsid w:val="0097680D"/>
    <w:rsid w:val="009769E8"/>
    <w:rsid w:val="00976B3C"/>
    <w:rsid w:val="00976C46"/>
    <w:rsid w:val="00976C66"/>
    <w:rsid w:val="00977113"/>
    <w:rsid w:val="00977150"/>
    <w:rsid w:val="009775D7"/>
    <w:rsid w:val="00977785"/>
    <w:rsid w:val="00977795"/>
    <w:rsid w:val="00977987"/>
    <w:rsid w:val="00977B78"/>
    <w:rsid w:val="00977E2C"/>
    <w:rsid w:val="0098045E"/>
    <w:rsid w:val="0098058B"/>
    <w:rsid w:val="009806DB"/>
    <w:rsid w:val="00980728"/>
    <w:rsid w:val="009807E0"/>
    <w:rsid w:val="00980A93"/>
    <w:rsid w:val="0098156A"/>
    <w:rsid w:val="0098189C"/>
    <w:rsid w:val="00981D44"/>
    <w:rsid w:val="00982202"/>
    <w:rsid w:val="00982438"/>
    <w:rsid w:val="00982CA8"/>
    <w:rsid w:val="00982F4E"/>
    <w:rsid w:val="00983AE1"/>
    <w:rsid w:val="00983C82"/>
    <w:rsid w:val="0098404C"/>
    <w:rsid w:val="0098413E"/>
    <w:rsid w:val="009841E9"/>
    <w:rsid w:val="00984A23"/>
    <w:rsid w:val="00984F94"/>
    <w:rsid w:val="0098500A"/>
    <w:rsid w:val="00985283"/>
    <w:rsid w:val="009852FA"/>
    <w:rsid w:val="00985D07"/>
    <w:rsid w:val="00985D64"/>
    <w:rsid w:val="00986140"/>
    <w:rsid w:val="00986C00"/>
    <w:rsid w:val="0098718F"/>
    <w:rsid w:val="00987211"/>
    <w:rsid w:val="00987436"/>
    <w:rsid w:val="0098750F"/>
    <w:rsid w:val="00987CE5"/>
    <w:rsid w:val="00987D2A"/>
    <w:rsid w:val="00987F35"/>
    <w:rsid w:val="00987F88"/>
    <w:rsid w:val="00990821"/>
    <w:rsid w:val="009909C6"/>
    <w:rsid w:val="009912A0"/>
    <w:rsid w:val="009915AA"/>
    <w:rsid w:val="0099179C"/>
    <w:rsid w:val="009918D7"/>
    <w:rsid w:val="00992206"/>
    <w:rsid w:val="009925A9"/>
    <w:rsid w:val="009929CA"/>
    <w:rsid w:val="00992A1E"/>
    <w:rsid w:val="00992BE5"/>
    <w:rsid w:val="00992CC0"/>
    <w:rsid w:val="00992F95"/>
    <w:rsid w:val="00993DBE"/>
    <w:rsid w:val="00993E0E"/>
    <w:rsid w:val="00993F80"/>
    <w:rsid w:val="009940CA"/>
    <w:rsid w:val="0099470D"/>
    <w:rsid w:val="00994D11"/>
    <w:rsid w:val="00994FFD"/>
    <w:rsid w:val="009953FA"/>
    <w:rsid w:val="00995541"/>
    <w:rsid w:val="0099558B"/>
    <w:rsid w:val="0099563C"/>
    <w:rsid w:val="00995671"/>
    <w:rsid w:val="00995992"/>
    <w:rsid w:val="00995C75"/>
    <w:rsid w:val="00995DA5"/>
    <w:rsid w:val="00995E1A"/>
    <w:rsid w:val="00995E50"/>
    <w:rsid w:val="009960EE"/>
    <w:rsid w:val="009961E3"/>
    <w:rsid w:val="00996257"/>
    <w:rsid w:val="00996300"/>
    <w:rsid w:val="0099636C"/>
    <w:rsid w:val="00996477"/>
    <w:rsid w:val="0099666B"/>
    <w:rsid w:val="00996708"/>
    <w:rsid w:val="0099681E"/>
    <w:rsid w:val="00996D79"/>
    <w:rsid w:val="009973E0"/>
    <w:rsid w:val="00997D48"/>
    <w:rsid w:val="00997E06"/>
    <w:rsid w:val="009A00F4"/>
    <w:rsid w:val="009A03A4"/>
    <w:rsid w:val="009A03E5"/>
    <w:rsid w:val="009A089B"/>
    <w:rsid w:val="009A0B6E"/>
    <w:rsid w:val="009A0F3B"/>
    <w:rsid w:val="009A159C"/>
    <w:rsid w:val="009A160C"/>
    <w:rsid w:val="009A1619"/>
    <w:rsid w:val="009A1B6C"/>
    <w:rsid w:val="009A1BB4"/>
    <w:rsid w:val="009A1C3C"/>
    <w:rsid w:val="009A2561"/>
    <w:rsid w:val="009A2628"/>
    <w:rsid w:val="009A2779"/>
    <w:rsid w:val="009A3200"/>
    <w:rsid w:val="009A3391"/>
    <w:rsid w:val="009A38DB"/>
    <w:rsid w:val="009A3B66"/>
    <w:rsid w:val="009A3F88"/>
    <w:rsid w:val="009A499C"/>
    <w:rsid w:val="009A49F5"/>
    <w:rsid w:val="009A4C21"/>
    <w:rsid w:val="009A50FE"/>
    <w:rsid w:val="009A5373"/>
    <w:rsid w:val="009A54EB"/>
    <w:rsid w:val="009A6C08"/>
    <w:rsid w:val="009B013E"/>
    <w:rsid w:val="009B02D2"/>
    <w:rsid w:val="009B03E1"/>
    <w:rsid w:val="009B07D9"/>
    <w:rsid w:val="009B0897"/>
    <w:rsid w:val="009B08AF"/>
    <w:rsid w:val="009B0A8A"/>
    <w:rsid w:val="009B0D68"/>
    <w:rsid w:val="009B122F"/>
    <w:rsid w:val="009B1E8F"/>
    <w:rsid w:val="009B2ED3"/>
    <w:rsid w:val="009B31A8"/>
    <w:rsid w:val="009B3374"/>
    <w:rsid w:val="009B362A"/>
    <w:rsid w:val="009B365A"/>
    <w:rsid w:val="009B36CF"/>
    <w:rsid w:val="009B3E0E"/>
    <w:rsid w:val="009B4102"/>
    <w:rsid w:val="009B417F"/>
    <w:rsid w:val="009B4354"/>
    <w:rsid w:val="009B4523"/>
    <w:rsid w:val="009B4644"/>
    <w:rsid w:val="009B5617"/>
    <w:rsid w:val="009B5AAD"/>
    <w:rsid w:val="009B5AFD"/>
    <w:rsid w:val="009B5D93"/>
    <w:rsid w:val="009B5EB5"/>
    <w:rsid w:val="009B6017"/>
    <w:rsid w:val="009B6039"/>
    <w:rsid w:val="009B6284"/>
    <w:rsid w:val="009B6687"/>
    <w:rsid w:val="009B66E0"/>
    <w:rsid w:val="009B696D"/>
    <w:rsid w:val="009B699B"/>
    <w:rsid w:val="009B6F5A"/>
    <w:rsid w:val="009B70A9"/>
    <w:rsid w:val="009B73FA"/>
    <w:rsid w:val="009B76F7"/>
    <w:rsid w:val="009B7BD9"/>
    <w:rsid w:val="009C0135"/>
    <w:rsid w:val="009C0556"/>
    <w:rsid w:val="009C06DA"/>
    <w:rsid w:val="009C0B27"/>
    <w:rsid w:val="009C0BC1"/>
    <w:rsid w:val="009C0BF8"/>
    <w:rsid w:val="009C0DAF"/>
    <w:rsid w:val="009C1014"/>
    <w:rsid w:val="009C15C8"/>
    <w:rsid w:val="009C1B37"/>
    <w:rsid w:val="009C1CD0"/>
    <w:rsid w:val="009C206F"/>
    <w:rsid w:val="009C2332"/>
    <w:rsid w:val="009C252C"/>
    <w:rsid w:val="009C2722"/>
    <w:rsid w:val="009C2DE2"/>
    <w:rsid w:val="009C3476"/>
    <w:rsid w:val="009C3644"/>
    <w:rsid w:val="009C3D07"/>
    <w:rsid w:val="009C4126"/>
    <w:rsid w:val="009C42C7"/>
    <w:rsid w:val="009C4649"/>
    <w:rsid w:val="009C5270"/>
    <w:rsid w:val="009C55A3"/>
    <w:rsid w:val="009C5DB9"/>
    <w:rsid w:val="009C5E9C"/>
    <w:rsid w:val="009C5ED5"/>
    <w:rsid w:val="009C5F15"/>
    <w:rsid w:val="009C672F"/>
    <w:rsid w:val="009C67F6"/>
    <w:rsid w:val="009C6861"/>
    <w:rsid w:val="009C6D51"/>
    <w:rsid w:val="009C6FC9"/>
    <w:rsid w:val="009C7038"/>
    <w:rsid w:val="009C7222"/>
    <w:rsid w:val="009C7409"/>
    <w:rsid w:val="009C768F"/>
    <w:rsid w:val="009C7C5F"/>
    <w:rsid w:val="009C7CC9"/>
    <w:rsid w:val="009C7DD5"/>
    <w:rsid w:val="009C7E7A"/>
    <w:rsid w:val="009D015A"/>
    <w:rsid w:val="009D020C"/>
    <w:rsid w:val="009D034A"/>
    <w:rsid w:val="009D0EEA"/>
    <w:rsid w:val="009D100C"/>
    <w:rsid w:val="009D10FB"/>
    <w:rsid w:val="009D167E"/>
    <w:rsid w:val="009D1FD2"/>
    <w:rsid w:val="009D2144"/>
    <w:rsid w:val="009D22DA"/>
    <w:rsid w:val="009D2440"/>
    <w:rsid w:val="009D2A80"/>
    <w:rsid w:val="009D2C10"/>
    <w:rsid w:val="009D2E12"/>
    <w:rsid w:val="009D3434"/>
    <w:rsid w:val="009D35B1"/>
    <w:rsid w:val="009D36EE"/>
    <w:rsid w:val="009D384A"/>
    <w:rsid w:val="009D38F7"/>
    <w:rsid w:val="009D3AE5"/>
    <w:rsid w:val="009D3E26"/>
    <w:rsid w:val="009D4832"/>
    <w:rsid w:val="009D4856"/>
    <w:rsid w:val="009D4D0C"/>
    <w:rsid w:val="009D56A9"/>
    <w:rsid w:val="009D5715"/>
    <w:rsid w:val="009D57B8"/>
    <w:rsid w:val="009D625F"/>
    <w:rsid w:val="009D6272"/>
    <w:rsid w:val="009D6520"/>
    <w:rsid w:val="009D6D01"/>
    <w:rsid w:val="009D6F06"/>
    <w:rsid w:val="009D6FF8"/>
    <w:rsid w:val="009D70E9"/>
    <w:rsid w:val="009D7472"/>
    <w:rsid w:val="009D7532"/>
    <w:rsid w:val="009D77F7"/>
    <w:rsid w:val="009D7965"/>
    <w:rsid w:val="009D7995"/>
    <w:rsid w:val="009D7D93"/>
    <w:rsid w:val="009E0159"/>
    <w:rsid w:val="009E015C"/>
    <w:rsid w:val="009E0210"/>
    <w:rsid w:val="009E0B7E"/>
    <w:rsid w:val="009E0C41"/>
    <w:rsid w:val="009E110F"/>
    <w:rsid w:val="009E1461"/>
    <w:rsid w:val="009E16F4"/>
    <w:rsid w:val="009E1FEA"/>
    <w:rsid w:val="009E2187"/>
    <w:rsid w:val="009E227D"/>
    <w:rsid w:val="009E22E2"/>
    <w:rsid w:val="009E2384"/>
    <w:rsid w:val="009E26E3"/>
    <w:rsid w:val="009E2997"/>
    <w:rsid w:val="009E2B28"/>
    <w:rsid w:val="009E2BF8"/>
    <w:rsid w:val="009E2D6E"/>
    <w:rsid w:val="009E2FA3"/>
    <w:rsid w:val="009E3BE3"/>
    <w:rsid w:val="009E3C14"/>
    <w:rsid w:val="009E3E3C"/>
    <w:rsid w:val="009E3E5C"/>
    <w:rsid w:val="009E42B8"/>
    <w:rsid w:val="009E4573"/>
    <w:rsid w:val="009E4BE9"/>
    <w:rsid w:val="009E4C37"/>
    <w:rsid w:val="009E4DE8"/>
    <w:rsid w:val="009E5019"/>
    <w:rsid w:val="009E569D"/>
    <w:rsid w:val="009E5904"/>
    <w:rsid w:val="009E5D60"/>
    <w:rsid w:val="009E5DBE"/>
    <w:rsid w:val="009E5EF3"/>
    <w:rsid w:val="009E6A7F"/>
    <w:rsid w:val="009E713B"/>
    <w:rsid w:val="009E72BE"/>
    <w:rsid w:val="009E75AC"/>
    <w:rsid w:val="009E76BE"/>
    <w:rsid w:val="009E7A3B"/>
    <w:rsid w:val="009F00E2"/>
    <w:rsid w:val="009F0699"/>
    <w:rsid w:val="009F0E81"/>
    <w:rsid w:val="009F138C"/>
    <w:rsid w:val="009F16B3"/>
    <w:rsid w:val="009F16F2"/>
    <w:rsid w:val="009F199A"/>
    <w:rsid w:val="009F1C7E"/>
    <w:rsid w:val="009F1C88"/>
    <w:rsid w:val="009F2202"/>
    <w:rsid w:val="009F284B"/>
    <w:rsid w:val="009F2968"/>
    <w:rsid w:val="009F3027"/>
    <w:rsid w:val="009F35AD"/>
    <w:rsid w:val="009F35F7"/>
    <w:rsid w:val="009F3792"/>
    <w:rsid w:val="009F3B4F"/>
    <w:rsid w:val="009F3C1D"/>
    <w:rsid w:val="009F3E52"/>
    <w:rsid w:val="009F3E56"/>
    <w:rsid w:val="009F4092"/>
    <w:rsid w:val="009F41DD"/>
    <w:rsid w:val="009F44DC"/>
    <w:rsid w:val="009F4518"/>
    <w:rsid w:val="009F4626"/>
    <w:rsid w:val="009F51A6"/>
    <w:rsid w:val="009F5287"/>
    <w:rsid w:val="009F5B47"/>
    <w:rsid w:val="009F5B63"/>
    <w:rsid w:val="009F5D96"/>
    <w:rsid w:val="009F6DA0"/>
    <w:rsid w:val="009F7383"/>
    <w:rsid w:val="009F7690"/>
    <w:rsid w:val="009F7DB4"/>
    <w:rsid w:val="009F7DB8"/>
    <w:rsid w:val="00A00214"/>
    <w:rsid w:val="00A00893"/>
    <w:rsid w:val="00A00C42"/>
    <w:rsid w:val="00A011B1"/>
    <w:rsid w:val="00A01800"/>
    <w:rsid w:val="00A01B00"/>
    <w:rsid w:val="00A01C33"/>
    <w:rsid w:val="00A022CC"/>
    <w:rsid w:val="00A02399"/>
    <w:rsid w:val="00A02525"/>
    <w:rsid w:val="00A02E7C"/>
    <w:rsid w:val="00A03456"/>
    <w:rsid w:val="00A034CE"/>
    <w:rsid w:val="00A03872"/>
    <w:rsid w:val="00A04294"/>
    <w:rsid w:val="00A0429D"/>
    <w:rsid w:val="00A0438F"/>
    <w:rsid w:val="00A04511"/>
    <w:rsid w:val="00A045AD"/>
    <w:rsid w:val="00A0460B"/>
    <w:rsid w:val="00A04D60"/>
    <w:rsid w:val="00A04F1B"/>
    <w:rsid w:val="00A0501B"/>
    <w:rsid w:val="00A0534A"/>
    <w:rsid w:val="00A05420"/>
    <w:rsid w:val="00A056C9"/>
    <w:rsid w:val="00A056E3"/>
    <w:rsid w:val="00A064CD"/>
    <w:rsid w:val="00A06738"/>
    <w:rsid w:val="00A06D40"/>
    <w:rsid w:val="00A06EC8"/>
    <w:rsid w:val="00A07131"/>
    <w:rsid w:val="00A079AC"/>
    <w:rsid w:val="00A10100"/>
    <w:rsid w:val="00A109DD"/>
    <w:rsid w:val="00A10A5A"/>
    <w:rsid w:val="00A10ED7"/>
    <w:rsid w:val="00A10F9D"/>
    <w:rsid w:val="00A113E9"/>
    <w:rsid w:val="00A11B9B"/>
    <w:rsid w:val="00A11C2E"/>
    <w:rsid w:val="00A120A7"/>
    <w:rsid w:val="00A120E9"/>
    <w:rsid w:val="00A12742"/>
    <w:rsid w:val="00A12DE0"/>
    <w:rsid w:val="00A130EE"/>
    <w:rsid w:val="00A1311F"/>
    <w:rsid w:val="00A13134"/>
    <w:rsid w:val="00A137B5"/>
    <w:rsid w:val="00A1381D"/>
    <w:rsid w:val="00A139D8"/>
    <w:rsid w:val="00A13B4B"/>
    <w:rsid w:val="00A13BF6"/>
    <w:rsid w:val="00A14261"/>
    <w:rsid w:val="00A14947"/>
    <w:rsid w:val="00A1574A"/>
    <w:rsid w:val="00A15F2B"/>
    <w:rsid w:val="00A162EA"/>
    <w:rsid w:val="00A163F1"/>
    <w:rsid w:val="00A16592"/>
    <w:rsid w:val="00A16872"/>
    <w:rsid w:val="00A16FD8"/>
    <w:rsid w:val="00A17145"/>
    <w:rsid w:val="00A17148"/>
    <w:rsid w:val="00A17358"/>
    <w:rsid w:val="00A177B4"/>
    <w:rsid w:val="00A17AC0"/>
    <w:rsid w:val="00A20D9D"/>
    <w:rsid w:val="00A20E59"/>
    <w:rsid w:val="00A215D6"/>
    <w:rsid w:val="00A215F0"/>
    <w:rsid w:val="00A21C34"/>
    <w:rsid w:val="00A2200C"/>
    <w:rsid w:val="00A22444"/>
    <w:rsid w:val="00A224E1"/>
    <w:rsid w:val="00A225E3"/>
    <w:rsid w:val="00A226A2"/>
    <w:rsid w:val="00A22755"/>
    <w:rsid w:val="00A22ABA"/>
    <w:rsid w:val="00A22B59"/>
    <w:rsid w:val="00A22B8B"/>
    <w:rsid w:val="00A22DBB"/>
    <w:rsid w:val="00A22FCC"/>
    <w:rsid w:val="00A233CF"/>
    <w:rsid w:val="00A23668"/>
    <w:rsid w:val="00A23C84"/>
    <w:rsid w:val="00A24155"/>
    <w:rsid w:val="00A24164"/>
    <w:rsid w:val="00A242B7"/>
    <w:rsid w:val="00A24860"/>
    <w:rsid w:val="00A24F10"/>
    <w:rsid w:val="00A2538E"/>
    <w:rsid w:val="00A2562E"/>
    <w:rsid w:val="00A25946"/>
    <w:rsid w:val="00A25AB5"/>
    <w:rsid w:val="00A2684C"/>
    <w:rsid w:val="00A2692A"/>
    <w:rsid w:val="00A26B10"/>
    <w:rsid w:val="00A26B84"/>
    <w:rsid w:val="00A27228"/>
    <w:rsid w:val="00A27973"/>
    <w:rsid w:val="00A27D4F"/>
    <w:rsid w:val="00A27D71"/>
    <w:rsid w:val="00A303F5"/>
    <w:rsid w:val="00A304D6"/>
    <w:rsid w:val="00A30551"/>
    <w:rsid w:val="00A3071C"/>
    <w:rsid w:val="00A30808"/>
    <w:rsid w:val="00A30849"/>
    <w:rsid w:val="00A308F8"/>
    <w:rsid w:val="00A30A00"/>
    <w:rsid w:val="00A30CE8"/>
    <w:rsid w:val="00A310B6"/>
    <w:rsid w:val="00A31543"/>
    <w:rsid w:val="00A31550"/>
    <w:rsid w:val="00A31629"/>
    <w:rsid w:val="00A31A99"/>
    <w:rsid w:val="00A32328"/>
    <w:rsid w:val="00A323A0"/>
    <w:rsid w:val="00A32A83"/>
    <w:rsid w:val="00A333B1"/>
    <w:rsid w:val="00A333E7"/>
    <w:rsid w:val="00A33834"/>
    <w:rsid w:val="00A34195"/>
    <w:rsid w:val="00A34726"/>
    <w:rsid w:val="00A34AB6"/>
    <w:rsid w:val="00A34C9F"/>
    <w:rsid w:val="00A350E2"/>
    <w:rsid w:val="00A35126"/>
    <w:rsid w:val="00A354BB"/>
    <w:rsid w:val="00A359ED"/>
    <w:rsid w:val="00A35A08"/>
    <w:rsid w:val="00A35FAC"/>
    <w:rsid w:val="00A35FD8"/>
    <w:rsid w:val="00A36314"/>
    <w:rsid w:val="00A363ED"/>
    <w:rsid w:val="00A368DB"/>
    <w:rsid w:val="00A36A1B"/>
    <w:rsid w:val="00A36C26"/>
    <w:rsid w:val="00A3718A"/>
    <w:rsid w:val="00A373AD"/>
    <w:rsid w:val="00A37831"/>
    <w:rsid w:val="00A37C14"/>
    <w:rsid w:val="00A37DFA"/>
    <w:rsid w:val="00A40EF0"/>
    <w:rsid w:val="00A40F44"/>
    <w:rsid w:val="00A411E5"/>
    <w:rsid w:val="00A415BD"/>
    <w:rsid w:val="00A416FD"/>
    <w:rsid w:val="00A41C05"/>
    <w:rsid w:val="00A41DE2"/>
    <w:rsid w:val="00A420C8"/>
    <w:rsid w:val="00A423AA"/>
    <w:rsid w:val="00A42A64"/>
    <w:rsid w:val="00A42B1E"/>
    <w:rsid w:val="00A42BFA"/>
    <w:rsid w:val="00A433BD"/>
    <w:rsid w:val="00A43500"/>
    <w:rsid w:val="00A43B4E"/>
    <w:rsid w:val="00A43C00"/>
    <w:rsid w:val="00A43C01"/>
    <w:rsid w:val="00A44834"/>
    <w:rsid w:val="00A450A7"/>
    <w:rsid w:val="00A45151"/>
    <w:rsid w:val="00A4532B"/>
    <w:rsid w:val="00A45E48"/>
    <w:rsid w:val="00A45F2D"/>
    <w:rsid w:val="00A466FE"/>
    <w:rsid w:val="00A467ED"/>
    <w:rsid w:val="00A46B7E"/>
    <w:rsid w:val="00A46DFC"/>
    <w:rsid w:val="00A47015"/>
    <w:rsid w:val="00A4758F"/>
    <w:rsid w:val="00A4774D"/>
    <w:rsid w:val="00A47B59"/>
    <w:rsid w:val="00A50057"/>
    <w:rsid w:val="00A50501"/>
    <w:rsid w:val="00A50752"/>
    <w:rsid w:val="00A50C43"/>
    <w:rsid w:val="00A50DAC"/>
    <w:rsid w:val="00A5120D"/>
    <w:rsid w:val="00A513A1"/>
    <w:rsid w:val="00A51523"/>
    <w:rsid w:val="00A51619"/>
    <w:rsid w:val="00A51674"/>
    <w:rsid w:val="00A519C6"/>
    <w:rsid w:val="00A51D01"/>
    <w:rsid w:val="00A522A8"/>
    <w:rsid w:val="00A52F6A"/>
    <w:rsid w:val="00A53BAB"/>
    <w:rsid w:val="00A53D87"/>
    <w:rsid w:val="00A53EC6"/>
    <w:rsid w:val="00A53FA8"/>
    <w:rsid w:val="00A540EB"/>
    <w:rsid w:val="00A54104"/>
    <w:rsid w:val="00A5464C"/>
    <w:rsid w:val="00A547BA"/>
    <w:rsid w:val="00A54AC8"/>
    <w:rsid w:val="00A54F4C"/>
    <w:rsid w:val="00A55A36"/>
    <w:rsid w:val="00A55C0F"/>
    <w:rsid w:val="00A56976"/>
    <w:rsid w:val="00A56A6B"/>
    <w:rsid w:val="00A57525"/>
    <w:rsid w:val="00A57B75"/>
    <w:rsid w:val="00A57C48"/>
    <w:rsid w:val="00A57D29"/>
    <w:rsid w:val="00A600FC"/>
    <w:rsid w:val="00A6021C"/>
    <w:rsid w:val="00A60427"/>
    <w:rsid w:val="00A61250"/>
    <w:rsid w:val="00A61711"/>
    <w:rsid w:val="00A61BC1"/>
    <w:rsid w:val="00A61C03"/>
    <w:rsid w:val="00A61C33"/>
    <w:rsid w:val="00A61E93"/>
    <w:rsid w:val="00A620FD"/>
    <w:rsid w:val="00A6228C"/>
    <w:rsid w:val="00A63763"/>
    <w:rsid w:val="00A637C5"/>
    <w:rsid w:val="00A6392B"/>
    <w:rsid w:val="00A6432D"/>
    <w:rsid w:val="00A643F9"/>
    <w:rsid w:val="00A644CE"/>
    <w:rsid w:val="00A646B0"/>
    <w:rsid w:val="00A6493D"/>
    <w:rsid w:val="00A64D21"/>
    <w:rsid w:val="00A6505A"/>
    <w:rsid w:val="00A65634"/>
    <w:rsid w:val="00A657D0"/>
    <w:rsid w:val="00A65A25"/>
    <w:rsid w:val="00A65DAB"/>
    <w:rsid w:val="00A65FDD"/>
    <w:rsid w:val="00A6629B"/>
    <w:rsid w:val="00A662CD"/>
    <w:rsid w:val="00A66B4F"/>
    <w:rsid w:val="00A66D1E"/>
    <w:rsid w:val="00A67083"/>
    <w:rsid w:val="00A67331"/>
    <w:rsid w:val="00A67401"/>
    <w:rsid w:val="00A6781F"/>
    <w:rsid w:val="00A67B51"/>
    <w:rsid w:val="00A67C9C"/>
    <w:rsid w:val="00A67E58"/>
    <w:rsid w:val="00A67E9C"/>
    <w:rsid w:val="00A70172"/>
    <w:rsid w:val="00A703E2"/>
    <w:rsid w:val="00A708B3"/>
    <w:rsid w:val="00A70E6D"/>
    <w:rsid w:val="00A711BD"/>
    <w:rsid w:val="00A7156F"/>
    <w:rsid w:val="00A7161D"/>
    <w:rsid w:val="00A716E6"/>
    <w:rsid w:val="00A7197D"/>
    <w:rsid w:val="00A71C35"/>
    <w:rsid w:val="00A71FE5"/>
    <w:rsid w:val="00A725A2"/>
    <w:rsid w:val="00A725DA"/>
    <w:rsid w:val="00A72E53"/>
    <w:rsid w:val="00A72F12"/>
    <w:rsid w:val="00A73375"/>
    <w:rsid w:val="00A7346F"/>
    <w:rsid w:val="00A7353C"/>
    <w:rsid w:val="00A735D9"/>
    <w:rsid w:val="00A738C9"/>
    <w:rsid w:val="00A73B61"/>
    <w:rsid w:val="00A73E39"/>
    <w:rsid w:val="00A73E40"/>
    <w:rsid w:val="00A73E53"/>
    <w:rsid w:val="00A749FB"/>
    <w:rsid w:val="00A74E21"/>
    <w:rsid w:val="00A75076"/>
    <w:rsid w:val="00A75078"/>
    <w:rsid w:val="00A7507B"/>
    <w:rsid w:val="00A75939"/>
    <w:rsid w:val="00A75AF2"/>
    <w:rsid w:val="00A760AF"/>
    <w:rsid w:val="00A76C22"/>
    <w:rsid w:val="00A76CA3"/>
    <w:rsid w:val="00A77647"/>
    <w:rsid w:val="00A77A5E"/>
    <w:rsid w:val="00A77C5C"/>
    <w:rsid w:val="00A77CC1"/>
    <w:rsid w:val="00A8096C"/>
    <w:rsid w:val="00A8109C"/>
    <w:rsid w:val="00A8114F"/>
    <w:rsid w:val="00A816CA"/>
    <w:rsid w:val="00A817D9"/>
    <w:rsid w:val="00A81818"/>
    <w:rsid w:val="00A8185B"/>
    <w:rsid w:val="00A81B16"/>
    <w:rsid w:val="00A81B7E"/>
    <w:rsid w:val="00A81FCC"/>
    <w:rsid w:val="00A8272D"/>
    <w:rsid w:val="00A8274D"/>
    <w:rsid w:val="00A828C8"/>
    <w:rsid w:val="00A82994"/>
    <w:rsid w:val="00A82A61"/>
    <w:rsid w:val="00A82A7B"/>
    <w:rsid w:val="00A82B92"/>
    <w:rsid w:val="00A83084"/>
    <w:rsid w:val="00A8309D"/>
    <w:rsid w:val="00A8313A"/>
    <w:rsid w:val="00A835ED"/>
    <w:rsid w:val="00A83E8F"/>
    <w:rsid w:val="00A84238"/>
    <w:rsid w:val="00A84257"/>
    <w:rsid w:val="00A84304"/>
    <w:rsid w:val="00A84761"/>
    <w:rsid w:val="00A848A8"/>
    <w:rsid w:val="00A84A25"/>
    <w:rsid w:val="00A84ACC"/>
    <w:rsid w:val="00A855EF"/>
    <w:rsid w:val="00A85D8A"/>
    <w:rsid w:val="00A8608E"/>
    <w:rsid w:val="00A86708"/>
    <w:rsid w:val="00A86DBB"/>
    <w:rsid w:val="00A86F61"/>
    <w:rsid w:val="00A8713F"/>
    <w:rsid w:val="00A873C6"/>
    <w:rsid w:val="00A8764F"/>
    <w:rsid w:val="00A87A1C"/>
    <w:rsid w:val="00A87D99"/>
    <w:rsid w:val="00A87F45"/>
    <w:rsid w:val="00A9015F"/>
    <w:rsid w:val="00A902EB"/>
    <w:rsid w:val="00A903E5"/>
    <w:rsid w:val="00A905BD"/>
    <w:rsid w:val="00A90BA1"/>
    <w:rsid w:val="00A912AE"/>
    <w:rsid w:val="00A9138C"/>
    <w:rsid w:val="00A917E5"/>
    <w:rsid w:val="00A91A60"/>
    <w:rsid w:val="00A92484"/>
    <w:rsid w:val="00A92C1D"/>
    <w:rsid w:val="00A92C7A"/>
    <w:rsid w:val="00A92F49"/>
    <w:rsid w:val="00A9320E"/>
    <w:rsid w:val="00A93386"/>
    <w:rsid w:val="00A9399B"/>
    <w:rsid w:val="00A94870"/>
    <w:rsid w:val="00A94DC1"/>
    <w:rsid w:val="00A94E67"/>
    <w:rsid w:val="00A951D1"/>
    <w:rsid w:val="00A95367"/>
    <w:rsid w:val="00A9544A"/>
    <w:rsid w:val="00A9547B"/>
    <w:rsid w:val="00A9595E"/>
    <w:rsid w:val="00A95A1E"/>
    <w:rsid w:val="00A96296"/>
    <w:rsid w:val="00A96358"/>
    <w:rsid w:val="00A964AE"/>
    <w:rsid w:val="00A96586"/>
    <w:rsid w:val="00A969E8"/>
    <w:rsid w:val="00A96A09"/>
    <w:rsid w:val="00A96A58"/>
    <w:rsid w:val="00A96C73"/>
    <w:rsid w:val="00A970A5"/>
    <w:rsid w:val="00A97973"/>
    <w:rsid w:val="00A97A9A"/>
    <w:rsid w:val="00A97EEF"/>
    <w:rsid w:val="00A97FA1"/>
    <w:rsid w:val="00AA02AE"/>
    <w:rsid w:val="00AA03AA"/>
    <w:rsid w:val="00AA0671"/>
    <w:rsid w:val="00AA06BB"/>
    <w:rsid w:val="00AA0A37"/>
    <w:rsid w:val="00AA0B25"/>
    <w:rsid w:val="00AA0BE7"/>
    <w:rsid w:val="00AA0DE6"/>
    <w:rsid w:val="00AA1756"/>
    <w:rsid w:val="00AA1C13"/>
    <w:rsid w:val="00AA1DA8"/>
    <w:rsid w:val="00AA1E2B"/>
    <w:rsid w:val="00AA21BC"/>
    <w:rsid w:val="00AA21C5"/>
    <w:rsid w:val="00AA226C"/>
    <w:rsid w:val="00AA2531"/>
    <w:rsid w:val="00AA2569"/>
    <w:rsid w:val="00AA259F"/>
    <w:rsid w:val="00AA25DF"/>
    <w:rsid w:val="00AA25E9"/>
    <w:rsid w:val="00AA2848"/>
    <w:rsid w:val="00AA3E01"/>
    <w:rsid w:val="00AA3F11"/>
    <w:rsid w:val="00AA43B2"/>
    <w:rsid w:val="00AA44D2"/>
    <w:rsid w:val="00AA4606"/>
    <w:rsid w:val="00AA4834"/>
    <w:rsid w:val="00AA4839"/>
    <w:rsid w:val="00AA4982"/>
    <w:rsid w:val="00AA4BF9"/>
    <w:rsid w:val="00AA532D"/>
    <w:rsid w:val="00AA5692"/>
    <w:rsid w:val="00AA581D"/>
    <w:rsid w:val="00AA5913"/>
    <w:rsid w:val="00AA5A14"/>
    <w:rsid w:val="00AA5A71"/>
    <w:rsid w:val="00AA5DDE"/>
    <w:rsid w:val="00AA5E34"/>
    <w:rsid w:val="00AA618B"/>
    <w:rsid w:val="00AA61D6"/>
    <w:rsid w:val="00AA656A"/>
    <w:rsid w:val="00AA673A"/>
    <w:rsid w:val="00AA67E1"/>
    <w:rsid w:val="00AA6C2E"/>
    <w:rsid w:val="00AA7227"/>
    <w:rsid w:val="00AA72C5"/>
    <w:rsid w:val="00AA791B"/>
    <w:rsid w:val="00AB01F7"/>
    <w:rsid w:val="00AB177A"/>
    <w:rsid w:val="00AB1955"/>
    <w:rsid w:val="00AB1AE8"/>
    <w:rsid w:val="00AB1E09"/>
    <w:rsid w:val="00AB1E52"/>
    <w:rsid w:val="00AB209F"/>
    <w:rsid w:val="00AB22E6"/>
    <w:rsid w:val="00AB30FC"/>
    <w:rsid w:val="00AB3182"/>
    <w:rsid w:val="00AB3B08"/>
    <w:rsid w:val="00AB3D4D"/>
    <w:rsid w:val="00AB3FDD"/>
    <w:rsid w:val="00AB400D"/>
    <w:rsid w:val="00AB42FF"/>
    <w:rsid w:val="00AB4613"/>
    <w:rsid w:val="00AB4725"/>
    <w:rsid w:val="00AB484B"/>
    <w:rsid w:val="00AB4AB6"/>
    <w:rsid w:val="00AB4E32"/>
    <w:rsid w:val="00AB5330"/>
    <w:rsid w:val="00AB5CB9"/>
    <w:rsid w:val="00AB5FDD"/>
    <w:rsid w:val="00AB60CB"/>
    <w:rsid w:val="00AB62AA"/>
    <w:rsid w:val="00AB677E"/>
    <w:rsid w:val="00AB687D"/>
    <w:rsid w:val="00AB6B50"/>
    <w:rsid w:val="00AB6CC5"/>
    <w:rsid w:val="00AB6D5B"/>
    <w:rsid w:val="00AB734D"/>
    <w:rsid w:val="00AB7572"/>
    <w:rsid w:val="00AB7747"/>
    <w:rsid w:val="00AB7EC6"/>
    <w:rsid w:val="00AC0000"/>
    <w:rsid w:val="00AC0210"/>
    <w:rsid w:val="00AC03B9"/>
    <w:rsid w:val="00AC0480"/>
    <w:rsid w:val="00AC06E9"/>
    <w:rsid w:val="00AC0B0E"/>
    <w:rsid w:val="00AC14CE"/>
    <w:rsid w:val="00AC16CB"/>
    <w:rsid w:val="00AC18F8"/>
    <w:rsid w:val="00AC1D94"/>
    <w:rsid w:val="00AC1EBD"/>
    <w:rsid w:val="00AC2125"/>
    <w:rsid w:val="00AC2584"/>
    <w:rsid w:val="00AC2A56"/>
    <w:rsid w:val="00AC2D28"/>
    <w:rsid w:val="00AC324C"/>
    <w:rsid w:val="00AC3385"/>
    <w:rsid w:val="00AC33C6"/>
    <w:rsid w:val="00AC3444"/>
    <w:rsid w:val="00AC3683"/>
    <w:rsid w:val="00AC38E6"/>
    <w:rsid w:val="00AC3A8B"/>
    <w:rsid w:val="00AC42C9"/>
    <w:rsid w:val="00AC4BE2"/>
    <w:rsid w:val="00AC55E0"/>
    <w:rsid w:val="00AC56E0"/>
    <w:rsid w:val="00AC5924"/>
    <w:rsid w:val="00AC5AC1"/>
    <w:rsid w:val="00AC6121"/>
    <w:rsid w:val="00AC6CD6"/>
    <w:rsid w:val="00AC712D"/>
    <w:rsid w:val="00AC74E3"/>
    <w:rsid w:val="00AC7730"/>
    <w:rsid w:val="00AC7878"/>
    <w:rsid w:val="00AD029B"/>
    <w:rsid w:val="00AD032C"/>
    <w:rsid w:val="00AD055E"/>
    <w:rsid w:val="00AD0560"/>
    <w:rsid w:val="00AD085A"/>
    <w:rsid w:val="00AD0B20"/>
    <w:rsid w:val="00AD0D63"/>
    <w:rsid w:val="00AD13A7"/>
    <w:rsid w:val="00AD1607"/>
    <w:rsid w:val="00AD1659"/>
    <w:rsid w:val="00AD19B7"/>
    <w:rsid w:val="00AD1B7B"/>
    <w:rsid w:val="00AD1C1A"/>
    <w:rsid w:val="00AD1C86"/>
    <w:rsid w:val="00AD1D7F"/>
    <w:rsid w:val="00AD24B6"/>
    <w:rsid w:val="00AD26EE"/>
    <w:rsid w:val="00AD2B48"/>
    <w:rsid w:val="00AD2BEA"/>
    <w:rsid w:val="00AD2C73"/>
    <w:rsid w:val="00AD2F9F"/>
    <w:rsid w:val="00AD3220"/>
    <w:rsid w:val="00AD3667"/>
    <w:rsid w:val="00AD36C1"/>
    <w:rsid w:val="00AD36D6"/>
    <w:rsid w:val="00AD3D97"/>
    <w:rsid w:val="00AD4755"/>
    <w:rsid w:val="00AD47A7"/>
    <w:rsid w:val="00AD4804"/>
    <w:rsid w:val="00AD494C"/>
    <w:rsid w:val="00AD4A1B"/>
    <w:rsid w:val="00AD4BB7"/>
    <w:rsid w:val="00AD518A"/>
    <w:rsid w:val="00AD5249"/>
    <w:rsid w:val="00AD5347"/>
    <w:rsid w:val="00AD5673"/>
    <w:rsid w:val="00AD58D3"/>
    <w:rsid w:val="00AD599B"/>
    <w:rsid w:val="00AD5D94"/>
    <w:rsid w:val="00AD6C3A"/>
    <w:rsid w:val="00AD72E9"/>
    <w:rsid w:val="00AD7410"/>
    <w:rsid w:val="00AD75C9"/>
    <w:rsid w:val="00AD766F"/>
    <w:rsid w:val="00AD773F"/>
    <w:rsid w:val="00AD7765"/>
    <w:rsid w:val="00AD7B1C"/>
    <w:rsid w:val="00AD7C3A"/>
    <w:rsid w:val="00AD7CAC"/>
    <w:rsid w:val="00AE015A"/>
    <w:rsid w:val="00AE0CBF"/>
    <w:rsid w:val="00AE0D32"/>
    <w:rsid w:val="00AE12D0"/>
    <w:rsid w:val="00AE1610"/>
    <w:rsid w:val="00AE180C"/>
    <w:rsid w:val="00AE19D2"/>
    <w:rsid w:val="00AE257A"/>
    <w:rsid w:val="00AE263C"/>
    <w:rsid w:val="00AE2825"/>
    <w:rsid w:val="00AE2937"/>
    <w:rsid w:val="00AE2B61"/>
    <w:rsid w:val="00AE326F"/>
    <w:rsid w:val="00AE3336"/>
    <w:rsid w:val="00AE33BD"/>
    <w:rsid w:val="00AE33DE"/>
    <w:rsid w:val="00AE369C"/>
    <w:rsid w:val="00AE3A8C"/>
    <w:rsid w:val="00AE3B0D"/>
    <w:rsid w:val="00AE3C88"/>
    <w:rsid w:val="00AE3EB7"/>
    <w:rsid w:val="00AE45B6"/>
    <w:rsid w:val="00AE4704"/>
    <w:rsid w:val="00AE47A6"/>
    <w:rsid w:val="00AE4BB8"/>
    <w:rsid w:val="00AE4CCF"/>
    <w:rsid w:val="00AE4D4F"/>
    <w:rsid w:val="00AE4E4F"/>
    <w:rsid w:val="00AE4F7C"/>
    <w:rsid w:val="00AE51CC"/>
    <w:rsid w:val="00AE587F"/>
    <w:rsid w:val="00AE5A52"/>
    <w:rsid w:val="00AE5DD4"/>
    <w:rsid w:val="00AE673D"/>
    <w:rsid w:val="00AE693D"/>
    <w:rsid w:val="00AE6D16"/>
    <w:rsid w:val="00AE724C"/>
    <w:rsid w:val="00AE7A00"/>
    <w:rsid w:val="00AF0358"/>
    <w:rsid w:val="00AF05BD"/>
    <w:rsid w:val="00AF0CBF"/>
    <w:rsid w:val="00AF0FD3"/>
    <w:rsid w:val="00AF103F"/>
    <w:rsid w:val="00AF1214"/>
    <w:rsid w:val="00AF1272"/>
    <w:rsid w:val="00AF175C"/>
    <w:rsid w:val="00AF180F"/>
    <w:rsid w:val="00AF1D04"/>
    <w:rsid w:val="00AF22D5"/>
    <w:rsid w:val="00AF257F"/>
    <w:rsid w:val="00AF28BD"/>
    <w:rsid w:val="00AF2AD2"/>
    <w:rsid w:val="00AF3243"/>
    <w:rsid w:val="00AF33CF"/>
    <w:rsid w:val="00AF33E2"/>
    <w:rsid w:val="00AF33F6"/>
    <w:rsid w:val="00AF35A0"/>
    <w:rsid w:val="00AF3607"/>
    <w:rsid w:val="00AF373D"/>
    <w:rsid w:val="00AF3888"/>
    <w:rsid w:val="00AF4574"/>
    <w:rsid w:val="00AF47C9"/>
    <w:rsid w:val="00AF4968"/>
    <w:rsid w:val="00AF4D0C"/>
    <w:rsid w:val="00AF4D50"/>
    <w:rsid w:val="00AF4F70"/>
    <w:rsid w:val="00AF5976"/>
    <w:rsid w:val="00AF5979"/>
    <w:rsid w:val="00AF5A8B"/>
    <w:rsid w:val="00AF5B16"/>
    <w:rsid w:val="00AF5BFC"/>
    <w:rsid w:val="00AF5EB0"/>
    <w:rsid w:val="00AF6179"/>
    <w:rsid w:val="00AF63BB"/>
    <w:rsid w:val="00AF669B"/>
    <w:rsid w:val="00AF6727"/>
    <w:rsid w:val="00AF6772"/>
    <w:rsid w:val="00AF7C30"/>
    <w:rsid w:val="00AF7E49"/>
    <w:rsid w:val="00B003CC"/>
    <w:rsid w:val="00B00512"/>
    <w:rsid w:val="00B01506"/>
    <w:rsid w:val="00B017AA"/>
    <w:rsid w:val="00B01C63"/>
    <w:rsid w:val="00B01F71"/>
    <w:rsid w:val="00B022BF"/>
    <w:rsid w:val="00B02877"/>
    <w:rsid w:val="00B02AF8"/>
    <w:rsid w:val="00B02C70"/>
    <w:rsid w:val="00B02F04"/>
    <w:rsid w:val="00B035A1"/>
    <w:rsid w:val="00B03645"/>
    <w:rsid w:val="00B036DF"/>
    <w:rsid w:val="00B03B09"/>
    <w:rsid w:val="00B03E16"/>
    <w:rsid w:val="00B03FD9"/>
    <w:rsid w:val="00B04320"/>
    <w:rsid w:val="00B0441D"/>
    <w:rsid w:val="00B0460C"/>
    <w:rsid w:val="00B046E8"/>
    <w:rsid w:val="00B04B13"/>
    <w:rsid w:val="00B04D7B"/>
    <w:rsid w:val="00B04FF4"/>
    <w:rsid w:val="00B050AB"/>
    <w:rsid w:val="00B051E2"/>
    <w:rsid w:val="00B0534D"/>
    <w:rsid w:val="00B05391"/>
    <w:rsid w:val="00B059CA"/>
    <w:rsid w:val="00B05CF8"/>
    <w:rsid w:val="00B062A7"/>
    <w:rsid w:val="00B062F0"/>
    <w:rsid w:val="00B0639B"/>
    <w:rsid w:val="00B064B6"/>
    <w:rsid w:val="00B064F3"/>
    <w:rsid w:val="00B06520"/>
    <w:rsid w:val="00B0687A"/>
    <w:rsid w:val="00B06A8D"/>
    <w:rsid w:val="00B079B6"/>
    <w:rsid w:val="00B07DD6"/>
    <w:rsid w:val="00B100DA"/>
    <w:rsid w:val="00B10986"/>
    <w:rsid w:val="00B10ACD"/>
    <w:rsid w:val="00B10C17"/>
    <w:rsid w:val="00B11023"/>
    <w:rsid w:val="00B110CA"/>
    <w:rsid w:val="00B11182"/>
    <w:rsid w:val="00B113BA"/>
    <w:rsid w:val="00B11620"/>
    <w:rsid w:val="00B118EE"/>
    <w:rsid w:val="00B11AAD"/>
    <w:rsid w:val="00B11BBF"/>
    <w:rsid w:val="00B12935"/>
    <w:rsid w:val="00B1295A"/>
    <w:rsid w:val="00B12978"/>
    <w:rsid w:val="00B12E35"/>
    <w:rsid w:val="00B12E86"/>
    <w:rsid w:val="00B12E9A"/>
    <w:rsid w:val="00B135A1"/>
    <w:rsid w:val="00B13D0F"/>
    <w:rsid w:val="00B13D31"/>
    <w:rsid w:val="00B1479A"/>
    <w:rsid w:val="00B14AAB"/>
    <w:rsid w:val="00B14CA5"/>
    <w:rsid w:val="00B14E8C"/>
    <w:rsid w:val="00B155A3"/>
    <w:rsid w:val="00B1585F"/>
    <w:rsid w:val="00B1592A"/>
    <w:rsid w:val="00B15E96"/>
    <w:rsid w:val="00B15EB9"/>
    <w:rsid w:val="00B16079"/>
    <w:rsid w:val="00B164C8"/>
    <w:rsid w:val="00B1676E"/>
    <w:rsid w:val="00B16E68"/>
    <w:rsid w:val="00B16F8C"/>
    <w:rsid w:val="00B1701B"/>
    <w:rsid w:val="00B17379"/>
    <w:rsid w:val="00B179A9"/>
    <w:rsid w:val="00B17A0F"/>
    <w:rsid w:val="00B20222"/>
    <w:rsid w:val="00B2071A"/>
    <w:rsid w:val="00B20A45"/>
    <w:rsid w:val="00B20E3B"/>
    <w:rsid w:val="00B2105B"/>
    <w:rsid w:val="00B211B3"/>
    <w:rsid w:val="00B219CA"/>
    <w:rsid w:val="00B21B66"/>
    <w:rsid w:val="00B21BB0"/>
    <w:rsid w:val="00B21FC3"/>
    <w:rsid w:val="00B2201C"/>
    <w:rsid w:val="00B2260B"/>
    <w:rsid w:val="00B226A9"/>
    <w:rsid w:val="00B22BDF"/>
    <w:rsid w:val="00B22C5C"/>
    <w:rsid w:val="00B22D53"/>
    <w:rsid w:val="00B22DAA"/>
    <w:rsid w:val="00B22E85"/>
    <w:rsid w:val="00B2345B"/>
    <w:rsid w:val="00B23D53"/>
    <w:rsid w:val="00B24A9F"/>
    <w:rsid w:val="00B24C71"/>
    <w:rsid w:val="00B24E9D"/>
    <w:rsid w:val="00B24F30"/>
    <w:rsid w:val="00B25034"/>
    <w:rsid w:val="00B253FC"/>
    <w:rsid w:val="00B253FD"/>
    <w:rsid w:val="00B255D8"/>
    <w:rsid w:val="00B258AC"/>
    <w:rsid w:val="00B258DF"/>
    <w:rsid w:val="00B260FE"/>
    <w:rsid w:val="00B2670A"/>
    <w:rsid w:val="00B26875"/>
    <w:rsid w:val="00B269C9"/>
    <w:rsid w:val="00B26BDB"/>
    <w:rsid w:val="00B270D4"/>
    <w:rsid w:val="00B2724A"/>
    <w:rsid w:val="00B27447"/>
    <w:rsid w:val="00B275C6"/>
    <w:rsid w:val="00B277C3"/>
    <w:rsid w:val="00B27D06"/>
    <w:rsid w:val="00B3045D"/>
    <w:rsid w:val="00B30466"/>
    <w:rsid w:val="00B30598"/>
    <w:rsid w:val="00B30665"/>
    <w:rsid w:val="00B309CA"/>
    <w:rsid w:val="00B30C14"/>
    <w:rsid w:val="00B30CF2"/>
    <w:rsid w:val="00B311CC"/>
    <w:rsid w:val="00B3144D"/>
    <w:rsid w:val="00B31A14"/>
    <w:rsid w:val="00B31ABF"/>
    <w:rsid w:val="00B31B0E"/>
    <w:rsid w:val="00B31B6F"/>
    <w:rsid w:val="00B31EC9"/>
    <w:rsid w:val="00B32535"/>
    <w:rsid w:val="00B32646"/>
    <w:rsid w:val="00B32EB7"/>
    <w:rsid w:val="00B32F9E"/>
    <w:rsid w:val="00B32FEC"/>
    <w:rsid w:val="00B33130"/>
    <w:rsid w:val="00B333BF"/>
    <w:rsid w:val="00B3369E"/>
    <w:rsid w:val="00B3390B"/>
    <w:rsid w:val="00B339BF"/>
    <w:rsid w:val="00B339DB"/>
    <w:rsid w:val="00B33AD0"/>
    <w:rsid w:val="00B33B60"/>
    <w:rsid w:val="00B33BE3"/>
    <w:rsid w:val="00B33CD6"/>
    <w:rsid w:val="00B33E41"/>
    <w:rsid w:val="00B34338"/>
    <w:rsid w:val="00B34520"/>
    <w:rsid w:val="00B34C65"/>
    <w:rsid w:val="00B34FA8"/>
    <w:rsid w:val="00B35802"/>
    <w:rsid w:val="00B3586E"/>
    <w:rsid w:val="00B35BDE"/>
    <w:rsid w:val="00B35BF9"/>
    <w:rsid w:val="00B36092"/>
    <w:rsid w:val="00B361D0"/>
    <w:rsid w:val="00B361DE"/>
    <w:rsid w:val="00B363A8"/>
    <w:rsid w:val="00B36642"/>
    <w:rsid w:val="00B36C72"/>
    <w:rsid w:val="00B36EE3"/>
    <w:rsid w:val="00B36FE7"/>
    <w:rsid w:val="00B37168"/>
    <w:rsid w:val="00B4066D"/>
    <w:rsid w:val="00B40B96"/>
    <w:rsid w:val="00B40BE8"/>
    <w:rsid w:val="00B4159A"/>
    <w:rsid w:val="00B415A8"/>
    <w:rsid w:val="00B41640"/>
    <w:rsid w:val="00B41A4D"/>
    <w:rsid w:val="00B41AC4"/>
    <w:rsid w:val="00B42551"/>
    <w:rsid w:val="00B42651"/>
    <w:rsid w:val="00B42C8D"/>
    <w:rsid w:val="00B42F64"/>
    <w:rsid w:val="00B4324C"/>
    <w:rsid w:val="00B43322"/>
    <w:rsid w:val="00B43CC4"/>
    <w:rsid w:val="00B43F71"/>
    <w:rsid w:val="00B43FA5"/>
    <w:rsid w:val="00B44C5D"/>
    <w:rsid w:val="00B44E93"/>
    <w:rsid w:val="00B455C5"/>
    <w:rsid w:val="00B456A0"/>
    <w:rsid w:val="00B457FA"/>
    <w:rsid w:val="00B45860"/>
    <w:rsid w:val="00B4634D"/>
    <w:rsid w:val="00B46548"/>
    <w:rsid w:val="00B467F8"/>
    <w:rsid w:val="00B4680C"/>
    <w:rsid w:val="00B46B8C"/>
    <w:rsid w:val="00B47069"/>
    <w:rsid w:val="00B472C2"/>
    <w:rsid w:val="00B47570"/>
    <w:rsid w:val="00B4798C"/>
    <w:rsid w:val="00B50017"/>
    <w:rsid w:val="00B50244"/>
    <w:rsid w:val="00B5027A"/>
    <w:rsid w:val="00B50311"/>
    <w:rsid w:val="00B503A2"/>
    <w:rsid w:val="00B505E7"/>
    <w:rsid w:val="00B50CE5"/>
    <w:rsid w:val="00B51067"/>
    <w:rsid w:val="00B51B59"/>
    <w:rsid w:val="00B521B4"/>
    <w:rsid w:val="00B52392"/>
    <w:rsid w:val="00B52482"/>
    <w:rsid w:val="00B52A45"/>
    <w:rsid w:val="00B52CD4"/>
    <w:rsid w:val="00B52DC9"/>
    <w:rsid w:val="00B52E74"/>
    <w:rsid w:val="00B53383"/>
    <w:rsid w:val="00B53776"/>
    <w:rsid w:val="00B53B5D"/>
    <w:rsid w:val="00B53CC6"/>
    <w:rsid w:val="00B53DDB"/>
    <w:rsid w:val="00B5464A"/>
    <w:rsid w:val="00B547E5"/>
    <w:rsid w:val="00B54C97"/>
    <w:rsid w:val="00B54D13"/>
    <w:rsid w:val="00B54D45"/>
    <w:rsid w:val="00B54DCD"/>
    <w:rsid w:val="00B552A0"/>
    <w:rsid w:val="00B55308"/>
    <w:rsid w:val="00B5565E"/>
    <w:rsid w:val="00B56009"/>
    <w:rsid w:val="00B56789"/>
    <w:rsid w:val="00B567E2"/>
    <w:rsid w:val="00B56B00"/>
    <w:rsid w:val="00B56D37"/>
    <w:rsid w:val="00B572BA"/>
    <w:rsid w:val="00B5756E"/>
    <w:rsid w:val="00B601F2"/>
    <w:rsid w:val="00B6032C"/>
    <w:rsid w:val="00B6038F"/>
    <w:rsid w:val="00B60455"/>
    <w:rsid w:val="00B6055E"/>
    <w:rsid w:val="00B60D47"/>
    <w:rsid w:val="00B60EEF"/>
    <w:rsid w:val="00B61B52"/>
    <w:rsid w:val="00B620DB"/>
    <w:rsid w:val="00B621D4"/>
    <w:rsid w:val="00B6317D"/>
    <w:rsid w:val="00B63329"/>
    <w:rsid w:val="00B6360A"/>
    <w:rsid w:val="00B63ABD"/>
    <w:rsid w:val="00B63D62"/>
    <w:rsid w:val="00B6463D"/>
    <w:rsid w:val="00B64A28"/>
    <w:rsid w:val="00B65003"/>
    <w:rsid w:val="00B6513E"/>
    <w:rsid w:val="00B6527C"/>
    <w:rsid w:val="00B6561D"/>
    <w:rsid w:val="00B659DF"/>
    <w:rsid w:val="00B65D3A"/>
    <w:rsid w:val="00B65E74"/>
    <w:rsid w:val="00B65F15"/>
    <w:rsid w:val="00B66135"/>
    <w:rsid w:val="00B66205"/>
    <w:rsid w:val="00B66C35"/>
    <w:rsid w:val="00B66F54"/>
    <w:rsid w:val="00B67246"/>
    <w:rsid w:val="00B6772C"/>
    <w:rsid w:val="00B67C9C"/>
    <w:rsid w:val="00B70898"/>
    <w:rsid w:val="00B70903"/>
    <w:rsid w:val="00B70BAB"/>
    <w:rsid w:val="00B70CDB"/>
    <w:rsid w:val="00B70D83"/>
    <w:rsid w:val="00B711BB"/>
    <w:rsid w:val="00B7154D"/>
    <w:rsid w:val="00B7160D"/>
    <w:rsid w:val="00B7166C"/>
    <w:rsid w:val="00B71788"/>
    <w:rsid w:val="00B72568"/>
    <w:rsid w:val="00B72A11"/>
    <w:rsid w:val="00B7360B"/>
    <w:rsid w:val="00B73A84"/>
    <w:rsid w:val="00B73B87"/>
    <w:rsid w:val="00B73D04"/>
    <w:rsid w:val="00B741BB"/>
    <w:rsid w:val="00B74489"/>
    <w:rsid w:val="00B74730"/>
    <w:rsid w:val="00B74731"/>
    <w:rsid w:val="00B7477B"/>
    <w:rsid w:val="00B74E0B"/>
    <w:rsid w:val="00B75139"/>
    <w:rsid w:val="00B75251"/>
    <w:rsid w:val="00B756CF"/>
    <w:rsid w:val="00B75AFB"/>
    <w:rsid w:val="00B75BEC"/>
    <w:rsid w:val="00B75DE1"/>
    <w:rsid w:val="00B76784"/>
    <w:rsid w:val="00B76EA7"/>
    <w:rsid w:val="00B7723F"/>
    <w:rsid w:val="00B77514"/>
    <w:rsid w:val="00B77984"/>
    <w:rsid w:val="00B77A0A"/>
    <w:rsid w:val="00B77D38"/>
    <w:rsid w:val="00B77E65"/>
    <w:rsid w:val="00B8028B"/>
    <w:rsid w:val="00B80331"/>
    <w:rsid w:val="00B803E8"/>
    <w:rsid w:val="00B80534"/>
    <w:rsid w:val="00B80898"/>
    <w:rsid w:val="00B808A1"/>
    <w:rsid w:val="00B80B4D"/>
    <w:rsid w:val="00B80FC7"/>
    <w:rsid w:val="00B8122D"/>
    <w:rsid w:val="00B81261"/>
    <w:rsid w:val="00B81E56"/>
    <w:rsid w:val="00B81ECD"/>
    <w:rsid w:val="00B82085"/>
    <w:rsid w:val="00B8274F"/>
    <w:rsid w:val="00B8286F"/>
    <w:rsid w:val="00B828A0"/>
    <w:rsid w:val="00B83313"/>
    <w:rsid w:val="00B83785"/>
    <w:rsid w:val="00B83A75"/>
    <w:rsid w:val="00B8433C"/>
    <w:rsid w:val="00B8448D"/>
    <w:rsid w:val="00B84B16"/>
    <w:rsid w:val="00B84BC0"/>
    <w:rsid w:val="00B84BFB"/>
    <w:rsid w:val="00B84DB7"/>
    <w:rsid w:val="00B852DA"/>
    <w:rsid w:val="00B85328"/>
    <w:rsid w:val="00B8571E"/>
    <w:rsid w:val="00B85979"/>
    <w:rsid w:val="00B85DEF"/>
    <w:rsid w:val="00B86343"/>
    <w:rsid w:val="00B863E8"/>
    <w:rsid w:val="00B868E6"/>
    <w:rsid w:val="00B869E0"/>
    <w:rsid w:val="00B86DCC"/>
    <w:rsid w:val="00B87363"/>
    <w:rsid w:val="00B87491"/>
    <w:rsid w:val="00B874E9"/>
    <w:rsid w:val="00B87687"/>
    <w:rsid w:val="00B8777B"/>
    <w:rsid w:val="00B87851"/>
    <w:rsid w:val="00B878CB"/>
    <w:rsid w:val="00B87E3D"/>
    <w:rsid w:val="00B87F50"/>
    <w:rsid w:val="00B9005E"/>
    <w:rsid w:val="00B9056C"/>
    <w:rsid w:val="00B905F8"/>
    <w:rsid w:val="00B90E61"/>
    <w:rsid w:val="00B91368"/>
    <w:rsid w:val="00B913E9"/>
    <w:rsid w:val="00B91545"/>
    <w:rsid w:val="00B91DA5"/>
    <w:rsid w:val="00B91F7D"/>
    <w:rsid w:val="00B91FF7"/>
    <w:rsid w:val="00B9207A"/>
    <w:rsid w:val="00B924AD"/>
    <w:rsid w:val="00B9293A"/>
    <w:rsid w:val="00B9298B"/>
    <w:rsid w:val="00B92A9A"/>
    <w:rsid w:val="00B92BC5"/>
    <w:rsid w:val="00B92C6F"/>
    <w:rsid w:val="00B9306F"/>
    <w:rsid w:val="00B93675"/>
    <w:rsid w:val="00B937F6"/>
    <w:rsid w:val="00B93BCA"/>
    <w:rsid w:val="00B93E5A"/>
    <w:rsid w:val="00B94131"/>
    <w:rsid w:val="00B94153"/>
    <w:rsid w:val="00B942B2"/>
    <w:rsid w:val="00B94813"/>
    <w:rsid w:val="00B948E8"/>
    <w:rsid w:val="00B949D3"/>
    <w:rsid w:val="00B94B87"/>
    <w:rsid w:val="00B94CE7"/>
    <w:rsid w:val="00B94EAE"/>
    <w:rsid w:val="00B95A3B"/>
    <w:rsid w:val="00B95D27"/>
    <w:rsid w:val="00B95E2E"/>
    <w:rsid w:val="00B968C6"/>
    <w:rsid w:val="00B96A67"/>
    <w:rsid w:val="00B96AE8"/>
    <w:rsid w:val="00B96F64"/>
    <w:rsid w:val="00B97F34"/>
    <w:rsid w:val="00BA01C5"/>
    <w:rsid w:val="00BA05FB"/>
    <w:rsid w:val="00BA06FF"/>
    <w:rsid w:val="00BA0B5A"/>
    <w:rsid w:val="00BA1288"/>
    <w:rsid w:val="00BA136B"/>
    <w:rsid w:val="00BA1990"/>
    <w:rsid w:val="00BA1DB8"/>
    <w:rsid w:val="00BA1E24"/>
    <w:rsid w:val="00BA2361"/>
    <w:rsid w:val="00BA23E7"/>
    <w:rsid w:val="00BA25CD"/>
    <w:rsid w:val="00BA27F5"/>
    <w:rsid w:val="00BA2925"/>
    <w:rsid w:val="00BA2975"/>
    <w:rsid w:val="00BA29E9"/>
    <w:rsid w:val="00BA2AF9"/>
    <w:rsid w:val="00BA340C"/>
    <w:rsid w:val="00BA3649"/>
    <w:rsid w:val="00BA369D"/>
    <w:rsid w:val="00BA3705"/>
    <w:rsid w:val="00BA370A"/>
    <w:rsid w:val="00BA3B3E"/>
    <w:rsid w:val="00BA4ADE"/>
    <w:rsid w:val="00BA4F5E"/>
    <w:rsid w:val="00BA58EB"/>
    <w:rsid w:val="00BA6020"/>
    <w:rsid w:val="00BA603C"/>
    <w:rsid w:val="00BA615A"/>
    <w:rsid w:val="00BA648A"/>
    <w:rsid w:val="00BA6958"/>
    <w:rsid w:val="00BA6C44"/>
    <w:rsid w:val="00BA7142"/>
    <w:rsid w:val="00BA7423"/>
    <w:rsid w:val="00BA7528"/>
    <w:rsid w:val="00BA7FFD"/>
    <w:rsid w:val="00BB003C"/>
    <w:rsid w:val="00BB025C"/>
    <w:rsid w:val="00BB05A1"/>
    <w:rsid w:val="00BB0CD8"/>
    <w:rsid w:val="00BB0DEA"/>
    <w:rsid w:val="00BB0E4A"/>
    <w:rsid w:val="00BB106F"/>
    <w:rsid w:val="00BB1969"/>
    <w:rsid w:val="00BB1A22"/>
    <w:rsid w:val="00BB1C7E"/>
    <w:rsid w:val="00BB2150"/>
    <w:rsid w:val="00BB218F"/>
    <w:rsid w:val="00BB2236"/>
    <w:rsid w:val="00BB237C"/>
    <w:rsid w:val="00BB251D"/>
    <w:rsid w:val="00BB25FE"/>
    <w:rsid w:val="00BB29E4"/>
    <w:rsid w:val="00BB2A32"/>
    <w:rsid w:val="00BB2E6C"/>
    <w:rsid w:val="00BB324C"/>
    <w:rsid w:val="00BB39FB"/>
    <w:rsid w:val="00BB3A29"/>
    <w:rsid w:val="00BB3B92"/>
    <w:rsid w:val="00BB41A3"/>
    <w:rsid w:val="00BB441F"/>
    <w:rsid w:val="00BB4883"/>
    <w:rsid w:val="00BB489E"/>
    <w:rsid w:val="00BB4BA8"/>
    <w:rsid w:val="00BB4C05"/>
    <w:rsid w:val="00BB4C06"/>
    <w:rsid w:val="00BB4CB6"/>
    <w:rsid w:val="00BB4DCF"/>
    <w:rsid w:val="00BB4F2D"/>
    <w:rsid w:val="00BB536A"/>
    <w:rsid w:val="00BB54FD"/>
    <w:rsid w:val="00BB5750"/>
    <w:rsid w:val="00BB5832"/>
    <w:rsid w:val="00BB5C77"/>
    <w:rsid w:val="00BB5D07"/>
    <w:rsid w:val="00BB5D56"/>
    <w:rsid w:val="00BB5D92"/>
    <w:rsid w:val="00BB60FE"/>
    <w:rsid w:val="00BB6149"/>
    <w:rsid w:val="00BB64A4"/>
    <w:rsid w:val="00BB651F"/>
    <w:rsid w:val="00BB6F5C"/>
    <w:rsid w:val="00BB7166"/>
    <w:rsid w:val="00BB7A58"/>
    <w:rsid w:val="00BB7C81"/>
    <w:rsid w:val="00BB7F31"/>
    <w:rsid w:val="00BC0222"/>
    <w:rsid w:val="00BC0398"/>
    <w:rsid w:val="00BC0966"/>
    <w:rsid w:val="00BC09CA"/>
    <w:rsid w:val="00BC0ED6"/>
    <w:rsid w:val="00BC11B3"/>
    <w:rsid w:val="00BC120F"/>
    <w:rsid w:val="00BC14D7"/>
    <w:rsid w:val="00BC14F5"/>
    <w:rsid w:val="00BC1974"/>
    <w:rsid w:val="00BC1DE9"/>
    <w:rsid w:val="00BC200C"/>
    <w:rsid w:val="00BC305C"/>
    <w:rsid w:val="00BC32DC"/>
    <w:rsid w:val="00BC3390"/>
    <w:rsid w:val="00BC35B6"/>
    <w:rsid w:val="00BC3C6B"/>
    <w:rsid w:val="00BC3D44"/>
    <w:rsid w:val="00BC3F92"/>
    <w:rsid w:val="00BC404B"/>
    <w:rsid w:val="00BC476B"/>
    <w:rsid w:val="00BC4987"/>
    <w:rsid w:val="00BC4A6A"/>
    <w:rsid w:val="00BC4FF2"/>
    <w:rsid w:val="00BC5229"/>
    <w:rsid w:val="00BC57C4"/>
    <w:rsid w:val="00BC5C0C"/>
    <w:rsid w:val="00BC5C8B"/>
    <w:rsid w:val="00BC5DCE"/>
    <w:rsid w:val="00BC66FE"/>
    <w:rsid w:val="00BC6711"/>
    <w:rsid w:val="00BC6BBE"/>
    <w:rsid w:val="00BC6CF3"/>
    <w:rsid w:val="00BC6EB4"/>
    <w:rsid w:val="00BC6FEE"/>
    <w:rsid w:val="00BC7196"/>
    <w:rsid w:val="00BC7A44"/>
    <w:rsid w:val="00BD03F5"/>
    <w:rsid w:val="00BD071A"/>
    <w:rsid w:val="00BD0CA1"/>
    <w:rsid w:val="00BD0F86"/>
    <w:rsid w:val="00BD157D"/>
    <w:rsid w:val="00BD18C3"/>
    <w:rsid w:val="00BD1AC8"/>
    <w:rsid w:val="00BD1B51"/>
    <w:rsid w:val="00BD1BF3"/>
    <w:rsid w:val="00BD22E6"/>
    <w:rsid w:val="00BD23B6"/>
    <w:rsid w:val="00BD24FF"/>
    <w:rsid w:val="00BD2AAD"/>
    <w:rsid w:val="00BD2BF6"/>
    <w:rsid w:val="00BD2EF3"/>
    <w:rsid w:val="00BD2F4D"/>
    <w:rsid w:val="00BD31E6"/>
    <w:rsid w:val="00BD341C"/>
    <w:rsid w:val="00BD34B8"/>
    <w:rsid w:val="00BD378D"/>
    <w:rsid w:val="00BD3A3D"/>
    <w:rsid w:val="00BD3BED"/>
    <w:rsid w:val="00BD3C7F"/>
    <w:rsid w:val="00BD3F7D"/>
    <w:rsid w:val="00BD40BF"/>
    <w:rsid w:val="00BD40C4"/>
    <w:rsid w:val="00BD44F2"/>
    <w:rsid w:val="00BD4596"/>
    <w:rsid w:val="00BD4728"/>
    <w:rsid w:val="00BD48F1"/>
    <w:rsid w:val="00BD4C88"/>
    <w:rsid w:val="00BD4D99"/>
    <w:rsid w:val="00BD5018"/>
    <w:rsid w:val="00BD5092"/>
    <w:rsid w:val="00BD5106"/>
    <w:rsid w:val="00BD5D4B"/>
    <w:rsid w:val="00BD5E62"/>
    <w:rsid w:val="00BD60A2"/>
    <w:rsid w:val="00BD6A48"/>
    <w:rsid w:val="00BD6BBB"/>
    <w:rsid w:val="00BD6DC1"/>
    <w:rsid w:val="00BD7010"/>
    <w:rsid w:val="00BD7075"/>
    <w:rsid w:val="00BD74C3"/>
    <w:rsid w:val="00BD77BE"/>
    <w:rsid w:val="00BD7813"/>
    <w:rsid w:val="00BD7A22"/>
    <w:rsid w:val="00BD7CF2"/>
    <w:rsid w:val="00BE052F"/>
    <w:rsid w:val="00BE0C8D"/>
    <w:rsid w:val="00BE1165"/>
    <w:rsid w:val="00BE1405"/>
    <w:rsid w:val="00BE15D7"/>
    <w:rsid w:val="00BE306B"/>
    <w:rsid w:val="00BE312A"/>
    <w:rsid w:val="00BE312D"/>
    <w:rsid w:val="00BE33F8"/>
    <w:rsid w:val="00BE34F2"/>
    <w:rsid w:val="00BE3730"/>
    <w:rsid w:val="00BE3790"/>
    <w:rsid w:val="00BE38FD"/>
    <w:rsid w:val="00BE4109"/>
    <w:rsid w:val="00BE4BE5"/>
    <w:rsid w:val="00BE4ECC"/>
    <w:rsid w:val="00BE4F6A"/>
    <w:rsid w:val="00BE63CC"/>
    <w:rsid w:val="00BE6452"/>
    <w:rsid w:val="00BE68C9"/>
    <w:rsid w:val="00BE6E2E"/>
    <w:rsid w:val="00BE72BB"/>
    <w:rsid w:val="00BE7A63"/>
    <w:rsid w:val="00BE7B22"/>
    <w:rsid w:val="00BF0053"/>
    <w:rsid w:val="00BF08A7"/>
    <w:rsid w:val="00BF09F4"/>
    <w:rsid w:val="00BF0A0D"/>
    <w:rsid w:val="00BF0A94"/>
    <w:rsid w:val="00BF0A9A"/>
    <w:rsid w:val="00BF0E33"/>
    <w:rsid w:val="00BF1153"/>
    <w:rsid w:val="00BF12D7"/>
    <w:rsid w:val="00BF1B65"/>
    <w:rsid w:val="00BF1BCC"/>
    <w:rsid w:val="00BF1C20"/>
    <w:rsid w:val="00BF1F6A"/>
    <w:rsid w:val="00BF219A"/>
    <w:rsid w:val="00BF22F0"/>
    <w:rsid w:val="00BF28CF"/>
    <w:rsid w:val="00BF2C11"/>
    <w:rsid w:val="00BF2C21"/>
    <w:rsid w:val="00BF2E63"/>
    <w:rsid w:val="00BF2F6D"/>
    <w:rsid w:val="00BF2FA6"/>
    <w:rsid w:val="00BF3102"/>
    <w:rsid w:val="00BF321A"/>
    <w:rsid w:val="00BF3252"/>
    <w:rsid w:val="00BF3361"/>
    <w:rsid w:val="00BF3A42"/>
    <w:rsid w:val="00BF3BF5"/>
    <w:rsid w:val="00BF3C5A"/>
    <w:rsid w:val="00BF423F"/>
    <w:rsid w:val="00BF43CB"/>
    <w:rsid w:val="00BF4406"/>
    <w:rsid w:val="00BF45B3"/>
    <w:rsid w:val="00BF475C"/>
    <w:rsid w:val="00BF47C0"/>
    <w:rsid w:val="00BF4AF9"/>
    <w:rsid w:val="00BF4F73"/>
    <w:rsid w:val="00BF51FF"/>
    <w:rsid w:val="00BF568B"/>
    <w:rsid w:val="00BF583C"/>
    <w:rsid w:val="00BF5BDC"/>
    <w:rsid w:val="00BF6056"/>
    <w:rsid w:val="00BF635E"/>
    <w:rsid w:val="00BF63E7"/>
    <w:rsid w:val="00BF64F7"/>
    <w:rsid w:val="00BF6948"/>
    <w:rsid w:val="00BF6B44"/>
    <w:rsid w:val="00BF6DF9"/>
    <w:rsid w:val="00BF75C0"/>
    <w:rsid w:val="00BF7699"/>
    <w:rsid w:val="00BF772C"/>
    <w:rsid w:val="00BF7977"/>
    <w:rsid w:val="00BF7991"/>
    <w:rsid w:val="00BF7ABD"/>
    <w:rsid w:val="00C00042"/>
    <w:rsid w:val="00C00338"/>
    <w:rsid w:val="00C003AC"/>
    <w:rsid w:val="00C005BF"/>
    <w:rsid w:val="00C007AE"/>
    <w:rsid w:val="00C0096F"/>
    <w:rsid w:val="00C01C42"/>
    <w:rsid w:val="00C02C3F"/>
    <w:rsid w:val="00C02CDD"/>
    <w:rsid w:val="00C0317F"/>
    <w:rsid w:val="00C0346D"/>
    <w:rsid w:val="00C03632"/>
    <w:rsid w:val="00C04041"/>
    <w:rsid w:val="00C046B9"/>
    <w:rsid w:val="00C04829"/>
    <w:rsid w:val="00C04B5A"/>
    <w:rsid w:val="00C04C1B"/>
    <w:rsid w:val="00C04C46"/>
    <w:rsid w:val="00C0508D"/>
    <w:rsid w:val="00C05569"/>
    <w:rsid w:val="00C05C38"/>
    <w:rsid w:val="00C05D19"/>
    <w:rsid w:val="00C0614E"/>
    <w:rsid w:val="00C064B6"/>
    <w:rsid w:val="00C06555"/>
    <w:rsid w:val="00C065D4"/>
    <w:rsid w:val="00C0666E"/>
    <w:rsid w:val="00C069BD"/>
    <w:rsid w:val="00C06EFB"/>
    <w:rsid w:val="00C06F7E"/>
    <w:rsid w:val="00C06FF1"/>
    <w:rsid w:val="00C0715D"/>
    <w:rsid w:val="00C07466"/>
    <w:rsid w:val="00C075EA"/>
    <w:rsid w:val="00C07916"/>
    <w:rsid w:val="00C07EA8"/>
    <w:rsid w:val="00C100C6"/>
    <w:rsid w:val="00C10147"/>
    <w:rsid w:val="00C1023C"/>
    <w:rsid w:val="00C10578"/>
    <w:rsid w:val="00C10BF0"/>
    <w:rsid w:val="00C10C3A"/>
    <w:rsid w:val="00C10D62"/>
    <w:rsid w:val="00C10F62"/>
    <w:rsid w:val="00C1119C"/>
    <w:rsid w:val="00C11310"/>
    <w:rsid w:val="00C11660"/>
    <w:rsid w:val="00C116BB"/>
    <w:rsid w:val="00C117EB"/>
    <w:rsid w:val="00C11E32"/>
    <w:rsid w:val="00C12499"/>
    <w:rsid w:val="00C12667"/>
    <w:rsid w:val="00C130D5"/>
    <w:rsid w:val="00C1331D"/>
    <w:rsid w:val="00C1337B"/>
    <w:rsid w:val="00C135BC"/>
    <w:rsid w:val="00C13726"/>
    <w:rsid w:val="00C13A26"/>
    <w:rsid w:val="00C14002"/>
    <w:rsid w:val="00C14183"/>
    <w:rsid w:val="00C14869"/>
    <w:rsid w:val="00C14FFE"/>
    <w:rsid w:val="00C154B9"/>
    <w:rsid w:val="00C1565A"/>
    <w:rsid w:val="00C15699"/>
    <w:rsid w:val="00C15A4C"/>
    <w:rsid w:val="00C15BEE"/>
    <w:rsid w:val="00C15C95"/>
    <w:rsid w:val="00C15FE0"/>
    <w:rsid w:val="00C160E7"/>
    <w:rsid w:val="00C1628B"/>
    <w:rsid w:val="00C162CF"/>
    <w:rsid w:val="00C1651D"/>
    <w:rsid w:val="00C16D61"/>
    <w:rsid w:val="00C1707A"/>
    <w:rsid w:val="00C17240"/>
    <w:rsid w:val="00C17358"/>
    <w:rsid w:val="00C17B41"/>
    <w:rsid w:val="00C17B7E"/>
    <w:rsid w:val="00C17E4B"/>
    <w:rsid w:val="00C2040A"/>
    <w:rsid w:val="00C2070C"/>
    <w:rsid w:val="00C208AD"/>
    <w:rsid w:val="00C20B90"/>
    <w:rsid w:val="00C20D2B"/>
    <w:rsid w:val="00C213CC"/>
    <w:rsid w:val="00C216C8"/>
    <w:rsid w:val="00C22365"/>
    <w:rsid w:val="00C22852"/>
    <w:rsid w:val="00C22971"/>
    <w:rsid w:val="00C231FE"/>
    <w:rsid w:val="00C23485"/>
    <w:rsid w:val="00C239C9"/>
    <w:rsid w:val="00C2402C"/>
    <w:rsid w:val="00C24480"/>
    <w:rsid w:val="00C2499B"/>
    <w:rsid w:val="00C24BB1"/>
    <w:rsid w:val="00C24DE6"/>
    <w:rsid w:val="00C25305"/>
    <w:rsid w:val="00C2544A"/>
    <w:rsid w:val="00C2596A"/>
    <w:rsid w:val="00C25B9C"/>
    <w:rsid w:val="00C25BC4"/>
    <w:rsid w:val="00C25E77"/>
    <w:rsid w:val="00C26114"/>
    <w:rsid w:val="00C262F1"/>
    <w:rsid w:val="00C26392"/>
    <w:rsid w:val="00C26A77"/>
    <w:rsid w:val="00C26B5B"/>
    <w:rsid w:val="00C26D7B"/>
    <w:rsid w:val="00C26EB2"/>
    <w:rsid w:val="00C270A4"/>
    <w:rsid w:val="00C27537"/>
    <w:rsid w:val="00C27A7D"/>
    <w:rsid w:val="00C27F30"/>
    <w:rsid w:val="00C27F58"/>
    <w:rsid w:val="00C30257"/>
    <w:rsid w:val="00C307EF"/>
    <w:rsid w:val="00C30BBB"/>
    <w:rsid w:val="00C31072"/>
    <w:rsid w:val="00C310AA"/>
    <w:rsid w:val="00C31475"/>
    <w:rsid w:val="00C317A1"/>
    <w:rsid w:val="00C319B2"/>
    <w:rsid w:val="00C31B53"/>
    <w:rsid w:val="00C31B56"/>
    <w:rsid w:val="00C31D6C"/>
    <w:rsid w:val="00C32845"/>
    <w:rsid w:val="00C328FE"/>
    <w:rsid w:val="00C32C90"/>
    <w:rsid w:val="00C332C5"/>
    <w:rsid w:val="00C33507"/>
    <w:rsid w:val="00C33551"/>
    <w:rsid w:val="00C338DB"/>
    <w:rsid w:val="00C33DB9"/>
    <w:rsid w:val="00C33FA3"/>
    <w:rsid w:val="00C33FCA"/>
    <w:rsid w:val="00C34698"/>
    <w:rsid w:val="00C34A05"/>
    <w:rsid w:val="00C34D22"/>
    <w:rsid w:val="00C3507D"/>
    <w:rsid w:val="00C35453"/>
    <w:rsid w:val="00C355A3"/>
    <w:rsid w:val="00C357BB"/>
    <w:rsid w:val="00C35C1C"/>
    <w:rsid w:val="00C35E28"/>
    <w:rsid w:val="00C35E43"/>
    <w:rsid w:val="00C3604B"/>
    <w:rsid w:val="00C36226"/>
    <w:rsid w:val="00C362EB"/>
    <w:rsid w:val="00C365B0"/>
    <w:rsid w:val="00C369F4"/>
    <w:rsid w:val="00C36CE1"/>
    <w:rsid w:val="00C36D7A"/>
    <w:rsid w:val="00C36D9B"/>
    <w:rsid w:val="00C36E7D"/>
    <w:rsid w:val="00C3781A"/>
    <w:rsid w:val="00C37942"/>
    <w:rsid w:val="00C40618"/>
    <w:rsid w:val="00C40AD2"/>
    <w:rsid w:val="00C40B79"/>
    <w:rsid w:val="00C40B9B"/>
    <w:rsid w:val="00C40BC6"/>
    <w:rsid w:val="00C40D47"/>
    <w:rsid w:val="00C40E74"/>
    <w:rsid w:val="00C411BA"/>
    <w:rsid w:val="00C4134A"/>
    <w:rsid w:val="00C4154B"/>
    <w:rsid w:val="00C41A83"/>
    <w:rsid w:val="00C41B6D"/>
    <w:rsid w:val="00C41C2B"/>
    <w:rsid w:val="00C41F91"/>
    <w:rsid w:val="00C42087"/>
    <w:rsid w:val="00C42107"/>
    <w:rsid w:val="00C422EF"/>
    <w:rsid w:val="00C42357"/>
    <w:rsid w:val="00C42660"/>
    <w:rsid w:val="00C42A38"/>
    <w:rsid w:val="00C4309A"/>
    <w:rsid w:val="00C43546"/>
    <w:rsid w:val="00C435ED"/>
    <w:rsid w:val="00C43745"/>
    <w:rsid w:val="00C4409D"/>
    <w:rsid w:val="00C44AB9"/>
    <w:rsid w:val="00C44E12"/>
    <w:rsid w:val="00C44E72"/>
    <w:rsid w:val="00C44FC7"/>
    <w:rsid w:val="00C45290"/>
    <w:rsid w:val="00C4548C"/>
    <w:rsid w:val="00C45634"/>
    <w:rsid w:val="00C458F3"/>
    <w:rsid w:val="00C45A06"/>
    <w:rsid w:val="00C45A70"/>
    <w:rsid w:val="00C45D96"/>
    <w:rsid w:val="00C45E70"/>
    <w:rsid w:val="00C4630F"/>
    <w:rsid w:val="00C46DBF"/>
    <w:rsid w:val="00C46F12"/>
    <w:rsid w:val="00C473E5"/>
    <w:rsid w:val="00C474EE"/>
    <w:rsid w:val="00C476B9"/>
    <w:rsid w:val="00C479E7"/>
    <w:rsid w:val="00C47E5B"/>
    <w:rsid w:val="00C50156"/>
    <w:rsid w:val="00C505AC"/>
    <w:rsid w:val="00C5077B"/>
    <w:rsid w:val="00C511C4"/>
    <w:rsid w:val="00C51223"/>
    <w:rsid w:val="00C512BE"/>
    <w:rsid w:val="00C51AAE"/>
    <w:rsid w:val="00C51BAD"/>
    <w:rsid w:val="00C52397"/>
    <w:rsid w:val="00C526A7"/>
    <w:rsid w:val="00C529D2"/>
    <w:rsid w:val="00C52E50"/>
    <w:rsid w:val="00C53577"/>
    <w:rsid w:val="00C53AA2"/>
    <w:rsid w:val="00C53DCE"/>
    <w:rsid w:val="00C544D6"/>
    <w:rsid w:val="00C545DC"/>
    <w:rsid w:val="00C5460D"/>
    <w:rsid w:val="00C548E5"/>
    <w:rsid w:val="00C54C7E"/>
    <w:rsid w:val="00C54CEB"/>
    <w:rsid w:val="00C54D2F"/>
    <w:rsid w:val="00C54E3F"/>
    <w:rsid w:val="00C550B3"/>
    <w:rsid w:val="00C5511D"/>
    <w:rsid w:val="00C55946"/>
    <w:rsid w:val="00C55BF1"/>
    <w:rsid w:val="00C55DE3"/>
    <w:rsid w:val="00C564A8"/>
    <w:rsid w:val="00C567B8"/>
    <w:rsid w:val="00C56C6B"/>
    <w:rsid w:val="00C56F52"/>
    <w:rsid w:val="00C57326"/>
    <w:rsid w:val="00C573AA"/>
    <w:rsid w:val="00C5771D"/>
    <w:rsid w:val="00C57777"/>
    <w:rsid w:val="00C57D0D"/>
    <w:rsid w:val="00C57D6E"/>
    <w:rsid w:val="00C57DB3"/>
    <w:rsid w:val="00C6023B"/>
    <w:rsid w:val="00C6072C"/>
    <w:rsid w:val="00C60856"/>
    <w:rsid w:val="00C608AC"/>
    <w:rsid w:val="00C61084"/>
    <w:rsid w:val="00C61617"/>
    <w:rsid w:val="00C61C7B"/>
    <w:rsid w:val="00C61E4B"/>
    <w:rsid w:val="00C62BA1"/>
    <w:rsid w:val="00C62CB4"/>
    <w:rsid w:val="00C62D18"/>
    <w:rsid w:val="00C639E8"/>
    <w:rsid w:val="00C64102"/>
    <w:rsid w:val="00C645BD"/>
    <w:rsid w:val="00C64611"/>
    <w:rsid w:val="00C64BFF"/>
    <w:rsid w:val="00C65026"/>
    <w:rsid w:val="00C6615D"/>
    <w:rsid w:val="00C6616A"/>
    <w:rsid w:val="00C66815"/>
    <w:rsid w:val="00C66FC2"/>
    <w:rsid w:val="00C67075"/>
    <w:rsid w:val="00C67BB3"/>
    <w:rsid w:val="00C70009"/>
    <w:rsid w:val="00C7000B"/>
    <w:rsid w:val="00C70048"/>
    <w:rsid w:val="00C70323"/>
    <w:rsid w:val="00C704E9"/>
    <w:rsid w:val="00C707E5"/>
    <w:rsid w:val="00C709A2"/>
    <w:rsid w:val="00C70A51"/>
    <w:rsid w:val="00C71076"/>
    <w:rsid w:val="00C711FC"/>
    <w:rsid w:val="00C713E8"/>
    <w:rsid w:val="00C7147D"/>
    <w:rsid w:val="00C71551"/>
    <w:rsid w:val="00C71790"/>
    <w:rsid w:val="00C7223A"/>
    <w:rsid w:val="00C7266D"/>
    <w:rsid w:val="00C727B8"/>
    <w:rsid w:val="00C72915"/>
    <w:rsid w:val="00C7297E"/>
    <w:rsid w:val="00C72CD4"/>
    <w:rsid w:val="00C72DDC"/>
    <w:rsid w:val="00C731B0"/>
    <w:rsid w:val="00C731B1"/>
    <w:rsid w:val="00C733EC"/>
    <w:rsid w:val="00C7391F"/>
    <w:rsid w:val="00C74231"/>
    <w:rsid w:val="00C74529"/>
    <w:rsid w:val="00C74916"/>
    <w:rsid w:val="00C74D9B"/>
    <w:rsid w:val="00C75B50"/>
    <w:rsid w:val="00C75D3B"/>
    <w:rsid w:val="00C76182"/>
    <w:rsid w:val="00C76186"/>
    <w:rsid w:val="00C763C9"/>
    <w:rsid w:val="00C76441"/>
    <w:rsid w:val="00C76B03"/>
    <w:rsid w:val="00C76C32"/>
    <w:rsid w:val="00C76DBC"/>
    <w:rsid w:val="00C7721C"/>
    <w:rsid w:val="00C776BC"/>
    <w:rsid w:val="00C77C0C"/>
    <w:rsid w:val="00C77E54"/>
    <w:rsid w:val="00C80057"/>
    <w:rsid w:val="00C803B1"/>
    <w:rsid w:val="00C8109C"/>
    <w:rsid w:val="00C81240"/>
    <w:rsid w:val="00C81489"/>
    <w:rsid w:val="00C81882"/>
    <w:rsid w:val="00C81B38"/>
    <w:rsid w:val="00C81C65"/>
    <w:rsid w:val="00C81E12"/>
    <w:rsid w:val="00C82232"/>
    <w:rsid w:val="00C8264C"/>
    <w:rsid w:val="00C82913"/>
    <w:rsid w:val="00C82915"/>
    <w:rsid w:val="00C82B4D"/>
    <w:rsid w:val="00C82C5D"/>
    <w:rsid w:val="00C82D8F"/>
    <w:rsid w:val="00C82DF9"/>
    <w:rsid w:val="00C8304F"/>
    <w:rsid w:val="00C837C4"/>
    <w:rsid w:val="00C838C9"/>
    <w:rsid w:val="00C8390F"/>
    <w:rsid w:val="00C83AEA"/>
    <w:rsid w:val="00C8403B"/>
    <w:rsid w:val="00C8424F"/>
    <w:rsid w:val="00C84B12"/>
    <w:rsid w:val="00C851D7"/>
    <w:rsid w:val="00C8565B"/>
    <w:rsid w:val="00C85721"/>
    <w:rsid w:val="00C857D4"/>
    <w:rsid w:val="00C85816"/>
    <w:rsid w:val="00C859F6"/>
    <w:rsid w:val="00C85AAF"/>
    <w:rsid w:val="00C85D9F"/>
    <w:rsid w:val="00C8619F"/>
    <w:rsid w:val="00C866B9"/>
    <w:rsid w:val="00C86979"/>
    <w:rsid w:val="00C86B1F"/>
    <w:rsid w:val="00C8766F"/>
    <w:rsid w:val="00C8786A"/>
    <w:rsid w:val="00C878D9"/>
    <w:rsid w:val="00C87DFC"/>
    <w:rsid w:val="00C907BE"/>
    <w:rsid w:val="00C908EB"/>
    <w:rsid w:val="00C90A19"/>
    <w:rsid w:val="00C91885"/>
    <w:rsid w:val="00C91901"/>
    <w:rsid w:val="00C91AEA"/>
    <w:rsid w:val="00C91F59"/>
    <w:rsid w:val="00C920A6"/>
    <w:rsid w:val="00C922D2"/>
    <w:rsid w:val="00C926AC"/>
    <w:rsid w:val="00C928CD"/>
    <w:rsid w:val="00C92AEE"/>
    <w:rsid w:val="00C92E32"/>
    <w:rsid w:val="00C92EB9"/>
    <w:rsid w:val="00C9306A"/>
    <w:rsid w:val="00C93269"/>
    <w:rsid w:val="00C93731"/>
    <w:rsid w:val="00C93FCE"/>
    <w:rsid w:val="00C950EC"/>
    <w:rsid w:val="00C95417"/>
    <w:rsid w:val="00C95BBF"/>
    <w:rsid w:val="00C95CD2"/>
    <w:rsid w:val="00C96167"/>
    <w:rsid w:val="00C9648A"/>
    <w:rsid w:val="00C964A4"/>
    <w:rsid w:val="00C9651B"/>
    <w:rsid w:val="00C96790"/>
    <w:rsid w:val="00C96B04"/>
    <w:rsid w:val="00C96B5C"/>
    <w:rsid w:val="00C97166"/>
    <w:rsid w:val="00C9726E"/>
    <w:rsid w:val="00C972B1"/>
    <w:rsid w:val="00C972BE"/>
    <w:rsid w:val="00C975CA"/>
    <w:rsid w:val="00C978C8"/>
    <w:rsid w:val="00C978FF"/>
    <w:rsid w:val="00C97AC7"/>
    <w:rsid w:val="00CA0267"/>
    <w:rsid w:val="00CA06C9"/>
    <w:rsid w:val="00CA083A"/>
    <w:rsid w:val="00CA0911"/>
    <w:rsid w:val="00CA0914"/>
    <w:rsid w:val="00CA0CFC"/>
    <w:rsid w:val="00CA17B2"/>
    <w:rsid w:val="00CA1FF5"/>
    <w:rsid w:val="00CA2276"/>
    <w:rsid w:val="00CA24F6"/>
    <w:rsid w:val="00CA293D"/>
    <w:rsid w:val="00CA2AEB"/>
    <w:rsid w:val="00CA2B93"/>
    <w:rsid w:val="00CA2CCE"/>
    <w:rsid w:val="00CA2D63"/>
    <w:rsid w:val="00CA33D0"/>
    <w:rsid w:val="00CA343A"/>
    <w:rsid w:val="00CA3446"/>
    <w:rsid w:val="00CA3905"/>
    <w:rsid w:val="00CA3B08"/>
    <w:rsid w:val="00CA3BB8"/>
    <w:rsid w:val="00CA3C2A"/>
    <w:rsid w:val="00CA3D90"/>
    <w:rsid w:val="00CA3DB6"/>
    <w:rsid w:val="00CA3E4C"/>
    <w:rsid w:val="00CA43FD"/>
    <w:rsid w:val="00CA44E4"/>
    <w:rsid w:val="00CA4635"/>
    <w:rsid w:val="00CA48A9"/>
    <w:rsid w:val="00CA4B24"/>
    <w:rsid w:val="00CA4D3B"/>
    <w:rsid w:val="00CA4DFF"/>
    <w:rsid w:val="00CA4E52"/>
    <w:rsid w:val="00CA4E64"/>
    <w:rsid w:val="00CA4FBE"/>
    <w:rsid w:val="00CA5273"/>
    <w:rsid w:val="00CA5E19"/>
    <w:rsid w:val="00CA5E44"/>
    <w:rsid w:val="00CA65E9"/>
    <w:rsid w:val="00CA6873"/>
    <w:rsid w:val="00CA6A62"/>
    <w:rsid w:val="00CA6C93"/>
    <w:rsid w:val="00CA7110"/>
    <w:rsid w:val="00CA71E3"/>
    <w:rsid w:val="00CA72C5"/>
    <w:rsid w:val="00CA769D"/>
    <w:rsid w:val="00CA7C14"/>
    <w:rsid w:val="00CA7D54"/>
    <w:rsid w:val="00CA7EF8"/>
    <w:rsid w:val="00CB0643"/>
    <w:rsid w:val="00CB10BE"/>
    <w:rsid w:val="00CB136D"/>
    <w:rsid w:val="00CB15F1"/>
    <w:rsid w:val="00CB17B3"/>
    <w:rsid w:val="00CB1804"/>
    <w:rsid w:val="00CB1FF3"/>
    <w:rsid w:val="00CB2366"/>
    <w:rsid w:val="00CB25F2"/>
    <w:rsid w:val="00CB2810"/>
    <w:rsid w:val="00CB2D28"/>
    <w:rsid w:val="00CB2E64"/>
    <w:rsid w:val="00CB2F9E"/>
    <w:rsid w:val="00CB3431"/>
    <w:rsid w:val="00CB37FE"/>
    <w:rsid w:val="00CB39BE"/>
    <w:rsid w:val="00CB3A5D"/>
    <w:rsid w:val="00CB3C62"/>
    <w:rsid w:val="00CB3E55"/>
    <w:rsid w:val="00CB4907"/>
    <w:rsid w:val="00CB4A11"/>
    <w:rsid w:val="00CB4BBD"/>
    <w:rsid w:val="00CB4BC2"/>
    <w:rsid w:val="00CB4DC8"/>
    <w:rsid w:val="00CB5049"/>
    <w:rsid w:val="00CB55CF"/>
    <w:rsid w:val="00CB623F"/>
    <w:rsid w:val="00CB67E2"/>
    <w:rsid w:val="00CB6A69"/>
    <w:rsid w:val="00CB6B3E"/>
    <w:rsid w:val="00CB6D6A"/>
    <w:rsid w:val="00CB6DB4"/>
    <w:rsid w:val="00CB7182"/>
    <w:rsid w:val="00CB74CA"/>
    <w:rsid w:val="00CB7741"/>
    <w:rsid w:val="00CB7984"/>
    <w:rsid w:val="00CB79DD"/>
    <w:rsid w:val="00CB7A18"/>
    <w:rsid w:val="00CB7B38"/>
    <w:rsid w:val="00CB7E3F"/>
    <w:rsid w:val="00CC0384"/>
    <w:rsid w:val="00CC05C6"/>
    <w:rsid w:val="00CC0672"/>
    <w:rsid w:val="00CC0749"/>
    <w:rsid w:val="00CC08ED"/>
    <w:rsid w:val="00CC0960"/>
    <w:rsid w:val="00CC0D6C"/>
    <w:rsid w:val="00CC0E5A"/>
    <w:rsid w:val="00CC1451"/>
    <w:rsid w:val="00CC14DF"/>
    <w:rsid w:val="00CC1ED9"/>
    <w:rsid w:val="00CC2379"/>
    <w:rsid w:val="00CC2391"/>
    <w:rsid w:val="00CC244F"/>
    <w:rsid w:val="00CC26D6"/>
    <w:rsid w:val="00CC28BD"/>
    <w:rsid w:val="00CC2A93"/>
    <w:rsid w:val="00CC2FE1"/>
    <w:rsid w:val="00CC3106"/>
    <w:rsid w:val="00CC31C1"/>
    <w:rsid w:val="00CC3330"/>
    <w:rsid w:val="00CC3370"/>
    <w:rsid w:val="00CC3573"/>
    <w:rsid w:val="00CC37D9"/>
    <w:rsid w:val="00CC3D48"/>
    <w:rsid w:val="00CC3DCD"/>
    <w:rsid w:val="00CC40B1"/>
    <w:rsid w:val="00CC474D"/>
    <w:rsid w:val="00CC489B"/>
    <w:rsid w:val="00CC49A0"/>
    <w:rsid w:val="00CC4D0D"/>
    <w:rsid w:val="00CC4EBA"/>
    <w:rsid w:val="00CC4F45"/>
    <w:rsid w:val="00CC52F5"/>
    <w:rsid w:val="00CC53C4"/>
    <w:rsid w:val="00CC5D65"/>
    <w:rsid w:val="00CC6F0F"/>
    <w:rsid w:val="00CC724F"/>
    <w:rsid w:val="00CC77A8"/>
    <w:rsid w:val="00CC792C"/>
    <w:rsid w:val="00CC7CBD"/>
    <w:rsid w:val="00CC7D8B"/>
    <w:rsid w:val="00CC7E6F"/>
    <w:rsid w:val="00CD0A43"/>
    <w:rsid w:val="00CD0DAD"/>
    <w:rsid w:val="00CD1004"/>
    <w:rsid w:val="00CD10B9"/>
    <w:rsid w:val="00CD15BD"/>
    <w:rsid w:val="00CD164D"/>
    <w:rsid w:val="00CD2AA7"/>
    <w:rsid w:val="00CD2BCD"/>
    <w:rsid w:val="00CD2C06"/>
    <w:rsid w:val="00CD2E1E"/>
    <w:rsid w:val="00CD33D1"/>
    <w:rsid w:val="00CD3A4C"/>
    <w:rsid w:val="00CD3E94"/>
    <w:rsid w:val="00CD40F8"/>
    <w:rsid w:val="00CD44A9"/>
    <w:rsid w:val="00CD46D0"/>
    <w:rsid w:val="00CD4926"/>
    <w:rsid w:val="00CD4CAA"/>
    <w:rsid w:val="00CD4E71"/>
    <w:rsid w:val="00CD51FF"/>
    <w:rsid w:val="00CD52B0"/>
    <w:rsid w:val="00CD52EB"/>
    <w:rsid w:val="00CD53AA"/>
    <w:rsid w:val="00CD576E"/>
    <w:rsid w:val="00CD5D65"/>
    <w:rsid w:val="00CD6388"/>
    <w:rsid w:val="00CD72DC"/>
    <w:rsid w:val="00CD7AC5"/>
    <w:rsid w:val="00CD7D30"/>
    <w:rsid w:val="00CE095D"/>
    <w:rsid w:val="00CE10E9"/>
    <w:rsid w:val="00CE1646"/>
    <w:rsid w:val="00CE18BD"/>
    <w:rsid w:val="00CE196F"/>
    <w:rsid w:val="00CE1FA9"/>
    <w:rsid w:val="00CE1FEB"/>
    <w:rsid w:val="00CE2910"/>
    <w:rsid w:val="00CE3B71"/>
    <w:rsid w:val="00CE412C"/>
    <w:rsid w:val="00CE41A3"/>
    <w:rsid w:val="00CE4688"/>
    <w:rsid w:val="00CE47F9"/>
    <w:rsid w:val="00CE4809"/>
    <w:rsid w:val="00CE48DD"/>
    <w:rsid w:val="00CE4A07"/>
    <w:rsid w:val="00CE4CB1"/>
    <w:rsid w:val="00CE5162"/>
    <w:rsid w:val="00CE5393"/>
    <w:rsid w:val="00CE5451"/>
    <w:rsid w:val="00CE545F"/>
    <w:rsid w:val="00CE5790"/>
    <w:rsid w:val="00CE590F"/>
    <w:rsid w:val="00CE5ACC"/>
    <w:rsid w:val="00CE6437"/>
    <w:rsid w:val="00CE64C2"/>
    <w:rsid w:val="00CE6672"/>
    <w:rsid w:val="00CE6705"/>
    <w:rsid w:val="00CE67C7"/>
    <w:rsid w:val="00CE79F6"/>
    <w:rsid w:val="00CE7CB8"/>
    <w:rsid w:val="00CE7E96"/>
    <w:rsid w:val="00CE7F87"/>
    <w:rsid w:val="00CF0340"/>
    <w:rsid w:val="00CF0982"/>
    <w:rsid w:val="00CF0F7F"/>
    <w:rsid w:val="00CF1320"/>
    <w:rsid w:val="00CF1878"/>
    <w:rsid w:val="00CF1E73"/>
    <w:rsid w:val="00CF1EAC"/>
    <w:rsid w:val="00CF2327"/>
    <w:rsid w:val="00CF23B8"/>
    <w:rsid w:val="00CF2809"/>
    <w:rsid w:val="00CF2B45"/>
    <w:rsid w:val="00CF32AB"/>
    <w:rsid w:val="00CF338B"/>
    <w:rsid w:val="00CF3556"/>
    <w:rsid w:val="00CF36BE"/>
    <w:rsid w:val="00CF3A8D"/>
    <w:rsid w:val="00CF4150"/>
    <w:rsid w:val="00CF45EC"/>
    <w:rsid w:val="00CF4686"/>
    <w:rsid w:val="00CF47CE"/>
    <w:rsid w:val="00CF48C3"/>
    <w:rsid w:val="00CF4E6D"/>
    <w:rsid w:val="00CF5539"/>
    <w:rsid w:val="00CF5588"/>
    <w:rsid w:val="00CF5F2D"/>
    <w:rsid w:val="00CF6000"/>
    <w:rsid w:val="00CF670D"/>
    <w:rsid w:val="00CF6A3F"/>
    <w:rsid w:val="00CF6C9E"/>
    <w:rsid w:val="00CF70AB"/>
    <w:rsid w:val="00CF7A82"/>
    <w:rsid w:val="00D003F3"/>
    <w:rsid w:val="00D00564"/>
    <w:rsid w:val="00D007FC"/>
    <w:rsid w:val="00D00B37"/>
    <w:rsid w:val="00D01CB0"/>
    <w:rsid w:val="00D01D1C"/>
    <w:rsid w:val="00D02374"/>
    <w:rsid w:val="00D023E0"/>
    <w:rsid w:val="00D02BDE"/>
    <w:rsid w:val="00D030A2"/>
    <w:rsid w:val="00D030AB"/>
    <w:rsid w:val="00D0325E"/>
    <w:rsid w:val="00D0364F"/>
    <w:rsid w:val="00D03AB6"/>
    <w:rsid w:val="00D03C3F"/>
    <w:rsid w:val="00D03C83"/>
    <w:rsid w:val="00D03E93"/>
    <w:rsid w:val="00D0415E"/>
    <w:rsid w:val="00D04167"/>
    <w:rsid w:val="00D04428"/>
    <w:rsid w:val="00D04575"/>
    <w:rsid w:val="00D04959"/>
    <w:rsid w:val="00D04B5E"/>
    <w:rsid w:val="00D056A3"/>
    <w:rsid w:val="00D059AF"/>
    <w:rsid w:val="00D05CFD"/>
    <w:rsid w:val="00D05E64"/>
    <w:rsid w:val="00D06144"/>
    <w:rsid w:val="00D06571"/>
    <w:rsid w:val="00D06834"/>
    <w:rsid w:val="00D07123"/>
    <w:rsid w:val="00D072AE"/>
    <w:rsid w:val="00D072EF"/>
    <w:rsid w:val="00D07942"/>
    <w:rsid w:val="00D079D0"/>
    <w:rsid w:val="00D10304"/>
    <w:rsid w:val="00D1051D"/>
    <w:rsid w:val="00D1064E"/>
    <w:rsid w:val="00D106CF"/>
    <w:rsid w:val="00D10CF4"/>
    <w:rsid w:val="00D10E7D"/>
    <w:rsid w:val="00D10EE5"/>
    <w:rsid w:val="00D1123A"/>
    <w:rsid w:val="00D11290"/>
    <w:rsid w:val="00D12322"/>
    <w:rsid w:val="00D12488"/>
    <w:rsid w:val="00D12B92"/>
    <w:rsid w:val="00D12C71"/>
    <w:rsid w:val="00D1302D"/>
    <w:rsid w:val="00D134FC"/>
    <w:rsid w:val="00D136AF"/>
    <w:rsid w:val="00D13E1C"/>
    <w:rsid w:val="00D14CB7"/>
    <w:rsid w:val="00D14D4A"/>
    <w:rsid w:val="00D15086"/>
    <w:rsid w:val="00D153FC"/>
    <w:rsid w:val="00D15483"/>
    <w:rsid w:val="00D1571C"/>
    <w:rsid w:val="00D15E2D"/>
    <w:rsid w:val="00D15EE3"/>
    <w:rsid w:val="00D161F0"/>
    <w:rsid w:val="00D16450"/>
    <w:rsid w:val="00D165D6"/>
    <w:rsid w:val="00D170A2"/>
    <w:rsid w:val="00D2002C"/>
    <w:rsid w:val="00D2002E"/>
    <w:rsid w:val="00D200EB"/>
    <w:rsid w:val="00D20C02"/>
    <w:rsid w:val="00D21626"/>
    <w:rsid w:val="00D21801"/>
    <w:rsid w:val="00D21A63"/>
    <w:rsid w:val="00D2204F"/>
    <w:rsid w:val="00D225EA"/>
    <w:rsid w:val="00D22605"/>
    <w:rsid w:val="00D22A51"/>
    <w:rsid w:val="00D22EBC"/>
    <w:rsid w:val="00D22F0A"/>
    <w:rsid w:val="00D22F28"/>
    <w:rsid w:val="00D22FF6"/>
    <w:rsid w:val="00D23096"/>
    <w:rsid w:val="00D230E8"/>
    <w:rsid w:val="00D2314C"/>
    <w:rsid w:val="00D23697"/>
    <w:rsid w:val="00D23CB7"/>
    <w:rsid w:val="00D23DFB"/>
    <w:rsid w:val="00D24002"/>
    <w:rsid w:val="00D24144"/>
    <w:rsid w:val="00D242B3"/>
    <w:rsid w:val="00D2447F"/>
    <w:rsid w:val="00D2471F"/>
    <w:rsid w:val="00D247EA"/>
    <w:rsid w:val="00D24C40"/>
    <w:rsid w:val="00D24DA3"/>
    <w:rsid w:val="00D25313"/>
    <w:rsid w:val="00D25E40"/>
    <w:rsid w:val="00D26464"/>
    <w:rsid w:val="00D26A02"/>
    <w:rsid w:val="00D26C53"/>
    <w:rsid w:val="00D271E9"/>
    <w:rsid w:val="00D27331"/>
    <w:rsid w:val="00D27786"/>
    <w:rsid w:val="00D27DA9"/>
    <w:rsid w:val="00D27F53"/>
    <w:rsid w:val="00D303AE"/>
    <w:rsid w:val="00D304AB"/>
    <w:rsid w:val="00D30649"/>
    <w:rsid w:val="00D308ED"/>
    <w:rsid w:val="00D30A7F"/>
    <w:rsid w:val="00D30C42"/>
    <w:rsid w:val="00D30C74"/>
    <w:rsid w:val="00D30C87"/>
    <w:rsid w:val="00D3160B"/>
    <w:rsid w:val="00D31AAF"/>
    <w:rsid w:val="00D31CA9"/>
    <w:rsid w:val="00D32468"/>
    <w:rsid w:val="00D32491"/>
    <w:rsid w:val="00D32636"/>
    <w:rsid w:val="00D3270D"/>
    <w:rsid w:val="00D328D3"/>
    <w:rsid w:val="00D329E7"/>
    <w:rsid w:val="00D32A36"/>
    <w:rsid w:val="00D32B11"/>
    <w:rsid w:val="00D32E8F"/>
    <w:rsid w:val="00D33328"/>
    <w:rsid w:val="00D336EA"/>
    <w:rsid w:val="00D33845"/>
    <w:rsid w:val="00D3394F"/>
    <w:rsid w:val="00D33F85"/>
    <w:rsid w:val="00D34285"/>
    <w:rsid w:val="00D342CF"/>
    <w:rsid w:val="00D343B2"/>
    <w:rsid w:val="00D344E8"/>
    <w:rsid w:val="00D347EF"/>
    <w:rsid w:val="00D3487F"/>
    <w:rsid w:val="00D358CD"/>
    <w:rsid w:val="00D359FD"/>
    <w:rsid w:val="00D35DBF"/>
    <w:rsid w:val="00D3624A"/>
    <w:rsid w:val="00D3670A"/>
    <w:rsid w:val="00D36D86"/>
    <w:rsid w:val="00D374DC"/>
    <w:rsid w:val="00D3764C"/>
    <w:rsid w:val="00D376B2"/>
    <w:rsid w:val="00D377EE"/>
    <w:rsid w:val="00D37D71"/>
    <w:rsid w:val="00D40264"/>
    <w:rsid w:val="00D40373"/>
    <w:rsid w:val="00D4052E"/>
    <w:rsid w:val="00D40730"/>
    <w:rsid w:val="00D40A29"/>
    <w:rsid w:val="00D41612"/>
    <w:rsid w:val="00D41D8A"/>
    <w:rsid w:val="00D42648"/>
    <w:rsid w:val="00D427E3"/>
    <w:rsid w:val="00D428AA"/>
    <w:rsid w:val="00D42F68"/>
    <w:rsid w:val="00D43122"/>
    <w:rsid w:val="00D435E5"/>
    <w:rsid w:val="00D43839"/>
    <w:rsid w:val="00D4397F"/>
    <w:rsid w:val="00D43AEE"/>
    <w:rsid w:val="00D43B31"/>
    <w:rsid w:val="00D43EA6"/>
    <w:rsid w:val="00D44205"/>
    <w:rsid w:val="00D44AC6"/>
    <w:rsid w:val="00D454F7"/>
    <w:rsid w:val="00D455A5"/>
    <w:rsid w:val="00D456F0"/>
    <w:rsid w:val="00D459F1"/>
    <w:rsid w:val="00D4616D"/>
    <w:rsid w:val="00D4674F"/>
    <w:rsid w:val="00D46A92"/>
    <w:rsid w:val="00D46AFB"/>
    <w:rsid w:val="00D46E10"/>
    <w:rsid w:val="00D46F53"/>
    <w:rsid w:val="00D47467"/>
    <w:rsid w:val="00D47B2F"/>
    <w:rsid w:val="00D47E73"/>
    <w:rsid w:val="00D47FB8"/>
    <w:rsid w:val="00D5019B"/>
    <w:rsid w:val="00D501E1"/>
    <w:rsid w:val="00D506CD"/>
    <w:rsid w:val="00D5084A"/>
    <w:rsid w:val="00D50A34"/>
    <w:rsid w:val="00D510B0"/>
    <w:rsid w:val="00D5136D"/>
    <w:rsid w:val="00D5141C"/>
    <w:rsid w:val="00D51807"/>
    <w:rsid w:val="00D51ADB"/>
    <w:rsid w:val="00D51E1C"/>
    <w:rsid w:val="00D520CC"/>
    <w:rsid w:val="00D522C2"/>
    <w:rsid w:val="00D52865"/>
    <w:rsid w:val="00D529B9"/>
    <w:rsid w:val="00D529FC"/>
    <w:rsid w:val="00D52C7A"/>
    <w:rsid w:val="00D52EA5"/>
    <w:rsid w:val="00D52F06"/>
    <w:rsid w:val="00D533EB"/>
    <w:rsid w:val="00D5382F"/>
    <w:rsid w:val="00D539D4"/>
    <w:rsid w:val="00D53ABE"/>
    <w:rsid w:val="00D53EFA"/>
    <w:rsid w:val="00D53F36"/>
    <w:rsid w:val="00D54978"/>
    <w:rsid w:val="00D553D3"/>
    <w:rsid w:val="00D556C2"/>
    <w:rsid w:val="00D55C1C"/>
    <w:rsid w:val="00D56733"/>
    <w:rsid w:val="00D5673A"/>
    <w:rsid w:val="00D56B23"/>
    <w:rsid w:val="00D56D73"/>
    <w:rsid w:val="00D56DD0"/>
    <w:rsid w:val="00D56EC4"/>
    <w:rsid w:val="00D57393"/>
    <w:rsid w:val="00D5752F"/>
    <w:rsid w:val="00D576B2"/>
    <w:rsid w:val="00D57884"/>
    <w:rsid w:val="00D60228"/>
    <w:rsid w:val="00D6038A"/>
    <w:rsid w:val="00D604F6"/>
    <w:rsid w:val="00D6085D"/>
    <w:rsid w:val="00D60E2E"/>
    <w:rsid w:val="00D61172"/>
    <w:rsid w:val="00D61BDE"/>
    <w:rsid w:val="00D61E41"/>
    <w:rsid w:val="00D61E83"/>
    <w:rsid w:val="00D62071"/>
    <w:rsid w:val="00D621EB"/>
    <w:rsid w:val="00D62295"/>
    <w:rsid w:val="00D6230A"/>
    <w:rsid w:val="00D6245A"/>
    <w:rsid w:val="00D6271E"/>
    <w:rsid w:val="00D6273D"/>
    <w:rsid w:val="00D62FC3"/>
    <w:rsid w:val="00D635B9"/>
    <w:rsid w:val="00D63A8A"/>
    <w:rsid w:val="00D63F57"/>
    <w:rsid w:val="00D640A9"/>
    <w:rsid w:val="00D642A3"/>
    <w:rsid w:val="00D6439D"/>
    <w:rsid w:val="00D64933"/>
    <w:rsid w:val="00D64C25"/>
    <w:rsid w:val="00D64F69"/>
    <w:rsid w:val="00D6509B"/>
    <w:rsid w:val="00D65171"/>
    <w:rsid w:val="00D6547E"/>
    <w:rsid w:val="00D65B64"/>
    <w:rsid w:val="00D65D99"/>
    <w:rsid w:val="00D65FA5"/>
    <w:rsid w:val="00D660A4"/>
    <w:rsid w:val="00D66194"/>
    <w:rsid w:val="00D66291"/>
    <w:rsid w:val="00D662E5"/>
    <w:rsid w:val="00D6691D"/>
    <w:rsid w:val="00D66C37"/>
    <w:rsid w:val="00D66D9A"/>
    <w:rsid w:val="00D700A8"/>
    <w:rsid w:val="00D70E14"/>
    <w:rsid w:val="00D71048"/>
    <w:rsid w:val="00D710E7"/>
    <w:rsid w:val="00D710ED"/>
    <w:rsid w:val="00D71468"/>
    <w:rsid w:val="00D7161E"/>
    <w:rsid w:val="00D71688"/>
    <w:rsid w:val="00D71760"/>
    <w:rsid w:val="00D718C6"/>
    <w:rsid w:val="00D7195A"/>
    <w:rsid w:val="00D7197E"/>
    <w:rsid w:val="00D71BD1"/>
    <w:rsid w:val="00D71DE7"/>
    <w:rsid w:val="00D71F39"/>
    <w:rsid w:val="00D71F68"/>
    <w:rsid w:val="00D72008"/>
    <w:rsid w:val="00D7208A"/>
    <w:rsid w:val="00D726B6"/>
    <w:rsid w:val="00D72797"/>
    <w:rsid w:val="00D72846"/>
    <w:rsid w:val="00D729EC"/>
    <w:rsid w:val="00D72C05"/>
    <w:rsid w:val="00D72D19"/>
    <w:rsid w:val="00D72F5B"/>
    <w:rsid w:val="00D72F9B"/>
    <w:rsid w:val="00D730CF"/>
    <w:rsid w:val="00D7329E"/>
    <w:rsid w:val="00D73363"/>
    <w:rsid w:val="00D73691"/>
    <w:rsid w:val="00D737F0"/>
    <w:rsid w:val="00D738C9"/>
    <w:rsid w:val="00D73A1F"/>
    <w:rsid w:val="00D73FF0"/>
    <w:rsid w:val="00D73FF5"/>
    <w:rsid w:val="00D744C0"/>
    <w:rsid w:val="00D74FCD"/>
    <w:rsid w:val="00D752AC"/>
    <w:rsid w:val="00D756DE"/>
    <w:rsid w:val="00D75777"/>
    <w:rsid w:val="00D75930"/>
    <w:rsid w:val="00D75F1C"/>
    <w:rsid w:val="00D76D50"/>
    <w:rsid w:val="00D77387"/>
    <w:rsid w:val="00D7762D"/>
    <w:rsid w:val="00D776DE"/>
    <w:rsid w:val="00D77A0F"/>
    <w:rsid w:val="00D77E33"/>
    <w:rsid w:val="00D77EC8"/>
    <w:rsid w:val="00D80027"/>
    <w:rsid w:val="00D80093"/>
    <w:rsid w:val="00D80278"/>
    <w:rsid w:val="00D802F0"/>
    <w:rsid w:val="00D80525"/>
    <w:rsid w:val="00D805CD"/>
    <w:rsid w:val="00D80714"/>
    <w:rsid w:val="00D807FB"/>
    <w:rsid w:val="00D80C04"/>
    <w:rsid w:val="00D80CDF"/>
    <w:rsid w:val="00D80F51"/>
    <w:rsid w:val="00D80FA2"/>
    <w:rsid w:val="00D81282"/>
    <w:rsid w:val="00D81777"/>
    <w:rsid w:val="00D81882"/>
    <w:rsid w:val="00D81CF7"/>
    <w:rsid w:val="00D827A9"/>
    <w:rsid w:val="00D827FD"/>
    <w:rsid w:val="00D83195"/>
    <w:rsid w:val="00D835B8"/>
    <w:rsid w:val="00D83AE4"/>
    <w:rsid w:val="00D83CB8"/>
    <w:rsid w:val="00D840CF"/>
    <w:rsid w:val="00D84282"/>
    <w:rsid w:val="00D84485"/>
    <w:rsid w:val="00D84FE6"/>
    <w:rsid w:val="00D85798"/>
    <w:rsid w:val="00D85AE8"/>
    <w:rsid w:val="00D85B57"/>
    <w:rsid w:val="00D85EAA"/>
    <w:rsid w:val="00D85FFB"/>
    <w:rsid w:val="00D86292"/>
    <w:rsid w:val="00D86471"/>
    <w:rsid w:val="00D87604"/>
    <w:rsid w:val="00D87AE8"/>
    <w:rsid w:val="00D87D50"/>
    <w:rsid w:val="00D87F4E"/>
    <w:rsid w:val="00D900B6"/>
    <w:rsid w:val="00D9026B"/>
    <w:rsid w:val="00D90D62"/>
    <w:rsid w:val="00D90F80"/>
    <w:rsid w:val="00D91749"/>
    <w:rsid w:val="00D91881"/>
    <w:rsid w:val="00D91DA1"/>
    <w:rsid w:val="00D91E94"/>
    <w:rsid w:val="00D91FC6"/>
    <w:rsid w:val="00D924CE"/>
    <w:rsid w:val="00D9268B"/>
    <w:rsid w:val="00D92B30"/>
    <w:rsid w:val="00D92C30"/>
    <w:rsid w:val="00D92CFF"/>
    <w:rsid w:val="00D92EF5"/>
    <w:rsid w:val="00D931BE"/>
    <w:rsid w:val="00D93A20"/>
    <w:rsid w:val="00D93C82"/>
    <w:rsid w:val="00D93E56"/>
    <w:rsid w:val="00D9446F"/>
    <w:rsid w:val="00D94644"/>
    <w:rsid w:val="00D94769"/>
    <w:rsid w:val="00D94A7C"/>
    <w:rsid w:val="00D95045"/>
    <w:rsid w:val="00D9520A"/>
    <w:rsid w:val="00D95275"/>
    <w:rsid w:val="00D9532C"/>
    <w:rsid w:val="00D95896"/>
    <w:rsid w:val="00D95BFF"/>
    <w:rsid w:val="00D95C7E"/>
    <w:rsid w:val="00D96068"/>
    <w:rsid w:val="00D96A12"/>
    <w:rsid w:val="00D96AE4"/>
    <w:rsid w:val="00D96D46"/>
    <w:rsid w:val="00D96D67"/>
    <w:rsid w:val="00D96E20"/>
    <w:rsid w:val="00D96ECC"/>
    <w:rsid w:val="00D97986"/>
    <w:rsid w:val="00DA108A"/>
    <w:rsid w:val="00DA115E"/>
    <w:rsid w:val="00DA1373"/>
    <w:rsid w:val="00DA161F"/>
    <w:rsid w:val="00DA1A08"/>
    <w:rsid w:val="00DA1CD9"/>
    <w:rsid w:val="00DA1E3A"/>
    <w:rsid w:val="00DA1EBD"/>
    <w:rsid w:val="00DA1FBF"/>
    <w:rsid w:val="00DA2151"/>
    <w:rsid w:val="00DA24E6"/>
    <w:rsid w:val="00DA2731"/>
    <w:rsid w:val="00DA2859"/>
    <w:rsid w:val="00DA2EC3"/>
    <w:rsid w:val="00DA368B"/>
    <w:rsid w:val="00DA39EC"/>
    <w:rsid w:val="00DA3C11"/>
    <w:rsid w:val="00DA4A5F"/>
    <w:rsid w:val="00DA4D77"/>
    <w:rsid w:val="00DA4E82"/>
    <w:rsid w:val="00DA5133"/>
    <w:rsid w:val="00DA52C4"/>
    <w:rsid w:val="00DA590E"/>
    <w:rsid w:val="00DA5A17"/>
    <w:rsid w:val="00DA5CC6"/>
    <w:rsid w:val="00DA60BD"/>
    <w:rsid w:val="00DA61D3"/>
    <w:rsid w:val="00DA6353"/>
    <w:rsid w:val="00DA636F"/>
    <w:rsid w:val="00DA63FF"/>
    <w:rsid w:val="00DA6812"/>
    <w:rsid w:val="00DA692E"/>
    <w:rsid w:val="00DA6B0B"/>
    <w:rsid w:val="00DA6C9D"/>
    <w:rsid w:val="00DA6EA3"/>
    <w:rsid w:val="00DA73ED"/>
    <w:rsid w:val="00DA7490"/>
    <w:rsid w:val="00DA773E"/>
    <w:rsid w:val="00DA7838"/>
    <w:rsid w:val="00DA79DB"/>
    <w:rsid w:val="00DA7A03"/>
    <w:rsid w:val="00DA7B55"/>
    <w:rsid w:val="00DA7EA7"/>
    <w:rsid w:val="00DA7F6C"/>
    <w:rsid w:val="00DA7F9D"/>
    <w:rsid w:val="00DB042C"/>
    <w:rsid w:val="00DB0498"/>
    <w:rsid w:val="00DB0A85"/>
    <w:rsid w:val="00DB0ED7"/>
    <w:rsid w:val="00DB1019"/>
    <w:rsid w:val="00DB1137"/>
    <w:rsid w:val="00DB12B3"/>
    <w:rsid w:val="00DB18A5"/>
    <w:rsid w:val="00DB2549"/>
    <w:rsid w:val="00DB2646"/>
    <w:rsid w:val="00DB2925"/>
    <w:rsid w:val="00DB2983"/>
    <w:rsid w:val="00DB2998"/>
    <w:rsid w:val="00DB2A05"/>
    <w:rsid w:val="00DB2C5D"/>
    <w:rsid w:val="00DB2DE3"/>
    <w:rsid w:val="00DB3042"/>
    <w:rsid w:val="00DB30ED"/>
    <w:rsid w:val="00DB32A8"/>
    <w:rsid w:val="00DB3436"/>
    <w:rsid w:val="00DB3A53"/>
    <w:rsid w:val="00DB3ACF"/>
    <w:rsid w:val="00DB460A"/>
    <w:rsid w:val="00DB47A4"/>
    <w:rsid w:val="00DB4962"/>
    <w:rsid w:val="00DB4B56"/>
    <w:rsid w:val="00DB5471"/>
    <w:rsid w:val="00DB56EC"/>
    <w:rsid w:val="00DB56FF"/>
    <w:rsid w:val="00DB5714"/>
    <w:rsid w:val="00DB574B"/>
    <w:rsid w:val="00DB5E0B"/>
    <w:rsid w:val="00DB6453"/>
    <w:rsid w:val="00DB65CF"/>
    <w:rsid w:val="00DB6CDA"/>
    <w:rsid w:val="00DB732C"/>
    <w:rsid w:val="00DB786D"/>
    <w:rsid w:val="00DB7DD0"/>
    <w:rsid w:val="00DB7F6A"/>
    <w:rsid w:val="00DC07B0"/>
    <w:rsid w:val="00DC0A14"/>
    <w:rsid w:val="00DC0DDF"/>
    <w:rsid w:val="00DC1257"/>
    <w:rsid w:val="00DC1568"/>
    <w:rsid w:val="00DC15DF"/>
    <w:rsid w:val="00DC1821"/>
    <w:rsid w:val="00DC19AE"/>
    <w:rsid w:val="00DC1DB7"/>
    <w:rsid w:val="00DC1F59"/>
    <w:rsid w:val="00DC20E7"/>
    <w:rsid w:val="00DC2AAF"/>
    <w:rsid w:val="00DC2B6C"/>
    <w:rsid w:val="00DC2FA0"/>
    <w:rsid w:val="00DC3182"/>
    <w:rsid w:val="00DC31F6"/>
    <w:rsid w:val="00DC3273"/>
    <w:rsid w:val="00DC3810"/>
    <w:rsid w:val="00DC39E5"/>
    <w:rsid w:val="00DC3DC0"/>
    <w:rsid w:val="00DC404D"/>
    <w:rsid w:val="00DC42E2"/>
    <w:rsid w:val="00DC43FF"/>
    <w:rsid w:val="00DC467F"/>
    <w:rsid w:val="00DC4723"/>
    <w:rsid w:val="00DC4893"/>
    <w:rsid w:val="00DC4900"/>
    <w:rsid w:val="00DC4B25"/>
    <w:rsid w:val="00DC4C44"/>
    <w:rsid w:val="00DC4E7D"/>
    <w:rsid w:val="00DC52B5"/>
    <w:rsid w:val="00DC533F"/>
    <w:rsid w:val="00DC55BB"/>
    <w:rsid w:val="00DC5B2B"/>
    <w:rsid w:val="00DC5F00"/>
    <w:rsid w:val="00DC603E"/>
    <w:rsid w:val="00DC6233"/>
    <w:rsid w:val="00DC6237"/>
    <w:rsid w:val="00DC6953"/>
    <w:rsid w:val="00DC6E5E"/>
    <w:rsid w:val="00DC6FDD"/>
    <w:rsid w:val="00DC7072"/>
    <w:rsid w:val="00DC7623"/>
    <w:rsid w:val="00DC7642"/>
    <w:rsid w:val="00DC7F0C"/>
    <w:rsid w:val="00DD0026"/>
    <w:rsid w:val="00DD084E"/>
    <w:rsid w:val="00DD0DE8"/>
    <w:rsid w:val="00DD1273"/>
    <w:rsid w:val="00DD1AF2"/>
    <w:rsid w:val="00DD1E83"/>
    <w:rsid w:val="00DD1F47"/>
    <w:rsid w:val="00DD2409"/>
    <w:rsid w:val="00DD2FB3"/>
    <w:rsid w:val="00DD2FE7"/>
    <w:rsid w:val="00DD30DF"/>
    <w:rsid w:val="00DD318D"/>
    <w:rsid w:val="00DD3C38"/>
    <w:rsid w:val="00DD423B"/>
    <w:rsid w:val="00DD4565"/>
    <w:rsid w:val="00DD4849"/>
    <w:rsid w:val="00DD49D9"/>
    <w:rsid w:val="00DD4A5E"/>
    <w:rsid w:val="00DD4D4E"/>
    <w:rsid w:val="00DD4F3F"/>
    <w:rsid w:val="00DD51E7"/>
    <w:rsid w:val="00DD59A2"/>
    <w:rsid w:val="00DD5BC6"/>
    <w:rsid w:val="00DD5D82"/>
    <w:rsid w:val="00DD6605"/>
    <w:rsid w:val="00DD68CD"/>
    <w:rsid w:val="00DD6B37"/>
    <w:rsid w:val="00DD6BBC"/>
    <w:rsid w:val="00DD6D6F"/>
    <w:rsid w:val="00DD71E6"/>
    <w:rsid w:val="00DD74F5"/>
    <w:rsid w:val="00DD754F"/>
    <w:rsid w:val="00DD7819"/>
    <w:rsid w:val="00DD7D61"/>
    <w:rsid w:val="00DE0494"/>
    <w:rsid w:val="00DE066A"/>
    <w:rsid w:val="00DE0841"/>
    <w:rsid w:val="00DE0AD7"/>
    <w:rsid w:val="00DE0BCC"/>
    <w:rsid w:val="00DE1088"/>
    <w:rsid w:val="00DE18F8"/>
    <w:rsid w:val="00DE1B19"/>
    <w:rsid w:val="00DE1E41"/>
    <w:rsid w:val="00DE1F1F"/>
    <w:rsid w:val="00DE26BF"/>
    <w:rsid w:val="00DE2C5C"/>
    <w:rsid w:val="00DE3211"/>
    <w:rsid w:val="00DE32AF"/>
    <w:rsid w:val="00DE3707"/>
    <w:rsid w:val="00DE3B01"/>
    <w:rsid w:val="00DE417B"/>
    <w:rsid w:val="00DE472D"/>
    <w:rsid w:val="00DE4F91"/>
    <w:rsid w:val="00DE517A"/>
    <w:rsid w:val="00DE5555"/>
    <w:rsid w:val="00DE58A2"/>
    <w:rsid w:val="00DE6916"/>
    <w:rsid w:val="00DE6C5B"/>
    <w:rsid w:val="00DE6D7E"/>
    <w:rsid w:val="00DE7013"/>
    <w:rsid w:val="00DE739C"/>
    <w:rsid w:val="00DE7683"/>
    <w:rsid w:val="00DE76E9"/>
    <w:rsid w:val="00DE7D2A"/>
    <w:rsid w:val="00DE7E40"/>
    <w:rsid w:val="00DF00E4"/>
    <w:rsid w:val="00DF0663"/>
    <w:rsid w:val="00DF0A30"/>
    <w:rsid w:val="00DF0C75"/>
    <w:rsid w:val="00DF149B"/>
    <w:rsid w:val="00DF1547"/>
    <w:rsid w:val="00DF1AB6"/>
    <w:rsid w:val="00DF1CBE"/>
    <w:rsid w:val="00DF21F6"/>
    <w:rsid w:val="00DF259B"/>
    <w:rsid w:val="00DF2744"/>
    <w:rsid w:val="00DF28EF"/>
    <w:rsid w:val="00DF2E12"/>
    <w:rsid w:val="00DF30FA"/>
    <w:rsid w:val="00DF3496"/>
    <w:rsid w:val="00DF36EE"/>
    <w:rsid w:val="00DF382D"/>
    <w:rsid w:val="00DF3A7F"/>
    <w:rsid w:val="00DF3BD2"/>
    <w:rsid w:val="00DF3D62"/>
    <w:rsid w:val="00DF41CF"/>
    <w:rsid w:val="00DF41F9"/>
    <w:rsid w:val="00DF465D"/>
    <w:rsid w:val="00DF466F"/>
    <w:rsid w:val="00DF48A5"/>
    <w:rsid w:val="00DF4C8E"/>
    <w:rsid w:val="00DF4D48"/>
    <w:rsid w:val="00DF514A"/>
    <w:rsid w:val="00DF53F5"/>
    <w:rsid w:val="00DF572E"/>
    <w:rsid w:val="00DF58F3"/>
    <w:rsid w:val="00DF5B32"/>
    <w:rsid w:val="00DF5DA0"/>
    <w:rsid w:val="00DF5EBE"/>
    <w:rsid w:val="00DF6324"/>
    <w:rsid w:val="00DF6690"/>
    <w:rsid w:val="00DF6804"/>
    <w:rsid w:val="00DF6C33"/>
    <w:rsid w:val="00DF76BC"/>
    <w:rsid w:val="00DF76E2"/>
    <w:rsid w:val="00DF7875"/>
    <w:rsid w:val="00DF7D72"/>
    <w:rsid w:val="00DF7E09"/>
    <w:rsid w:val="00DF7E99"/>
    <w:rsid w:val="00DF7EFF"/>
    <w:rsid w:val="00E001AE"/>
    <w:rsid w:val="00E0025A"/>
    <w:rsid w:val="00E008B0"/>
    <w:rsid w:val="00E009F4"/>
    <w:rsid w:val="00E00A93"/>
    <w:rsid w:val="00E00D70"/>
    <w:rsid w:val="00E00E62"/>
    <w:rsid w:val="00E011E9"/>
    <w:rsid w:val="00E0152D"/>
    <w:rsid w:val="00E016B6"/>
    <w:rsid w:val="00E01911"/>
    <w:rsid w:val="00E01A36"/>
    <w:rsid w:val="00E0203D"/>
    <w:rsid w:val="00E023BC"/>
    <w:rsid w:val="00E025A1"/>
    <w:rsid w:val="00E02C3C"/>
    <w:rsid w:val="00E02E80"/>
    <w:rsid w:val="00E03057"/>
    <w:rsid w:val="00E034D2"/>
    <w:rsid w:val="00E0358D"/>
    <w:rsid w:val="00E035FC"/>
    <w:rsid w:val="00E0362B"/>
    <w:rsid w:val="00E03875"/>
    <w:rsid w:val="00E040F2"/>
    <w:rsid w:val="00E04150"/>
    <w:rsid w:val="00E041DB"/>
    <w:rsid w:val="00E042A4"/>
    <w:rsid w:val="00E04323"/>
    <w:rsid w:val="00E0441C"/>
    <w:rsid w:val="00E044CB"/>
    <w:rsid w:val="00E047E9"/>
    <w:rsid w:val="00E04922"/>
    <w:rsid w:val="00E0567F"/>
    <w:rsid w:val="00E056F7"/>
    <w:rsid w:val="00E059E6"/>
    <w:rsid w:val="00E05A4C"/>
    <w:rsid w:val="00E0600E"/>
    <w:rsid w:val="00E069F7"/>
    <w:rsid w:val="00E06EA6"/>
    <w:rsid w:val="00E0701A"/>
    <w:rsid w:val="00E070A2"/>
    <w:rsid w:val="00E07412"/>
    <w:rsid w:val="00E0755D"/>
    <w:rsid w:val="00E078B5"/>
    <w:rsid w:val="00E07C18"/>
    <w:rsid w:val="00E07DDA"/>
    <w:rsid w:val="00E07E2A"/>
    <w:rsid w:val="00E10856"/>
    <w:rsid w:val="00E10A05"/>
    <w:rsid w:val="00E111C6"/>
    <w:rsid w:val="00E11629"/>
    <w:rsid w:val="00E122BE"/>
    <w:rsid w:val="00E1276F"/>
    <w:rsid w:val="00E131BB"/>
    <w:rsid w:val="00E13A4C"/>
    <w:rsid w:val="00E13AF7"/>
    <w:rsid w:val="00E13CED"/>
    <w:rsid w:val="00E13D2A"/>
    <w:rsid w:val="00E13DA3"/>
    <w:rsid w:val="00E13FD6"/>
    <w:rsid w:val="00E141A2"/>
    <w:rsid w:val="00E141EE"/>
    <w:rsid w:val="00E14448"/>
    <w:rsid w:val="00E14722"/>
    <w:rsid w:val="00E14DAE"/>
    <w:rsid w:val="00E1521F"/>
    <w:rsid w:val="00E15872"/>
    <w:rsid w:val="00E15A20"/>
    <w:rsid w:val="00E15D5B"/>
    <w:rsid w:val="00E15E8A"/>
    <w:rsid w:val="00E15FE9"/>
    <w:rsid w:val="00E161A5"/>
    <w:rsid w:val="00E169DF"/>
    <w:rsid w:val="00E16F37"/>
    <w:rsid w:val="00E1768A"/>
    <w:rsid w:val="00E17931"/>
    <w:rsid w:val="00E17CA5"/>
    <w:rsid w:val="00E17EED"/>
    <w:rsid w:val="00E200E3"/>
    <w:rsid w:val="00E20531"/>
    <w:rsid w:val="00E206BD"/>
    <w:rsid w:val="00E206CD"/>
    <w:rsid w:val="00E206E9"/>
    <w:rsid w:val="00E20710"/>
    <w:rsid w:val="00E209DD"/>
    <w:rsid w:val="00E209FF"/>
    <w:rsid w:val="00E20A29"/>
    <w:rsid w:val="00E21589"/>
    <w:rsid w:val="00E21853"/>
    <w:rsid w:val="00E21CA9"/>
    <w:rsid w:val="00E22532"/>
    <w:rsid w:val="00E225DB"/>
    <w:rsid w:val="00E22AAE"/>
    <w:rsid w:val="00E22FA3"/>
    <w:rsid w:val="00E24292"/>
    <w:rsid w:val="00E24639"/>
    <w:rsid w:val="00E24E47"/>
    <w:rsid w:val="00E2533E"/>
    <w:rsid w:val="00E25385"/>
    <w:rsid w:val="00E25459"/>
    <w:rsid w:val="00E2567B"/>
    <w:rsid w:val="00E26346"/>
    <w:rsid w:val="00E2656A"/>
    <w:rsid w:val="00E265E4"/>
    <w:rsid w:val="00E2660C"/>
    <w:rsid w:val="00E26949"/>
    <w:rsid w:val="00E26DF3"/>
    <w:rsid w:val="00E26F5D"/>
    <w:rsid w:val="00E277AA"/>
    <w:rsid w:val="00E278F6"/>
    <w:rsid w:val="00E278FE"/>
    <w:rsid w:val="00E27C0D"/>
    <w:rsid w:val="00E27F88"/>
    <w:rsid w:val="00E30528"/>
    <w:rsid w:val="00E30562"/>
    <w:rsid w:val="00E3064F"/>
    <w:rsid w:val="00E3074C"/>
    <w:rsid w:val="00E30ACA"/>
    <w:rsid w:val="00E30CA8"/>
    <w:rsid w:val="00E30EEC"/>
    <w:rsid w:val="00E310D0"/>
    <w:rsid w:val="00E31D38"/>
    <w:rsid w:val="00E322B4"/>
    <w:rsid w:val="00E32809"/>
    <w:rsid w:val="00E33286"/>
    <w:rsid w:val="00E33313"/>
    <w:rsid w:val="00E333B3"/>
    <w:rsid w:val="00E335AF"/>
    <w:rsid w:val="00E33AC0"/>
    <w:rsid w:val="00E33C6D"/>
    <w:rsid w:val="00E3434D"/>
    <w:rsid w:val="00E344C2"/>
    <w:rsid w:val="00E3455C"/>
    <w:rsid w:val="00E34667"/>
    <w:rsid w:val="00E346A0"/>
    <w:rsid w:val="00E348CB"/>
    <w:rsid w:val="00E349AD"/>
    <w:rsid w:val="00E35231"/>
    <w:rsid w:val="00E352B9"/>
    <w:rsid w:val="00E35487"/>
    <w:rsid w:val="00E3551F"/>
    <w:rsid w:val="00E358E4"/>
    <w:rsid w:val="00E35B4F"/>
    <w:rsid w:val="00E3628A"/>
    <w:rsid w:val="00E366EA"/>
    <w:rsid w:val="00E36993"/>
    <w:rsid w:val="00E36EAE"/>
    <w:rsid w:val="00E36FA0"/>
    <w:rsid w:val="00E37204"/>
    <w:rsid w:val="00E3733A"/>
    <w:rsid w:val="00E3740A"/>
    <w:rsid w:val="00E375B8"/>
    <w:rsid w:val="00E375DB"/>
    <w:rsid w:val="00E37EBE"/>
    <w:rsid w:val="00E37F0A"/>
    <w:rsid w:val="00E401FC"/>
    <w:rsid w:val="00E40944"/>
    <w:rsid w:val="00E40AD0"/>
    <w:rsid w:val="00E40C7E"/>
    <w:rsid w:val="00E40FE5"/>
    <w:rsid w:val="00E410F9"/>
    <w:rsid w:val="00E411CF"/>
    <w:rsid w:val="00E412D0"/>
    <w:rsid w:val="00E41451"/>
    <w:rsid w:val="00E41790"/>
    <w:rsid w:val="00E41BA6"/>
    <w:rsid w:val="00E41C1D"/>
    <w:rsid w:val="00E41D98"/>
    <w:rsid w:val="00E43A34"/>
    <w:rsid w:val="00E44410"/>
    <w:rsid w:val="00E44521"/>
    <w:rsid w:val="00E4487D"/>
    <w:rsid w:val="00E44B13"/>
    <w:rsid w:val="00E44C0F"/>
    <w:rsid w:val="00E44E59"/>
    <w:rsid w:val="00E44F6B"/>
    <w:rsid w:val="00E45587"/>
    <w:rsid w:val="00E45B1E"/>
    <w:rsid w:val="00E45D0D"/>
    <w:rsid w:val="00E46106"/>
    <w:rsid w:val="00E46F8C"/>
    <w:rsid w:val="00E47364"/>
    <w:rsid w:val="00E47411"/>
    <w:rsid w:val="00E47425"/>
    <w:rsid w:val="00E47668"/>
    <w:rsid w:val="00E47671"/>
    <w:rsid w:val="00E476A2"/>
    <w:rsid w:val="00E47706"/>
    <w:rsid w:val="00E477FE"/>
    <w:rsid w:val="00E47B5B"/>
    <w:rsid w:val="00E47F07"/>
    <w:rsid w:val="00E5014D"/>
    <w:rsid w:val="00E5025E"/>
    <w:rsid w:val="00E50387"/>
    <w:rsid w:val="00E50495"/>
    <w:rsid w:val="00E50A65"/>
    <w:rsid w:val="00E50D97"/>
    <w:rsid w:val="00E5115B"/>
    <w:rsid w:val="00E51347"/>
    <w:rsid w:val="00E518E9"/>
    <w:rsid w:val="00E51B25"/>
    <w:rsid w:val="00E51E69"/>
    <w:rsid w:val="00E51F1D"/>
    <w:rsid w:val="00E520BA"/>
    <w:rsid w:val="00E5230A"/>
    <w:rsid w:val="00E526E0"/>
    <w:rsid w:val="00E52A52"/>
    <w:rsid w:val="00E52DAB"/>
    <w:rsid w:val="00E52EE1"/>
    <w:rsid w:val="00E53173"/>
    <w:rsid w:val="00E53AED"/>
    <w:rsid w:val="00E53DFB"/>
    <w:rsid w:val="00E53F19"/>
    <w:rsid w:val="00E54687"/>
    <w:rsid w:val="00E546A3"/>
    <w:rsid w:val="00E54942"/>
    <w:rsid w:val="00E54F4F"/>
    <w:rsid w:val="00E55090"/>
    <w:rsid w:val="00E550A1"/>
    <w:rsid w:val="00E550B3"/>
    <w:rsid w:val="00E5539C"/>
    <w:rsid w:val="00E5561E"/>
    <w:rsid w:val="00E5590F"/>
    <w:rsid w:val="00E559CB"/>
    <w:rsid w:val="00E559D6"/>
    <w:rsid w:val="00E55AC5"/>
    <w:rsid w:val="00E55B81"/>
    <w:rsid w:val="00E56043"/>
    <w:rsid w:val="00E560D7"/>
    <w:rsid w:val="00E56322"/>
    <w:rsid w:val="00E564DD"/>
    <w:rsid w:val="00E56D16"/>
    <w:rsid w:val="00E56DB3"/>
    <w:rsid w:val="00E572BD"/>
    <w:rsid w:val="00E5766A"/>
    <w:rsid w:val="00E57954"/>
    <w:rsid w:val="00E579BE"/>
    <w:rsid w:val="00E57FC1"/>
    <w:rsid w:val="00E6007F"/>
    <w:rsid w:val="00E60477"/>
    <w:rsid w:val="00E60982"/>
    <w:rsid w:val="00E609D6"/>
    <w:rsid w:val="00E61191"/>
    <w:rsid w:val="00E61313"/>
    <w:rsid w:val="00E6166A"/>
    <w:rsid w:val="00E6177D"/>
    <w:rsid w:val="00E61A08"/>
    <w:rsid w:val="00E61B02"/>
    <w:rsid w:val="00E61E71"/>
    <w:rsid w:val="00E62024"/>
    <w:rsid w:val="00E62291"/>
    <w:rsid w:val="00E6249C"/>
    <w:rsid w:val="00E6250C"/>
    <w:rsid w:val="00E62809"/>
    <w:rsid w:val="00E628CB"/>
    <w:rsid w:val="00E62C62"/>
    <w:rsid w:val="00E62DD3"/>
    <w:rsid w:val="00E63277"/>
    <w:rsid w:val="00E632CD"/>
    <w:rsid w:val="00E63A88"/>
    <w:rsid w:val="00E63AD3"/>
    <w:rsid w:val="00E63D59"/>
    <w:rsid w:val="00E64033"/>
    <w:rsid w:val="00E64354"/>
    <w:rsid w:val="00E6467B"/>
    <w:rsid w:val="00E64868"/>
    <w:rsid w:val="00E64D6D"/>
    <w:rsid w:val="00E65357"/>
    <w:rsid w:val="00E654C1"/>
    <w:rsid w:val="00E65A21"/>
    <w:rsid w:val="00E65AF7"/>
    <w:rsid w:val="00E65D97"/>
    <w:rsid w:val="00E661CB"/>
    <w:rsid w:val="00E662D2"/>
    <w:rsid w:val="00E66432"/>
    <w:rsid w:val="00E66EF9"/>
    <w:rsid w:val="00E66FDD"/>
    <w:rsid w:val="00E67582"/>
    <w:rsid w:val="00E67A6A"/>
    <w:rsid w:val="00E67B82"/>
    <w:rsid w:val="00E67E12"/>
    <w:rsid w:val="00E706B5"/>
    <w:rsid w:val="00E7092F"/>
    <w:rsid w:val="00E709CB"/>
    <w:rsid w:val="00E70A00"/>
    <w:rsid w:val="00E70A57"/>
    <w:rsid w:val="00E70BD2"/>
    <w:rsid w:val="00E70D43"/>
    <w:rsid w:val="00E7100F"/>
    <w:rsid w:val="00E71024"/>
    <w:rsid w:val="00E711D1"/>
    <w:rsid w:val="00E71271"/>
    <w:rsid w:val="00E71756"/>
    <w:rsid w:val="00E71F02"/>
    <w:rsid w:val="00E720DF"/>
    <w:rsid w:val="00E72419"/>
    <w:rsid w:val="00E724E0"/>
    <w:rsid w:val="00E72A5A"/>
    <w:rsid w:val="00E72E1C"/>
    <w:rsid w:val="00E73354"/>
    <w:rsid w:val="00E7369F"/>
    <w:rsid w:val="00E73A36"/>
    <w:rsid w:val="00E73EDF"/>
    <w:rsid w:val="00E73FB3"/>
    <w:rsid w:val="00E7442D"/>
    <w:rsid w:val="00E747EF"/>
    <w:rsid w:val="00E7480E"/>
    <w:rsid w:val="00E7481A"/>
    <w:rsid w:val="00E74E56"/>
    <w:rsid w:val="00E752BD"/>
    <w:rsid w:val="00E75406"/>
    <w:rsid w:val="00E75589"/>
    <w:rsid w:val="00E756C0"/>
    <w:rsid w:val="00E75B5C"/>
    <w:rsid w:val="00E75D04"/>
    <w:rsid w:val="00E75D1B"/>
    <w:rsid w:val="00E76282"/>
    <w:rsid w:val="00E763AB"/>
    <w:rsid w:val="00E766CF"/>
    <w:rsid w:val="00E768A3"/>
    <w:rsid w:val="00E76ADF"/>
    <w:rsid w:val="00E773CD"/>
    <w:rsid w:val="00E776ED"/>
    <w:rsid w:val="00E7798A"/>
    <w:rsid w:val="00E77B2A"/>
    <w:rsid w:val="00E8049F"/>
    <w:rsid w:val="00E8062E"/>
    <w:rsid w:val="00E80AE8"/>
    <w:rsid w:val="00E80EA0"/>
    <w:rsid w:val="00E8102D"/>
    <w:rsid w:val="00E810A5"/>
    <w:rsid w:val="00E81203"/>
    <w:rsid w:val="00E81233"/>
    <w:rsid w:val="00E81454"/>
    <w:rsid w:val="00E81641"/>
    <w:rsid w:val="00E81D33"/>
    <w:rsid w:val="00E81D4C"/>
    <w:rsid w:val="00E81E4B"/>
    <w:rsid w:val="00E81EB4"/>
    <w:rsid w:val="00E81F2D"/>
    <w:rsid w:val="00E82177"/>
    <w:rsid w:val="00E82A37"/>
    <w:rsid w:val="00E82A81"/>
    <w:rsid w:val="00E82D00"/>
    <w:rsid w:val="00E83151"/>
    <w:rsid w:val="00E833C9"/>
    <w:rsid w:val="00E83B98"/>
    <w:rsid w:val="00E8412A"/>
    <w:rsid w:val="00E843CA"/>
    <w:rsid w:val="00E843CC"/>
    <w:rsid w:val="00E8466E"/>
    <w:rsid w:val="00E846EC"/>
    <w:rsid w:val="00E848E6"/>
    <w:rsid w:val="00E84B6B"/>
    <w:rsid w:val="00E84B80"/>
    <w:rsid w:val="00E84BD9"/>
    <w:rsid w:val="00E84DBF"/>
    <w:rsid w:val="00E84DCB"/>
    <w:rsid w:val="00E84F60"/>
    <w:rsid w:val="00E850C6"/>
    <w:rsid w:val="00E8513C"/>
    <w:rsid w:val="00E854A8"/>
    <w:rsid w:val="00E857B0"/>
    <w:rsid w:val="00E859BA"/>
    <w:rsid w:val="00E85A71"/>
    <w:rsid w:val="00E85B23"/>
    <w:rsid w:val="00E85D75"/>
    <w:rsid w:val="00E8621B"/>
    <w:rsid w:val="00E863B6"/>
    <w:rsid w:val="00E8649C"/>
    <w:rsid w:val="00E8691C"/>
    <w:rsid w:val="00E86BA0"/>
    <w:rsid w:val="00E8770D"/>
    <w:rsid w:val="00E87E69"/>
    <w:rsid w:val="00E90134"/>
    <w:rsid w:val="00E90137"/>
    <w:rsid w:val="00E90917"/>
    <w:rsid w:val="00E9095F"/>
    <w:rsid w:val="00E9110D"/>
    <w:rsid w:val="00E91546"/>
    <w:rsid w:val="00E91982"/>
    <w:rsid w:val="00E91DD5"/>
    <w:rsid w:val="00E92365"/>
    <w:rsid w:val="00E9242D"/>
    <w:rsid w:val="00E92600"/>
    <w:rsid w:val="00E92832"/>
    <w:rsid w:val="00E92854"/>
    <w:rsid w:val="00E92B1C"/>
    <w:rsid w:val="00E92B84"/>
    <w:rsid w:val="00E92CFF"/>
    <w:rsid w:val="00E92E20"/>
    <w:rsid w:val="00E92ED5"/>
    <w:rsid w:val="00E93158"/>
    <w:rsid w:val="00E9321F"/>
    <w:rsid w:val="00E9331D"/>
    <w:rsid w:val="00E93592"/>
    <w:rsid w:val="00E93723"/>
    <w:rsid w:val="00E93A9D"/>
    <w:rsid w:val="00E93FA3"/>
    <w:rsid w:val="00E943E5"/>
    <w:rsid w:val="00E9443B"/>
    <w:rsid w:val="00E94500"/>
    <w:rsid w:val="00E94C0E"/>
    <w:rsid w:val="00E94E9D"/>
    <w:rsid w:val="00E94ED6"/>
    <w:rsid w:val="00E94FDE"/>
    <w:rsid w:val="00E95181"/>
    <w:rsid w:val="00E95E20"/>
    <w:rsid w:val="00E961F9"/>
    <w:rsid w:val="00E964EA"/>
    <w:rsid w:val="00E97151"/>
    <w:rsid w:val="00E97351"/>
    <w:rsid w:val="00E9791B"/>
    <w:rsid w:val="00E97AE4"/>
    <w:rsid w:val="00E97C79"/>
    <w:rsid w:val="00E97CF9"/>
    <w:rsid w:val="00E97D73"/>
    <w:rsid w:val="00EA0938"/>
    <w:rsid w:val="00EA0B58"/>
    <w:rsid w:val="00EA0DCF"/>
    <w:rsid w:val="00EA13C9"/>
    <w:rsid w:val="00EA175D"/>
    <w:rsid w:val="00EA17BC"/>
    <w:rsid w:val="00EA1A8A"/>
    <w:rsid w:val="00EA1C0E"/>
    <w:rsid w:val="00EA1CF0"/>
    <w:rsid w:val="00EA1EA8"/>
    <w:rsid w:val="00EA2072"/>
    <w:rsid w:val="00EA2218"/>
    <w:rsid w:val="00EA2863"/>
    <w:rsid w:val="00EA2A52"/>
    <w:rsid w:val="00EA3041"/>
    <w:rsid w:val="00EA31E7"/>
    <w:rsid w:val="00EA33B8"/>
    <w:rsid w:val="00EA3A0E"/>
    <w:rsid w:val="00EA3AAD"/>
    <w:rsid w:val="00EA3D37"/>
    <w:rsid w:val="00EA3E06"/>
    <w:rsid w:val="00EA4165"/>
    <w:rsid w:val="00EA4608"/>
    <w:rsid w:val="00EA4641"/>
    <w:rsid w:val="00EA4878"/>
    <w:rsid w:val="00EA4998"/>
    <w:rsid w:val="00EA4F93"/>
    <w:rsid w:val="00EA5009"/>
    <w:rsid w:val="00EA56A9"/>
    <w:rsid w:val="00EA5D18"/>
    <w:rsid w:val="00EA60C8"/>
    <w:rsid w:val="00EA615F"/>
    <w:rsid w:val="00EA6521"/>
    <w:rsid w:val="00EA6ADE"/>
    <w:rsid w:val="00EA6BA3"/>
    <w:rsid w:val="00EA6E5C"/>
    <w:rsid w:val="00EA7040"/>
    <w:rsid w:val="00EA741A"/>
    <w:rsid w:val="00EA79E3"/>
    <w:rsid w:val="00EB0316"/>
    <w:rsid w:val="00EB03FC"/>
    <w:rsid w:val="00EB050D"/>
    <w:rsid w:val="00EB0AC1"/>
    <w:rsid w:val="00EB0E48"/>
    <w:rsid w:val="00EB10AB"/>
    <w:rsid w:val="00EB22B6"/>
    <w:rsid w:val="00EB23B3"/>
    <w:rsid w:val="00EB2761"/>
    <w:rsid w:val="00EB2A23"/>
    <w:rsid w:val="00EB33AB"/>
    <w:rsid w:val="00EB36E1"/>
    <w:rsid w:val="00EB3832"/>
    <w:rsid w:val="00EB3BE3"/>
    <w:rsid w:val="00EB3CE3"/>
    <w:rsid w:val="00EB417B"/>
    <w:rsid w:val="00EB42D2"/>
    <w:rsid w:val="00EB4743"/>
    <w:rsid w:val="00EB5255"/>
    <w:rsid w:val="00EB5364"/>
    <w:rsid w:val="00EB5398"/>
    <w:rsid w:val="00EB5C47"/>
    <w:rsid w:val="00EB5D42"/>
    <w:rsid w:val="00EB63DA"/>
    <w:rsid w:val="00EB673C"/>
    <w:rsid w:val="00EB67A3"/>
    <w:rsid w:val="00EB68FC"/>
    <w:rsid w:val="00EB6C65"/>
    <w:rsid w:val="00EB6D39"/>
    <w:rsid w:val="00EB71EE"/>
    <w:rsid w:val="00EB71F8"/>
    <w:rsid w:val="00EB736E"/>
    <w:rsid w:val="00EB7419"/>
    <w:rsid w:val="00EB749E"/>
    <w:rsid w:val="00EB754B"/>
    <w:rsid w:val="00EC088F"/>
    <w:rsid w:val="00EC0BF6"/>
    <w:rsid w:val="00EC0F1F"/>
    <w:rsid w:val="00EC1400"/>
    <w:rsid w:val="00EC15DF"/>
    <w:rsid w:val="00EC177D"/>
    <w:rsid w:val="00EC2330"/>
    <w:rsid w:val="00EC2514"/>
    <w:rsid w:val="00EC253A"/>
    <w:rsid w:val="00EC2904"/>
    <w:rsid w:val="00EC2B99"/>
    <w:rsid w:val="00EC2C2F"/>
    <w:rsid w:val="00EC2CDA"/>
    <w:rsid w:val="00EC2E5C"/>
    <w:rsid w:val="00EC30AC"/>
    <w:rsid w:val="00EC30C2"/>
    <w:rsid w:val="00EC3353"/>
    <w:rsid w:val="00EC3501"/>
    <w:rsid w:val="00EC3A2B"/>
    <w:rsid w:val="00EC4A94"/>
    <w:rsid w:val="00EC4C2B"/>
    <w:rsid w:val="00EC4E07"/>
    <w:rsid w:val="00EC4F07"/>
    <w:rsid w:val="00EC54C9"/>
    <w:rsid w:val="00EC6183"/>
    <w:rsid w:val="00EC63F3"/>
    <w:rsid w:val="00EC671F"/>
    <w:rsid w:val="00EC67AC"/>
    <w:rsid w:val="00EC6D91"/>
    <w:rsid w:val="00EC7A58"/>
    <w:rsid w:val="00EC7D51"/>
    <w:rsid w:val="00EC7F63"/>
    <w:rsid w:val="00ED0025"/>
    <w:rsid w:val="00ED0289"/>
    <w:rsid w:val="00ED02C4"/>
    <w:rsid w:val="00ED05A7"/>
    <w:rsid w:val="00ED0639"/>
    <w:rsid w:val="00ED075E"/>
    <w:rsid w:val="00ED0AD3"/>
    <w:rsid w:val="00ED0CED"/>
    <w:rsid w:val="00ED134A"/>
    <w:rsid w:val="00ED1357"/>
    <w:rsid w:val="00ED17F1"/>
    <w:rsid w:val="00ED191E"/>
    <w:rsid w:val="00ED1C3C"/>
    <w:rsid w:val="00ED1CE4"/>
    <w:rsid w:val="00ED243F"/>
    <w:rsid w:val="00ED2BD4"/>
    <w:rsid w:val="00ED2C8E"/>
    <w:rsid w:val="00ED2D70"/>
    <w:rsid w:val="00ED30A8"/>
    <w:rsid w:val="00ED32C6"/>
    <w:rsid w:val="00ED33D1"/>
    <w:rsid w:val="00ED34EF"/>
    <w:rsid w:val="00ED3565"/>
    <w:rsid w:val="00ED3731"/>
    <w:rsid w:val="00ED37AA"/>
    <w:rsid w:val="00ED3C68"/>
    <w:rsid w:val="00ED3E32"/>
    <w:rsid w:val="00ED42AC"/>
    <w:rsid w:val="00ED43CB"/>
    <w:rsid w:val="00ED4490"/>
    <w:rsid w:val="00ED4621"/>
    <w:rsid w:val="00ED4E9D"/>
    <w:rsid w:val="00ED5366"/>
    <w:rsid w:val="00ED5620"/>
    <w:rsid w:val="00ED5A1E"/>
    <w:rsid w:val="00ED5E67"/>
    <w:rsid w:val="00ED5FF8"/>
    <w:rsid w:val="00ED60C1"/>
    <w:rsid w:val="00ED65C8"/>
    <w:rsid w:val="00ED69A8"/>
    <w:rsid w:val="00ED6E28"/>
    <w:rsid w:val="00ED6FF7"/>
    <w:rsid w:val="00ED7164"/>
    <w:rsid w:val="00ED73A9"/>
    <w:rsid w:val="00ED75DD"/>
    <w:rsid w:val="00ED7628"/>
    <w:rsid w:val="00ED7A74"/>
    <w:rsid w:val="00ED7B11"/>
    <w:rsid w:val="00ED7D4E"/>
    <w:rsid w:val="00EE033B"/>
    <w:rsid w:val="00EE0CFC"/>
    <w:rsid w:val="00EE0D24"/>
    <w:rsid w:val="00EE1D6E"/>
    <w:rsid w:val="00EE2B46"/>
    <w:rsid w:val="00EE2B79"/>
    <w:rsid w:val="00EE2E9B"/>
    <w:rsid w:val="00EE30F8"/>
    <w:rsid w:val="00EE33B3"/>
    <w:rsid w:val="00EE3914"/>
    <w:rsid w:val="00EE3A2B"/>
    <w:rsid w:val="00EE3E7D"/>
    <w:rsid w:val="00EE4301"/>
    <w:rsid w:val="00EE4759"/>
    <w:rsid w:val="00EE4B07"/>
    <w:rsid w:val="00EE4D66"/>
    <w:rsid w:val="00EE4E50"/>
    <w:rsid w:val="00EE58D3"/>
    <w:rsid w:val="00EE59F3"/>
    <w:rsid w:val="00EE5A9F"/>
    <w:rsid w:val="00EE60EB"/>
    <w:rsid w:val="00EE65D1"/>
    <w:rsid w:val="00EE6838"/>
    <w:rsid w:val="00EE6C29"/>
    <w:rsid w:val="00EE7037"/>
    <w:rsid w:val="00EE711C"/>
    <w:rsid w:val="00EE71D6"/>
    <w:rsid w:val="00EE72AD"/>
    <w:rsid w:val="00EE73AF"/>
    <w:rsid w:val="00EE74CD"/>
    <w:rsid w:val="00EE7766"/>
    <w:rsid w:val="00EF00E4"/>
    <w:rsid w:val="00EF03E2"/>
    <w:rsid w:val="00EF0EB8"/>
    <w:rsid w:val="00EF11EC"/>
    <w:rsid w:val="00EF1498"/>
    <w:rsid w:val="00EF14A1"/>
    <w:rsid w:val="00EF1742"/>
    <w:rsid w:val="00EF1778"/>
    <w:rsid w:val="00EF17C1"/>
    <w:rsid w:val="00EF18D4"/>
    <w:rsid w:val="00EF1F25"/>
    <w:rsid w:val="00EF2001"/>
    <w:rsid w:val="00EF239C"/>
    <w:rsid w:val="00EF23E8"/>
    <w:rsid w:val="00EF2429"/>
    <w:rsid w:val="00EF2594"/>
    <w:rsid w:val="00EF2754"/>
    <w:rsid w:val="00EF2E9A"/>
    <w:rsid w:val="00EF3A13"/>
    <w:rsid w:val="00EF435E"/>
    <w:rsid w:val="00EF43C7"/>
    <w:rsid w:val="00EF4682"/>
    <w:rsid w:val="00EF46F7"/>
    <w:rsid w:val="00EF4755"/>
    <w:rsid w:val="00EF4A0C"/>
    <w:rsid w:val="00EF4B39"/>
    <w:rsid w:val="00EF4EF5"/>
    <w:rsid w:val="00EF52CA"/>
    <w:rsid w:val="00EF5506"/>
    <w:rsid w:val="00EF5891"/>
    <w:rsid w:val="00EF5970"/>
    <w:rsid w:val="00EF5A04"/>
    <w:rsid w:val="00EF5A55"/>
    <w:rsid w:val="00EF5E68"/>
    <w:rsid w:val="00EF5E7A"/>
    <w:rsid w:val="00EF6221"/>
    <w:rsid w:val="00EF6417"/>
    <w:rsid w:val="00EF673E"/>
    <w:rsid w:val="00EF6DBC"/>
    <w:rsid w:val="00EF6F04"/>
    <w:rsid w:val="00EF7135"/>
    <w:rsid w:val="00EF7285"/>
    <w:rsid w:val="00EF75BF"/>
    <w:rsid w:val="00F00307"/>
    <w:rsid w:val="00F007C8"/>
    <w:rsid w:val="00F00BA9"/>
    <w:rsid w:val="00F00FFE"/>
    <w:rsid w:val="00F010D0"/>
    <w:rsid w:val="00F011CA"/>
    <w:rsid w:val="00F0133D"/>
    <w:rsid w:val="00F014D7"/>
    <w:rsid w:val="00F01A6D"/>
    <w:rsid w:val="00F01C63"/>
    <w:rsid w:val="00F01CC1"/>
    <w:rsid w:val="00F01F90"/>
    <w:rsid w:val="00F027DB"/>
    <w:rsid w:val="00F02E2C"/>
    <w:rsid w:val="00F0308D"/>
    <w:rsid w:val="00F030CE"/>
    <w:rsid w:val="00F03851"/>
    <w:rsid w:val="00F03915"/>
    <w:rsid w:val="00F03A95"/>
    <w:rsid w:val="00F03B06"/>
    <w:rsid w:val="00F03B82"/>
    <w:rsid w:val="00F03D83"/>
    <w:rsid w:val="00F03E98"/>
    <w:rsid w:val="00F04105"/>
    <w:rsid w:val="00F044B7"/>
    <w:rsid w:val="00F04642"/>
    <w:rsid w:val="00F04881"/>
    <w:rsid w:val="00F049FC"/>
    <w:rsid w:val="00F04A89"/>
    <w:rsid w:val="00F04BAD"/>
    <w:rsid w:val="00F04FF4"/>
    <w:rsid w:val="00F05208"/>
    <w:rsid w:val="00F0522B"/>
    <w:rsid w:val="00F05361"/>
    <w:rsid w:val="00F054EB"/>
    <w:rsid w:val="00F05648"/>
    <w:rsid w:val="00F059D6"/>
    <w:rsid w:val="00F05A17"/>
    <w:rsid w:val="00F05C60"/>
    <w:rsid w:val="00F06088"/>
    <w:rsid w:val="00F0680E"/>
    <w:rsid w:val="00F06B41"/>
    <w:rsid w:val="00F06CB1"/>
    <w:rsid w:val="00F06D0A"/>
    <w:rsid w:val="00F06D68"/>
    <w:rsid w:val="00F06DEB"/>
    <w:rsid w:val="00F07023"/>
    <w:rsid w:val="00F07389"/>
    <w:rsid w:val="00F07445"/>
    <w:rsid w:val="00F078C8"/>
    <w:rsid w:val="00F07E8C"/>
    <w:rsid w:val="00F07F40"/>
    <w:rsid w:val="00F104F0"/>
    <w:rsid w:val="00F10782"/>
    <w:rsid w:val="00F10F00"/>
    <w:rsid w:val="00F11778"/>
    <w:rsid w:val="00F1199D"/>
    <w:rsid w:val="00F11A73"/>
    <w:rsid w:val="00F11D26"/>
    <w:rsid w:val="00F122EF"/>
    <w:rsid w:val="00F1337F"/>
    <w:rsid w:val="00F13AF1"/>
    <w:rsid w:val="00F140C5"/>
    <w:rsid w:val="00F14168"/>
    <w:rsid w:val="00F143B8"/>
    <w:rsid w:val="00F144EE"/>
    <w:rsid w:val="00F14506"/>
    <w:rsid w:val="00F14695"/>
    <w:rsid w:val="00F14789"/>
    <w:rsid w:val="00F148E3"/>
    <w:rsid w:val="00F14A7A"/>
    <w:rsid w:val="00F14B57"/>
    <w:rsid w:val="00F14BDE"/>
    <w:rsid w:val="00F15052"/>
    <w:rsid w:val="00F15096"/>
    <w:rsid w:val="00F152ED"/>
    <w:rsid w:val="00F15578"/>
    <w:rsid w:val="00F1669D"/>
    <w:rsid w:val="00F16F58"/>
    <w:rsid w:val="00F17321"/>
    <w:rsid w:val="00F176EA"/>
    <w:rsid w:val="00F201A8"/>
    <w:rsid w:val="00F201AA"/>
    <w:rsid w:val="00F204A4"/>
    <w:rsid w:val="00F20860"/>
    <w:rsid w:val="00F215FF"/>
    <w:rsid w:val="00F217F6"/>
    <w:rsid w:val="00F21D4B"/>
    <w:rsid w:val="00F21FDA"/>
    <w:rsid w:val="00F22985"/>
    <w:rsid w:val="00F22A1B"/>
    <w:rsid w:val="00F22C41"/>
    <w:rsid w:val="00F230ED"/>
    <w:rsid w:val="00F23306"/>
    <w:rsid w:val="00F23BBF"/>
    <w:rsid w:val="00F24A60"/>
    <w:rsid w:val="00F24BB8"/>
    <w:rsid w:val="00F25252"/>
    <w:rsid w:val="00F252CA"/>
    <w:rsid w:val="00F254F6"/>
    <w:rsid w:val="00F25998"/>
    <w:rsid w:val="00F25AB4"/>
    <w:rsid w:val="00F26058"/>
    <w:rsid w:val="00F264C1"/>
    <w:rsid w:val="00F269C6"/>
    <w:rsid w:val="00F26A48"/>
    <w:rsid w:val="00F26ACD"/>
    <w:rsid w:val="00F26E6B"/>
    <w:rsid w:val="00F26E81"/>
    <w:rsid w:val="00F26FF9"/>
    <w:rsid w:val="00F27774"/>
    <w:rsid w:val="00F27BF3"/>
    <w:rsid w:val="00F27E8D"/>
    <w:rsid w:val="00F27EC4"/>
    <w:rsid w:val="00F27F79"/>
    <w:rsid w:val="00F30ACD"/>
    <w:rsid w:val="00F311C7"/>
    <w:rsid w:val="00F311C9"/>
    <w:rsid w:val="00F314F5"/>
    <w:rsid w:val="00F31848"/>
    <w:rsid w:val="00F319AF"/>
    <w:rsid w:val="00F31BA4"/>
    <w:rsid w:val="00F31C82"/>
    <w:rsid w:val="00F31F41"/>
    <w:rsid w:val="00F31FBF"/>
    <w:rsid w:val="00F32728"/>
    <w:rsid w:val="00F329C9"/>
    <w:rsid w:val="00F3323B"/>
    <w:rsid w:val="00F33453"/>
    <w:rsid w:val="00F33674"/>
    <w:rsid w:val="00F3383E"/>
    <w:rsid w:val="00F339E0"/>
    <w:rsid w:val="00F33DED"/>
    <w:rsid w:val="00F33FF9"/>
    <w:rsid w:val="00F34193"/>
    <w:rsid w:val="00F34236"/>
    <w:rsid w:val="00F345A1"/>
    <w:rsid w:val="00F34847"/>
    <w:rsid w:val="00F34865"/>
    <w:rsid w:val="00F3498C"/>
    <w:rsid w:val="00F34BC4"/>
    <w:rsid w:val="00F35032"/>
    <w:rsid w:val="00F35499"/>
    <w:rsid w:val="00F35A85"/>
    <w:rsid w:val="00F35BF3"/>
    <w:rsid w:val="00F35E2C"/>
    <w:rsid w:val="00F35F68"/>
    <w:rsid w:val="00F363F6"/>
    <w:rsid w:val="00F36C56"/>
    <w:rsid w:val="00F36C69"/>
    <w:rsid w:val="00F36CE7"/>
    <w:rsid w:val="00F37716"/>
    <w:rsid w:val="00F37AA7"/>
    <w:rsid w:val="00F37ABC"/>
    <w:rsid w:val="00F37C03"/>
    <w:rsid w:val="00F37E34"/>
    <w:rsid w:val="00F4012F"/>
    <w:rsid w:val="00F4013D"/>
    <w:rsid w:val="00F40283"/>
    <w:rsid w:val="00F409F2"/>
    <w:rsid w:val="00F40CF0"/>
    <w:rsid w:val="00F40D5B"/>
    <w:rsid w:val="00F40E98"/>
    <w:rsid w:val="00F41202"/>
    <w:rsid w:val="00F41644"/>
    <w:rsid w:val="00F419B1"/>
    <w:rsid w:val="00F41A82"/>
    <w:rsid w:val="00F41AB0"/>
    <w:rsid w:val="00F42017"/>
    <w:rsid w:val="00F42498"/>
    <w:rsid w:val="00F42549"/>
    <w:rsid w:val="00F42700"/>
    <w:rsid w:val="00F42991"/>
    <w:rsid w:val="00F429D8"/>
    <w:rsid w:val="00F42B1E"/>
    <w:rsid w:val="00F42B48"/>
    <w:rsid w:val="00F42CFA"/>
    <w:rsid w:val="00F433C7"/>
    <w:rsid w:val="00F4370B"/>
    <w:rsid w:val="00F4379F"/>
    <w:rsid w:val="00F43D41"/>
    <w:rsid w:val="00F43D4E"/>
    <w:rsid w:val="00F4405A"/>
    <w:rsid w:val="00F440FA"/>
    <w:rsid w:val="00F44196"/>
    <w:rsid w:val="00F44517"/>
    <w:rsid w:val="00F451A2"/>
    <w:rsid w:val="00F4562B"/>
    <w:rsid w:val="00F45857"/>
    <w:rsid w:val="00F46145"/>
    <w:rsid w:val="00F461F1"/>
    <w:rsid w:val="00F46561"/>
    <w:rsid w:val="00F465A7"/>
    <w:rsid w:val="00F46745"/>
    <w:rsid w:val="00F46F77"/>
    <w:rsid w:val="00F471EB"/>
    <w:rsid w:val="00F475EE"/>
    <w:rsid w:val="00F4772C"/>
    <w:rsid w:val="00F478B3"/>
    <w:rsid w:val="00F4792B"/>
    <w:rsid w:val="00F47B06"/>
    <w:rsid w:val="00F47C2A"/>
    <w:rsid w:val="00F5041F"/>
    <w:rsid w:val="00F5055F"/>
    <w:rsid w:val="00F5061E"/>
    <w:rsid w:val="00F507E0"/>
    <w:rsid w:val="00F50831"/>
    <w:rsid w:val="00F50B7C"/>
    <w:rsid w:val="00F50C4F"/>
    <w:rsid w:val="00F51168"/>
    <w:rsid w:val="00F51221"/>
    <w:rsid w:val="00F51A10"/>
    <w:rsid w:val="00F51AC0"/>
    <w:rsid w:val="00F51B93"/>
    <w:rsid w:val="00F51BB1"/>
    <w:rsid w:val="00F51E23"/>
    <w:rsid w:val="00F51F7A"/>
    <w:rsid w:val="00F52114"/>
    <w:rsid w:val="00F52768"/>
    <w:rsid w:val="00F5276A"/>
    <w:rsid w:val="00F527B1"/>
    <w:rsid w:val="00F52909"/>
    <w:rsid w:val="00F52932"/>
    <w:rsid w:val="00F52AAC"/>
    <w:rsid w:val="00F52C8D"/>
    <w:rsid w:val="00F52D25"/>
    <w:rsid w:val="00F52F65"/>
    <w:rsid w:val="00F5302D"/>
    <w:rsid w:val="00F53390"/>
    <w:rsid w:val="00F548A0"/>
    <w:rsid w:val="00F548C3"/>
    <w:rsid w:val="00F54917"/>
    <w:rsid w:val="00F54A69"/>
    <w:rsid w:val="00F54E82"/>
    <w:rsid w:val="00F550E6"/>
    <w:rsid w:val="00F5540C"/>
    <w:rsid w:val="00F55440"/>
    <w:rsid w:val="00F5559A"/>
    <w:rsid w:val="00F55BAC"/>
    <w:rsid w:val="00F56522"/>
    <w:rsid w:val="00F5786F"/>
    <w:rsid w:val="00F57915"/>
    <w:rsid w:val="00F57BCF"/>
    <w:rsid w:val="00F57CD8"/>
    <w:rsid w:val="00F57F3C"/>
    <w:rsid w:val="00F57F7B"/>
    <w:rsid w:val="00F60043"/>
    <w:rsid w:val="00F600C3"/>
    <w:rsid w:val="00F6014E"/>
    <w:rsid w:val="00F6019B"/>
    <w:rsid w:val="00F607A0"/>
    <w:rsid w:val="00F60B38"/>
    <w:rsid w:val="00F60BA9"/>
    <w:rsid w:val="00F614A4"/>
    <w:rsid w:val="00F6176F"/>
    <w:rsid w:val="00F61841"/>
    <w:rsid w:val="00F6228A"/>
    <w:rsid w:val="00F62493"/>
    <w:rsid w:val="00F62A40"/>
    <w:rsid w:val="00F63456"/>
    <w:rsid w:val="00F63E8D"/>
    <w:rsid w:val="00F64ABD"/>
    <w:rsid w:val="00F64D92"/>
    <w:rsid w:val="00F65162"/>
    <w:rsid w:val="00F6577C"/>
    <w:rsid w:val="00F65A30"/>
    <w:rsid w:val="00F65B30"/>
    <w:rsid w:val="00F66B24"/>
    <w:rsid w:val="00F66DB5"/>
    <w:rsid w:val="00F67102"/>
    <w:rsid w:val="00F67466"/>
    <w:rsid w:val="00F7018D"/>
    <w:rsid w:val="00F701E1"/>
    <w:rsid w:val="00F70461"/>
    <w:rsid w:val="00F707E2"/>
    <w:rsid w:val="00F70B76"/>
    <w:rsid w:val="00F70EA1"/>
    <w:rsid w:val="00F71331"/>
    <w:rsid w:val="00F714D7"/>
    <w:rsid w:val="00F71DA5"/>
    <w:rsid w:val="00F71EA3"/>
    <w:rsid w:val="00F7234B"/>
    <w:rsid w:val="00F72391"/>
    <w:rsid w:val="00F72691"/>
    <w:rsid w:val="00F72C3B"/>
    <w:rsid w:val="00F72E1A"/>
    <w:rsid w:val="00F72E70"/>
    <w:rsid w:val="00F72F45"/>
    <w:rsid w:val="00F730C1"/>
    <w:rsid w:val="00F7367F"/>
    <w:rsid w:val="00F73C6F"/>
    <w:rsid w:val="00F74345"/>
    <w:rsid w:val="00F74455"/>
    <w:rsid w:val="00F74477"/>
    <w:rsid w:val="00F74935"/>
    <w:rsid w:val="00F74D72"/>
    <w:rsid w:val="00F74F52"/>
    <w:rsid w:val="00F75026"/>
    <w:rsid w:val="00F7581D"/>
    <w:rsid w:val="00F75958"/>
    <w:rsid w:val="00F75EBA"/>
    <w:rsid w:val="00F762A0"/>
    <w:rsid w:val="00F763AC"/>
    <w:rsid w:val="00F76D09"/>
    <w:rsid w:val="00F76E1E"/>
    <w:rsid w:val="00F76E4A"/>
    <w:rsid w:val="00F76E9A"/>
    <w:rsid w:val="00F7722C"/>
    <w:rsid w:val="00F7728C"/>
    <w:rsid w:val="00F77579"/>
    <w:rsid w:val="00F779AB"/>
    <w:rsid w:val="00F77C58"/>
    <w:rsid w:val="00F77FB7"/>
    <w:rsid w:val="00F8024D"/>
    <w:rsid w:val="00F80A0A"/>
    <w:rsid w:val="00F80A58"/>
    <w:rsid w:val="00F80A6C"/>
    <w:rsid w:val="00F80E07"/>
    <w:rsid w:val="00F811E9"/>
    <w:rsid w:val="00F816FF"/>
    <w:rsid w:val="00F8182A"/>
    <w:rsid w:val="00F8184C"/>
    <w:rsid w:val="00F81A58"/>
    <w:rsid w:val="00F82643"/>
    <w:rsid w:val="00F8284B"/>
    <w:rsid w:val="00F82B19"/>
    <w:rsid w:val="00F82BC7"/>
    <w:rsid w:val="00F82CB2"/>
    <w:rsid w:val="00F82CFA"/>
    <w:rsid w:val="00F83495"/>
    <w:rsid w:val="00F836FC"/>
    <w:rsid w:val="00F83733"/>
    <w:rsid w:val="00F83ED1"/>
    <w:rsid w:val="00F843AF"/>
    <w:rsid w:val="00F84492"/>
    <w:rsid w:val="00F84635"/>
    <w:rsid w:val="00F8500B"/>
    <w:rsid w:val="00F8519E"/>
    <w:rsid w:val="00F85AB6"/>
    <w:rsid w:val="00F85D8F"/>
    <w:rsid w:val="00F86067"/>
    <w:rsid w:val="00F8620B"/>
    <w:rsid w:val="00F863E2"/>
    <w:rsid w:val="00F86779"/>
    <w:rsid w:val="00F8686E"/>
    <w:rsid w:val="00F86974"/>
    <w:rsid w:val="00F86EA9"/>
    <w:rsid w:val="00F86F6E"/>
    <w:rsid w:val="00F8743C"/>
    <w:rsid w:val="00F87946"/>
    <w:rsid w:val="00F87F84"/>
    <w:rsid w:val="00F902DF"/>
    <w:rsid w:val="00F90B2F"/>
    <w:rsid w:val="00F90E36"/>
    <w:rsid w:val="00F91DE2"/>
    <w:rsid w:val="00F92072"/>
    <w:rsid w:val="00F9212D"/>
    <w:rsid w:val="00F92732"/>
    <w:rsid w:val="00F92E4D"/>
    <w:rsid w:val="00F930D5"/>
    <w:rsid w:val="00F9325D"/>
    <w:rsid w:val="00F93532"/>
    <w:rsid w:val="00F935C4"/>
    <w:rsid w:val="00F93775"/>
    <w:rsid w:val="00F939D8"/>
    <w:rsid w:val="00F93B20"/>
    <w:rsid w:val="00F93E09"/>
    <w:rsid w:val="00F93FBF"/>
    <w:rsid w:val="00F947EE"/>
    <w:rsid w:val="00F94BC0"/>
    <w:rsid w:val="00F94DB1"/>
    <w:rsid w:val="00F94E41"/>
    <w:rsid w:val="00F957F4"/>
    <w:rsid w:val="00F959D2"/>
    <w:rsid w:val="00F95B14"/>
    <w:rsid w:val="00F95BD6"/>
    <w:rsid w:val="00F95C6C"/>
    <w:rsid w:val="00F95E5A"/>
    <w:rsid w:val="00F95F39"/>
    <w:rsid w:val="00F96295"/>
    <w:rsid w:val="00F965DA"/>
    <w:rsid w:val="00F9670F"/>
    <w:rsid w:val="00F968DE"/>
    <w:rsid w:val="00F96D65"/>
    <w:rsid w:val="00F96F75"/>
    <w:rsid w:val="00F97196"/>
    <w:rsid w:val="00F97401"/>
    <w:rsid w:val="00F97534"/>
    <w:rsid w:val="00FA01CC"/>
    <w:rsid w:val="00FA07D4"/>
    <w:rsid w:val="00FA0B1D"/>
    <w:rsid w:val="00FA0BC3"/>
    <w:rsid w:val="00FA0E6A"/>
    <w:rsid w:val="00FA0E70"/>
    <w:rsid w:val="00FA11F7"/>
    <w:rsid w:val="00FA146D"/>
    <w:rsid w:val="00FA18F0"/>
    <w:rsid w:val="00FA1C81"/>
    <w:rsid w:val="00FA214F"/>
    <w:rsid w:val="00FA217F"/>
    <w:rsid w:val="00FA252A"/>
    <w:rsid w:val="00FA2640"/>
    <w:rsid w:val="00FA2EE7"/>
    <w:rsid w:val="00FA3629"/>
    <w:rsid w:val="00FA3883"/>
    <w:rsid w:val="00FA406A"/>
    <w:rsid w:val="00FA42D8"/>
    <w:rsid w:val="00FA4CC0"/>
    <w:rsid w:val="00FA50D6"/>
    <w:rsid w:val="00FA53CB"/>
    <w:rsid w:val="00FA5769"/>
    <w:rsid w:val="00FA60E4"/>
    <w:rsid w:val="00FA658E"/>
    <w:rsid w:val="00FA69CA"/>
    <w:rsid w:val="00FA6F6F"/>
    <w:rsid w:val="00FA70B2"/>
    <w:rsid w:val="00FA7AA5"/>
    <w:rsid w:val="00FB0119"/>
    <w:rsid w:val="00FB038D"/>
    <w:rsid w:val="00FB0799"/>
    <w:rsid w:val="00FB0BEF"/>
    <w:rsid w:val="00FB0D81"/>
    <w:rsid w:val="00FB0DF7"/>
    <w:rsid w:val="00FB1545"/>
    <w:rsid w:val="00FB23A5"/>
    <w:rsid w:val="00FB250A"/>
    <w:rsid w:val="00FB289B"/>
    <w:rsid w:val="00FB2CFD"/>
    <w:rsid w:val="00FB30BA"/>
    <w:rsid w:val="00FB311C"/>
    <w:rsid w:val="00FB31ED"/>
    <w:rsid w:val="00FB37CB"/>
    <w:rsid w:val="00FB3953"/>
    <w:rsid w:val="00FB3D57"/>
    <w:rsid w:val="00FB3EDE"/>
    <w:rsid w:val="00FB42D8"/>
    <w:rsid w:val="00FB431E"/>
    <w:rsid w:val="00FB43C0"/>
    <w:rsid w:val="00FB476C"/>
    <w:rsid w:val="00FB47A9"/>
    <w:rsid w:val="00FB47FF"/>
    <w:rsid w:val="00FB503A"/>
    <w:rsid w:val="00FB516C"/>
    <w:rsid w:val="00FB54C5"/>
    <w:rsid w:val="00FB56AD"/>
    <w:rsid w:val="00FB5701"/>
    <w:rsid w:val="00FB58E5"/>
    <w:rsid w:val="00FB5B92"/>
    <w:rsid w:val="00FB5FFE"/>
    <w:rsid w:val="00FB6341"/>
    <w:rsid w:val="00FB67CE"/>
    <w:rsid w:val="00FB6B59"/>
    <w:rsid w:val="00FB6CFF"/>
    <w:rsid w:val="00FB6F61"/>
    <w:rsid w:val="00FB709F"/>
    <w:rsid w:val="00FB7105"/>
    <w:rsid w:val="00FB76BB"/>
    <w:rsid w:val="00FB7846"/>
    <w:rsid w:val="00FB78C9"/>
    <w:rsid w:val="00FB7A7C"/>
    <w:rsid w:val="00FC0378"/>
    <w:rsid w:val="00FC06FF"/>
    <w:rsid w:val="00FC0A86"/>
    <w:rsid w:val="00FC0F04"/>
    <w:rsid w:val="00FC2104"/>
    <w:rsid w:val="00FC23A5"/>
    <w:rsid w:val="00FC23B6"/>
    <w:rsid w:val="00FC2E96"/>
    <w:rsid w:val="00FC2F29"/>
    <w:rsid w:val="00FC31FD"/>
    <w:rsid w:val="00FC3433"/>
    <w:rsid w:val="00FC39DD"/>
    <w:rsid w:val="00FC3C81"/>
    <w:rsid w:val="00FC3F4C"/>
    <w:rsid w:val="00FC404A"/>
    <w:rsid w:val="00FC409C"/>
    <w:rsid w:val="00FC4B31"/>
    <w:rsid w:val="00FC4D14"/>
    <w:rsid w:val="00FC4F58"/>
    <w:rsid w:val="00FC56C0"/>
    <w:rsid w:val="00FC5B5F"/>
    <w:rsid w:val="00FC5BFB"/>
    <w:rsid w:val="00FC5EB5"/>
    <w:rsid w:val="00FC654C"/>
    <w:rsid w:val="00FC6648"/>
    <w:rsid w:val="00FC6712"/>
    <w:rsid w:val="00FC6829"/>
    <w:rsid w:val="00FC6844"/>
    <w:rsid w:val="00FC6B61"/>
    <w:rsid w:val="00FC77B2"/>
    <w:rsid w:val="00FC7B3F"/>
    <w:rsid w:val="00FC7D69"/>
    <w:rsid w:val="00FC7E33"/>
    <w:rsid w:val="00FC7F67"/>
    <w:rsid w:val="00FD0236"/>
    <w:rsid w:val="00FD046C"/>
    <w:rsid w:val="00FD0A50"/>
    <w:rsid w:val="00FD0AD3"/>
    <w:rsid w:val="00FD0ECA"/>
    <w:rsid w:val="00FD0FEF"/>
    <w:rsid w:val="00FD10B4"/>
    <w:rsid w:val="00FD15DC"/>
    <w:rsid w:val="00FD18F4"/>
    <w:rsid w:val="00FD1929"/>
    <w:rsid w:val="00FD1D31"/>
    <w:rsid w:val="00FD1FEA"/>
    <w:rsid w:val="00FD2A27"/>
    <w:rsid w:val="00FD2B67"/>
    <w:rsid w:val="00FD2F03"/>
    <w:rsid w:val="00FD3856"/>
    <w:rsid w:val="00FD3AB7"/>
    <w:rsid w:val="00FD3E11"/>
    <w:rsid w:val="00FD41D4"/>
    <w:rsid w:val="00FD4263"/>
    <w:rsid w:val="00FD4488"/>
    <w:rsid w:val="00FD4864"/>
    <w:rsid w:val="00FD4903"/>
    <w:rsid w:val="00FD4E11"/>
    <w:rsid w:val="00FD509B"/>
    <w:rsid w:val="00FD52FF"/>
    <w:rsid w:val="00FD5486"/>
    <w:rsid w:val="00FD54DB"/>
    <w:rsid w:val="00FD5917"/>
    <w:rsid w:val="00FD5974"/>
    <w:rsid w:val="00FD5D20"/>
    <w:rsid w:val="00FD619F"/>
    <w:rsid w:val="00FD6654"/>
    <w:rsid w:val="00FD6678"/>
    <w:rsid w:val="00FD696F"/>
    <w:rsid w:val="00FD6AA2"/>
    <w:rsid w:val="00FD6B33"/>
    <w:rsid w:val="00FD6DF9"/>
    <w:rsid w:val="00FD714F"/>
    <w:rsid w:val="00FD7659"/>
    <w:rsid w:val="00FD7982"/>
    <w:rsid w:val="00FE052F"/>
    <w:rsid w:val="00FE0A92"/>
    <w:rsid w:val="00FE0FF0"/>
    <w:rsid w:val="00FE14BA"/>
    <w:rsid w:val="00FE170E"/>
    <w:rsid w:val="00FE17D4"/>
    <w:rsid w:val="00FE21DD"/>
    <w:rsid w:val="00FE239B"/>
    <w:rsid w:val="00FE23D8"/>
    <w:rsid w:val="00FE248D"/>
    <w:rsid w:val="00FE2900"/>
    <w:rsid w:val="00FE2AF6"/>
    <w:rsid w:val="00FE2F92"/>
    <w:rsid w:val="00FE301A"/>
    <w:rsid w:val="00FE3368"/>
    <w:rsid w:val="00FE3B91"/>
    <w:rsid w:val="00FE3CED"/>
    <w:rsid w:val="00FE3D5A"/>
    <w:rsid w:val="00FE3F3A"/>
    <w:rsid w:val="00FE4680"/>
    <w:rsid w:val="00FE49C8"/>
    <w:rsid w:val="00FE4B00"/>
    <w:rsid w:val="00FE4B55"/>
    <w:rsid w:val="00FE4D55"/>
    <w:rsid w:val="00FE4E72"/>
    <w:rsid w:val="00FE50BC"/>
    <w:rsid w:val="00FE53FE"/>
    <w:rsid w:val="00FE6023"/>
    <w:rsid w:val="00FE62D0"/>
    <w:rsid w:val="00FE65AB"/>
    <w:rsid w:val="00FE688F"/>
    <w:rsid w:val="00FE6D40"/>
    <w:rsid w:val="00FE7390"/>
    <w:rsid w:val="00FE747D"/>
    <w:rsid w:val="00FE7ABB"/>
    <w:rsid w:val="00FE7EB4"/>
    <w:rsid w:val="00FF0781"/>
    <w:rsid w:val="00FF07C5"/>
    <w:rsid w:val="00FF08E6"/>
    <w:rsid w:val="00FF0EE1"/>
    <w:rsid w:val="00FF14B3"/>
    <w:rsid w:val="00FF209F"/>
    <w:rsid w:val="00FF25D4"/>
    <w:rsid w:val="00FF27E0"/>
    <w:rsid w:val="00FF28F0"/>
    <w:rsid w:val="00FF29B5"/>
    <w:rsid w:val="00FF34FD"/>
    <w:rsid w:val="00FF359E"/>
    <w:rsid w:val="00FF38B1"/>
    <w:rsid w:val="00FF3CAE"/>
    <w:rsid w:val="00FF3DCA"/>
    <w:rsid w:val="00FF42C9"/>
    <w:rsid w:val="00FF44E6"/>
    <w:rsid w:val="00FF45F8"/>
    <w:rsid w:val="00FF4638"/>
    <w:rsid w:val="00FF463B"/>
    <w:rsid w:val="00FF4B2A"/>
    <w:rsid w:val="00FF4B4E"/>
    <w:rsid w:val="00FF50C3"/>
    <w:rsid w:val="00FF5339"/>
    <w:rsid w:val="00FF551C"/>
    <w:rsid w:val="00FF571A"/>
    <w:rsid w:val="00FF5A1D"/>
    <w:rsid w:val="00FF5E92"/>
    <w:rsid w:val="00FF6282"/>
    <w:rsid w:val="00FF66F4"/>
    <w:rsid w:val="00FF677B"/>
    <w:rsid w:val="00FF6D76"/>
    <w:rsid w:val="00FF6FF5"/>
    <w:rsid w:val="00FF70D9"/>
    <w:rsid w:val="00FF719E"/>
    <w:rsid w:val="00FF735B"/>
    <w:rsid w:val="00FF78D1"/>
    <w:rsid w:val="00FF7B29"/>
    <w:rsid w:val="00FF7F69"/>
    <w:rsid w:val="010D4F6F"/>
    <w:rsid w:val="010F20A6"/>
    <w:rsid w:val="011473B7"/>
    <w:rsid w:val="011616BF"/>
    <w:rsid w:val="01172A03"/>
    <w:rsid w:val="011C44BE"/>
    <w:rsid w:val="01290F7E"/>
    <w:rsid w:val="013A7D67"/>
    <w:rsid w:val="01431A4A"/>
    <w:rsid w:val="0143581A"/>
    <w:rsid w:val="01460957"/>
    <w:rsid w:val="0149727D"/>
    <w:rsid w:val="014D0B1B"/>
    <w:rsid w:val="01554F9C"/>
    <w:rsid w:val="015974C0"/>
    <w:rsid w:val="015D1E09"/>
    <w:rsid w:val="01635D69"/>
    <w:rsid w:val="0163697B"/>
    <w:rsid w:val="0169049A"/>
    <w:rsid w:val="016C0258"/>
    <w:rsid w:val="01722AF7"/>
    <w:rsid w:val="01812990"/>
    <w:rsid w:val="01830099"/>
    <w:rsid w:val="0187402D"/>
    <w:rsid w:val="019329D2"/>
    <w:rsid w:val="019A35DA"/>
    <w:rsid w:val="019A399C"/>
    <w:rsid w:val="01AF7DBD"/>
    <w:rsid w:val="01D029AF"/>
    <w:rsid w:val="01D134FA"/>
    <w:rsid w:val="01D5673B"/>
    <w:rsid w:val="01D84888"/>
    <w:rsid w:val="01F339D5"/>
    <w:rsid w:val="01FC2C01"/>
    <w:rsid w:val="020250D0"/>
    <w:rsid w:val="02073223"/>
    <w:rsid w:val="0210376E"/>
    <w:rsid w:val="02203B3A"/>
    <w:rsid w:val="02247ACE"/>
    <w:rsid w:val="024449CE"/>
    <w:rsid w:val="024D3051"/>
    <w:rsid w:val="02557C87"/>
    <w:rsid w:val="025657AD"/>
    <w:rsid w:val="02571C51"/>
    <w:rsid w:val="025F4662"/>
    <w:rsid w:val="02631873"/>
    <w:rsid w:val="02697903"/>
    <w:rsid w:val="026B3007"/>
    <w:rsid w:val="026E0D49"/>
    <w:rsid w:val="026E67B7"/>
    <w:rsid w:val="02740E31"/>
    <w:rsid w:val="028C11CF"/>
    <w:rsid w:val="02A4476B"/>
    <w:rsid w:val="02B12A4B"/>
    <w:rsid w:val="02B32C00"/>
    <w:rsid w:val="02B80216"/>
    <w:rsid w:val="02C97CE1"/>
    <w:rsid w:val="02D47002"/>
    <w:rsid w:val="02E37169"/>
    <w:rsid w:val="02F07A01"/>
    <w:rsid w:val="02F6117F"/>
    <w:rsid w:val="02F654CA"/>
    <w:rsid w:val="02F96569"/>
    <w:rsid w:val="02FC1C2E"/>
    <w:rsid w:val="030A0A72"/>
    <w:rsid w:val="030D2E29"/>
    <w:rsid w:val="032142AF"/>
    <w:rsid w:val="03217B69"/>
    <w:rsid w:val="03252ABC"/>
    <w:rsid w:val="03261624"/>
    <w:rsid w:val="032D4760"/>
    <w:rsid w:val="03485785"/>
    <w:rsid w:val="035856A1"/>
    <w:rsid w:val="035E3ECC"/>
    <w:rsid w:val="037465B4"/>
    <w:rsid w:val="0384103D"/>
    <w:rsid w:val="03892A60"/>
    <w:rsid w:val="03936CB9"/>
    <w:rsid w:val="03966D7D"/>
    <w:rsid w:val="03A964DC"/>
    <w:rsid w:val="03B31109"/>
    <w:rsid w:val="03C570A1"/>
    <w:rsid w:val="03D851CD"/>
    <w:rsid w:val="03EA7B21"/>
    <w:rsid w:val="03EF5EB9"/>
    <w:rsid w:val="03F37758"/>
    <w:rsid w:val="03FD12B8"/>
    <w:rsid w:val="040354C1"/>
    <w:rsid w:val="040528EE"/>
    <w:rsid w:val="0405748B"/>
    <w:rsid w:val="040C5A1F"/>
    <w:rsid w:val="040E5A85"/>
    <w:rsid w:val="04167F5A"/>
    <w:rsid w:val="041D2A27"/>
    <w:rsid w:val="04252B69"/>
    <w:rsid w:val="0429511D"/>
    <w:rsid w:val="042A0CA0"/>
    <w:rsid w:val="043438CC"/>
    <w:rsid w:val="04365F55"/>
    <w:rsid w:val="04394CEA"/>
    <w:rsid w:val="0442423B"/>
    <w:rsid w:val="044C052E"/>
    <w:rsid w:val="044C0C16"/>
    <w:rsid w:val="045C1F77"/>
    <w:rsid w:val="045F1FB9"/>
    <w:rsid w:val="0461713E"/>
    <w:rsid w:val="04677C30"/>
    <w:rsid w:val="04722D72"/>
    <w:rsid w:val="04A46CA4"/>
    <w:rsid w:val="04A60DCB"/>
    <w:rsid w:val="04AD0191"/>
    <w:rsid w:val="04B137A1"/>
    <w:rsid w:val="04B74C29"/>
    <w:rsid w:val="04B91F33"/>
    <w:rsid w:val="04C54199"/>
    <w:rsid w:val="04CE16E6"/>
    <w:rsid w:val="04D6145B"/>
    <w:rsid w:val="04DA0E71"/>
    <w:rsid w:val="04E23328"/>
    <w:rsid w:val="04E377CC"/>
    <w:rsid w:val="04EA0D61"/>
    <w:rsid w:val="04F274F3"/>
    <w:rsid w:val="04F33787"/>
    <w:rsid w:val="04F96FF0"/>
    <w:rsid w:val="04FC2660"/>
    <w:rsid w:val="05025778"/>
    <w:rsid w:val="050414F1"/>
    <w:rsid w:val="0505666F"/>
    <w:rsid w:val="05094D59"/>
    <w:rsid w:val="05137986"/>
    <w:rsid w:val="05140C9E"/>
    <w:rsid w:val="052043E4"/>
    <w:rsid w:val="053022E6"/>
    <w:rsid w:val="05327557"/>
    <w:rsid w:val="053578FC"/>
    <w:rsid w:val="0539563E"/>
    <w:rsid w:val="053F077B"/>
    <w:rsid w:val="054E521E"/>
    <w:rsid w:val="05504736"/>
    <w:rsid w:val="057878AF"/>
    <w:rsid w:val="057F6DC9"/>
    <w:rsid w:val="05810D93"/>
    <w:rsid w:val="058A7C48"/>
    <w:rsid w:val="059A3C03"/>
    <w:rsid w:val="059C2407"/>
    <w:rsid w:val="059C5085"/>
    <w:rsid w:val="05A0746B"/>
    <w:rsid w:val="05AC7E06"/>
    <w:rsid w:val="05AE1D59"/>
    <w:rsid w:val="05BB6A5B"/>
    <w:rsid w:val="05BE5B43"/>
    <w:rsid w:val="05BF6A82"/>
    <w:rsid w:val="05C644A5"/>
    <w:rsid w:val="05D07138"/>
    <w:rsid w:val="05E05ABA"/>
    <w:rsid w:val="05E355AA"/>
    <w:rsid w:val="05EB4740"/>
    <w:rsid w:val="05EB631A"/>
    <w:rsid w:val="05F45755"/>
    <w:rsid w:val="05F83EAE"/>
    <w:rsid w:val="05FC4CED"/>
    <w:rsid w:val="05FD0A7E"/>
    <w:rsid w:val="05FF7EF5"/>
    <w:rsid w:val="060519C4"/>
    <w:rsid w:val="06071298"/>
    <w:rsid w:val="060A27A3"/>
    <w:rsid w:val="06113EC5"/>
    <w:rsid w:val="061E4834"/>
    <w:rsid w:val="06222576"/>
    <w:rsid w:val="062742CF"/>
    <w:rsid w:val="062A086E"/>
    <w:rsid w:val="062E278B"/>
    <w:rsid w:val="06396ED3"/>
    <w:rsid w:val="063E7D85"/>
    <w:rsid w:val="06484360"/>
    <w:rsid w:val="06530982"/>
    <w:rsid w:val="066B1679"/>
    <w:rsid w:val="066C559F"/>
    <w:rsid w:val="06732DD2"/>
    <w:rsid w:val="06744454"/>
    <w:rsid w:val="067A5F0E"/>
    <w:rsid w:val="06852909"/>
    <w:rsid w:val="068648B3"/>
    <w:rsid w:val="068B011B"/>
    <w:rsid w:val="068E5516"/>
    <w:rsid w:val="069E306E"/>
    <w:rsid w:val="06A21E2E"/>
    <w:rsid w:val="06A411DD"/>
    <w:rsid w:val="06A55A83"/>
    <w:rsid w:val="06AF1767"/>
    <w:rsid w:val="06B75C5D"/>
    <w:rsid w:val="06B75EC8"/>
    <w:rsid w:val="06BD5DFB"/>
    <w:rsid w:val="06C278B5"/>
    <w:rsid w:val="06C323B5"/>
    <w:rsid w:val="06D25372"/>
    <w:rsid w:val="06D505D2"/>
    <w:rsid w:val="06D679DB"/>
    <w:rsid w:val="06E8242A"/>
    <w:rsid w:val="06EE5566"/>
    <w:rsid w:val="06F35CC1"/>
    <w:rsid w:val="06F97A84"/>
    <w:rsid w:val="06FA2BAB"/>
    <w:rsid w:val="070C2530"/>
    <w:rsid w:val="07195190"/>
    <w:rsid w:val="071A44D9"/>
    <w:rsid w:val="071D4AEC"/>
    <w:rsid w:val="071E3C0C"/>
    <w:rsid w:val="07293586"/>
    <w:rsid w:val="07295285"/>
    <w:rsid w:val="0754675F"/>
    <w:rsid w:val="07636392"/>
    <w:rsid w:val="076528B8"/>
    <w:rsid w:val="076745CB"/>
    <w:rsid w:val="0769037B"/>
    <w:rsid w:val="076D15CF"/>
    <w:rsid w:val="07770C56"/>
    <w:rsid w:val="07967398"/>
    <w:rsid w:val="07990616"/>
    <w:rsid w:val="07A14383"/>
    <w:rsid w:val="07A4456D"/>
    <w:rsid w:val="07B54D24"/>
    <w:rsid w:val="07B611C8"/>
    <w:rsid w:val="07C0638D"/>
    <w:rsid w:val="07C21547"/>
    <w:rsid w:val="07C258AC"/>
    <w:rsid w:val="07C531B9"/>
    <w:rsid w:val="07D33702"/>
    <w:rsid w:val="07D63618"/>
    <w:rsid w:val="07DF0035"/>
    <w:rsid w:val="07E66DFB"/>
    <w:rsid w:val="07E95234"/>
    <w:rsid w:val="07E95AC0"/>
    <w:rsid w:val="07EF0D4A"/>
    <w:rsid w:val="0802440D"/>
    <w:rsid w:val="08135B6A"/>
    <w:rsid w:val="082261D9"/>
    <w:rsid w:val="082E31F3"/>
    <w:rsid w:val="084B203D"/>
    <w:rsid w:val="08606961"/>
    <w:rsid w:val="086215E5"/>
    <w:rsid w:val="08641754"/>
    <w:rsid w:val="0874698D"/>
    <w:rsid w:val="08762705"/>
    <w:rsid w:val="087A5175"/>
    <w:rsid w:val="087C32C1"/>
    <w:rsid w:val="08836BD0"/>
    <w:rsid w:val="08852948"/>
    <w:rsid w:val="088766C0"/>
    <w:rsid w:val="08A116F6"/>
    <w:rsid w:val="08A2174C"/>
    <w:rsid w:val="08A34016"/>
    <w:rsid w:val="08A41020"/>
    <w:rsid w:val="08B84ACC"/>
    <w:rsid w:val="08B9254E"/>
    <w:rsid w:val="08C20CCF"/>
    <w:rsid w:val="08CF04FC"/>
    <w:rsid w:val="08EC0889"/>
    <w:rsid w:val="08F33D56"/>
    <w:rsid w:val="0901563F"/>
    <w:rsid w:val="09096687"/>
    <w:rsid w:val="09131161"/>
    <w:rsid w:val="0916003C"/>
    <w:rsid w:val="09162913"/>
    <w:rsid w:val="091B62A2"/>
    <w:rsid w:val="091C14FF"/>
    <w:rsid w:val="092217DD"/>
    <w:rsid w:val="0922463B"/>
    <w:rsid w:val="09234195"/>
    <w:rsid w:val="09267C87"/>
    <w:rsid w:val="092B6D28"/>
    <w:rsid w:val="092C112F"/>
    <w:rsid w:val="09306F24"/>
    <w:rsid w:val="09322AD0"/>
    <w:rsid w:val="09376339"/>
    <w:rsid w:val="09385C0D"/>
    <w:rsid w:val="093A7294"/>
    <w:rsid w:val="09420839"/>
    <w:rsid w:val="09442803"/>
    <w:rsid w:val="094840A2"/>
    <w:rsid w:val="09540C99"/>
    <w:rsid w:val="095A2D1D"/>
    <w:rsid w:val="095C52AC"/>
    <w:rsid w:val="095D6ACD"/>
    <w:rsid w:val="096B0965"/>
    <w:rsid w:val="098A1B2B"/>
    <w:rsid w:val="09953B82"/>
    <w:rsid w:val="099866AB"/>
    <w:rsid w:val="099E1F14"/>
    <w:rsid w:val="09AA6B0A"/>
    <w:rsid w:val="09B42894"/>
    <w:rsid w:val="09BC683E"/>
    <w:rsid w:val="09BF4CA7"/>
    <w:rsid w:val="09C0632E"/>
    <w:rsid w:val="09C120A6"/>
    <w:rsid w:val="09C361BD"/>
    <w:rsid w:val="09C83435"/>
    <w:rsid w:val="09C91B1B"/>
    <w:rsid w:val="09CB393D"/>
    <w:rsid w:val="09F36E1A"/>
    <w:rsid w:val="09F50D92"/>
    <w:rsid w:val="09F61D50"/>
    <w:rsid w:val="09FC30DE"/>
    <w:rsid w:val="0A0024D5"/>
    <w:rsid w:val="0A065192"/>
    <w:rsid w:val="0A1840DB"/>
    <w:rsid w:val="0A1D23EA"/>
    <w:rsid w:val="0A1F0DB5"/>
    <w:rsid w:val="0A243623"/>
    <w:rsid w:val="0A263993"/>
    <w:rsid w:val="0A2B0DCB"/>
    <w:rsid w:val="0A2C5771"/>
    <w:rsid w:val="0A2D3AC2"/>
    <w:rsid w:val="0A381A3F"/>
    <w:rsid w:val="0A411C4A"/>
    <w:rsid w:val="0A5371A2"/>
    <w:rsid w:val="0A5F6638"/>
    <w:rsid w:val="0A680259"/>
    <w:rsid w:val="0A776A16"/>
    <w:rsid w:val="0A812201"/>
    <w:rsid w:val="0A8D3D36"/>
    <w:rsid w:val="0A917CCA"/>
    <w:rsid w:val="0AA755DF"/>
    <w:rsid w:val="0AAF1A66"/>
    <w:rsid w:val="0AB13802"/>
    <w:rsid w:val="0AC01717"/>
    <w:rsid w:val="0AC10A17"/>
    <w:rsid w:val="0AC33E04"/>
    <w:rsid w:val="0ACD6338"/>
    <w:rsid w:val="0ACE6829"/>
    <w:rsid w:val="0AD9478D"/>
    <w:rsid w:val="0AF344E1"/>
    <w:rsid w:val="0AFE3D2C"/>
    <w:rsid w:val="0B094A92"/>
    <w:rsid w:val="0B0A4B64"/>
    <w:rsid w:val="0B120D44"/>
    <w:rsid w:val="0B136931"/>
    <w:rsid w:val="0B156103"/>
    <w:rsid w:val="0B161F7E"/>
    <w:rsid w:val="0B185CF6"/>
    <w:rsid w:val="0B204BAA"/>
    <w:rsid w:val="0B237943"/>
    <w:rsid w:val="0B2D79F3"/>
    <w:rsid w:val="0B3011FA"/>
    <w:rsid w:val="0B330D82"/>
    <w:rsid w:val="0B3513F6"/>
    <w:rsid w:val="0B3537E8"/>
    <w:rsid w:val="0B390427"/>
    <w:rsid w:val="0B3B311A"/>
    <w:rsid w:val="0B3D750A"/>
    <w:rsid w:val="0B445E0F"/>
    <w:rsid w:val="0B454EAD"/>
    <w:rsid w:val="0B533B9F"/>
    <w:rsid w:val="0B551BC3"/>
    <w:rsid w:val="0B59666F"/>
    <w:rsid w:val="0B5C1325"/>
    <w:rsid w:val="0B62538F"/>
    <w:rsid w:val="0B763970"/>
    <w:rsid w:val="0B7A250D"/>
    <w:rsid w:val="0B8D51C0"/>
    <w:rsid w:val="0B9D61FB"/>
    <w:rsid w:val="0BC432CD"/>
    <w:rsid w:val="0BC814CA"/>
    <w:rsid w:val="0BCB2D68"/>
    <w:rsid w:val="0BD27BF6"/>
    <w:rsid w:val="0BD554C3"/>
    <w:rsid w:val="0BDC6D23"/>
    <w:rsid w:val="0BF75A87"/>
    <w:rsid w:val="0BF945B1"/>
    <w:rsid w:val="0C19748C"/>
    <w:rsid w:val="0C1C1816"/>
    <w:rsid w:val="0C3B3C7D"/>
    <w:rsid w:val="0C430B50"/>
    <w:rsid w:val="0C4F74F5"/>
    <w:rsid w:val="0C57776C"/>
    <w:rsid w:val="0C596153"/>
    <w:rsid w:val="0C5D1E9D"/>
    <w:rsid w:val="0C5D60B6"/>
    <w:rsid w:val="0C692CAD"/>
    <w:rsid w:val="0C6F62C6"/>
    <w:rsid w:val="0C747F4C"/>
    <w:rsid w:val="0C760F26"/>
    <w:rsid w:val="0CAB2EAE"/>
    <w:rsid w:val="0CB82567"/>
    <w:rsid w:val="0CBB37DF"/>
    <w:rsid w:val="0CC679CB"/>
    <w:rsid w:val="0CDF5CDA"/>
    <w:rsid w:val="0D044784"/>
    <w:rsid w:val="0D054058"/>
    <w:rsid w:val="0D197B03"/>
    <w:rsid w:val="0D3A63F7"/>
    <w:rsid w:val="0D4A1CB0"/>
    <w:rsid w:val="0D4B4161"/>
    <w:rsid w:val="0D5076B5"/>
    <w:rsid w:val="0D522638"/>
    <w:rsid w:val="0D562B05"/>
    <w:rsid w:val="0D621C7D"/>
    <w:rsid w:val="0D646FBB"/>
    <w:rsid w:val="0D660F9A"/>
    <w:rsid w:val="0D6C7B25"/>
    <w:rsid w:val="0D6D6787"/>
    <w:rsid w:val="0D6E57BF"/>
    <w:rsid w:val="0D703BC7"/>
    <w:rsid w:val="0D771816"/>
    <w:rsid w:val="0D7F205C"/>
    <w:rsid w:val="0D82490E"/>
    <w:rsid w:val="0D9F1A6C"/>
    <w:rsid w:val="0DA80E78"/>
    <w:rsid w:val="0DA8151C"/>
    <w:rsid w:val="0DB60772"/>
    <w:rsid w:val="0DBB71FB"/>
    <w:rsid w:val="0DCB704F"/>
    <w:rsid w:val="0DD358E2"/>
    <w:rsid w:val="0DD63885"/>
    <w:rsid w:val="0DDF6F9F"/>
    <w:rsid w:val="0DE00E6C"/>
    <w:rsid w:val="0DE93979"/>
    <w:rsid w:val="0DF021C5"/>
    <w:rsid w:val="0DFD78B7"/>
    <w:rsid w:val="0E043EA9"/>
    <w:rsid w:val="0E0C3E36"/>
    <w:rsid w:val="0E0F33E0"/>
    <w:rsid w:val="0E3015A8"/>
    <w:rsid w:val="0E4312DC"/>
    <w:rsid w:val="0E5131BF"/>
    <w:rsid w:val="0E517CEC"/>
    <w:rsid w:val="0E641635"/>
    <w:rsid w:val="0E6F25D6"/>
    <w:rsid w:val="0E73034D"/>
    <w:rsid w:val="0E7A385B"/>
    <w:rsid w:val="0E84351B"/>
    <w:rsid w:val="0EA224A6"/>
    <w:rsid w:val="0EA578A0"/>
    <w:rsid w:val="0EAB2689"/>
    <w:rsid w:val="0EAC0AFF"/>
    <w:rsid w:val="0EC31D85"/>
    <w:rsid w:val="0ECC307F"/>
    <w:rsid w:val="0ED15AE5"/>
    <w:rsid w:val="0EE52393"/>
    <w:rsid w:val="0EE62DD0"/>
    <w:rsid w:val="0EFE6E98"/>
    <w:rsid w:val="0F001ED8"/>
    <w:rsid w:val="0F002C19"/>
    <w:rsid w:val="0F026AA1"/>
    <w:rsid w:val="0F0767AD"/>
    <w:rsid w:val="0F0A3BA7"/>
    <w:rsid w:val="0F13775A"/>
    <w:rsid w:val="0F1B4006"/>
    <w:rsid w:val="0F220EF1"/>
    <w:rsid w:val="0F225395"/>
    <w:rsid w:val="0F2D24A0"/>
    <w:rsid w:val="0F4B38E4"/>
    <w:rsid w:val="0F4C41C0"/>
    <w:rsid w:val="0F4D20F6"/>
    <w:rsid w:val="0F59545C"/>
    <w:rsid w:val="0F5F45FE"/>
    <w:rsid w:val="0F601A19"/>
    <w:rsid w:val="0F7461CB"/>
    <w:rsid w:val="0F750222"/>
    <w:rsid w:val="0F7F6343"/>
    <w:rsid w:val="0F803E6A"/>
    <w:rsid w:val="0F804919"/>
    <w:rsid w:val="0F870B55"/>
    <w:rsid w:val="0F9242C9"/>
    <w:rsid w:val="0F957915"/>
    <w:rsid w:val="0F9A112B"/>
    <w:rsid w:val="0FA20284"/>
    <w:rsid w:val="0FBD0C1A"/>
    <w:rsid w:val="0FBF66B5"/>
    <w:rsid w:val="0FD541B5"/>
    <w:rsid w:val="0FEA33CD"/>
    <w:rsid w:val="0FED14FF"/>
    <w:rsid w:val="1004704F"/>
    <w:rsid w:val="10060813"/>
    <w:rsid w:val="10072DFF"/>
    <w:rsid w:val="100A0195"/>
    <w:rsid w:val="10195736"/>
    <w:rsid w:val="101F3682"/>
    <w:rsid w:val="10291BDB"/>
    <w:rsid w:val="103233B6"/>
    <w:rsid w:val="1047243E"/>
    <w:rsid w:val="10572145"/>
    <w:rsid w:val="105D473A"/>
    <w:rsid w:val="105E51A7"/>
    <w:rsid w:val="106D2F64"/>
    <w:rsid w:val="106E400E"/>
    <w:rsid w:val="1079567F"/>
    <w:rsid w:val="108005C5"/>
    <w:rsid w:val="1081433D"/>
    <w:rsid w:val="10874D2A"/>
    <w:rsid w:val="108B6A10"/>
    <w:rsid w:val="108D3C3B"/>
    <w:rsid w:val="10A954C4"/>
    <w:rsid w:val="10AA5642"/>
    <w:rsid w:val="10AF34A1"/>
    <w:rsid w:val="10B63710"/>
    <w:rsid w:val="10C14B2E"/>
    <w:rsid w:val="10C63E0F"/>
    <w:rsid w:val="10D7485C"/>
    <w:rsid w:val="10DB24BE"/>
    <w:rsid w:val="10E16B8A"/>
    <w:rsid w:val="10E84B0C"/>
    <w:rsid w:val="10F10820"/>
    <w:rsid w:val="110275B1"/>
    <w:rsid w:val="110A2865"/>
    <w:rsid w:val="110C1E59"/>
    <w:rsid w:val="110F2CF1"/>
    <w:rsid w:val="111025C9"/>
    <w:rsid w:val="111C2F7A"/>
    <w:rsid w:val="11380EA0"/>
    <w:rsid w:val="11405FA6"/>
    <w:rsid w:val="114D0BEA"/>
    <w:rsid w:val="115F2023"/>
    <w:rsid w:val="11665CA1"/>
    <w:rsid w:val="116C28F7"/>
    <w:rsid w:val="118B5473"/>
    <w:rsid w:val="11963E18"/>
    <w:rsid w:val="11987B90"/>
    <w:rsid w:val="11AA3420"/>
    <w:rsid w:val="11BD2FE3"/>
    <w:rsid w:val="11CC0BDA"/>
    <w:rsid w:val="11D22345"/>
    <w:rsid w:val="11DC7A7D"/>
    <w:rsid w:val="11DD1A47"/>
    <w:rsid w:val="11DE311B"/>
    <w:rsid w:val="11EF7262"/>
    <w:rsid w:val="11F27D13"/>
    <w:rsid w:val="11F34DC7"/>
    <w:rsid w:val="12050913"/>
    <w:rsid w:val="12057DA5"/>
    <w:rsid w:val="12086726"/>
    <w:rsid w:val="120B4A09"/>
    <w:rsid w:val="120C50A7"/>
    <w:rsid w:val="120D40DA"/>
    <w:rsid w:val="120F619E"/>
    <w:rsid w:val="121265F6"/>
    <w:rsid w:val="12175A6C"/>
    <w:rsid w:val="121D1E44"/>
    <w:rsid w:val="121D3BF2"/>
    <w:rsid w:val="12221B52"/>
    <w:rsid w:val="1222745A"/>
    <w:rsid w:val="123D63F3"/>
    <w:rsid w:val="124F58FC"/>
    <w:rsid w:val="125C0BBE"/>
    <w:rsid w:val="125E2397"/>
    <w:rsid w:val="125F4AEB"/>
    <w:rsid w:val="127001C5"/>
    <w:rsid w:val="127A5093"/>
    <w:rsid w:val="128622E3"/>
    <w:rsid w:val="128819B3"/>
    <w:rsid w:val="128A6237"/>
    <w:rsid w:val="129F0AAB"/>
    <w:rsid w:val="12A06CFD"/>
    <w:rsid w:val="12AB56A1"/>
    <w:rsid w:val="12AD1419"/>
    <w:rsid w:val="12C1660B"/>
    <w:rsid w:val="12C47FF6"/>
    <w:rsid w:val="12CA1FCB"/>
    <w:rsid w:val="12CC7AF2"/>
    <w:rsid w:val="12CE060B"/>
    <w:rsid w:val="12DA3152"/>
    <w:rsid w:val="12E148DA"/>
    <w:rsid w:val="12E92C46"/>
    <w:rsid w:val="12F17558"/>
    <w:rsid w:val="12F40DF6"/>
    <w:rsid w:val="12F901BB"/>
    <w:rsid w:val="12F928B1"/>
    <w:rsid w:val="12FE1C75"/>
    <w:rsid w:val="12FF663A"/>
    <w:rsid w:val="13031039"/>
    <w:rsid w:val="130363BE"/>
    <w:rsid w:val="130B063D"/>
    <w:rsid w:val="13175CC4"/>
    <w:rsid w:val="1319757C"/>
    <w:rsid w:val="132E4905"/>
    <w:rsid w:val="132F0080"/>
    <w:rsid w:val="132F1E2E"/>
    <w:rsid w:val="13396055"/>
    <w:rsid w:val="13405DEA"/>
    <w:rsid w:val="134C478E"/>
    <w:rsid w:val="13577569"/>
    <w:rsid w:val="13675A6C"/>
    <w:rsid w:val="137B1518"/>
    <w:rsid w:val="13837C04"/>
    <w:rsid w:val="13861519"/>
    <w:rsid w:val="13893465"/>
    <w:rsid w:val="138B65C8"/>
    <w:rsid w:val="138E5DF7"/>
    <w:rsid w:val="13901C58"/>
    <w:rsid w:val="13951726"/>
    <w:rsid w:val="13BA0009"/>
    <w:rsid w:val="13BA7CC4"/>
    <w:rsid w:val="13BC5DB8"/>
    <w:rsid w:val="13BD07C8"/>
    <w:rsid w:val="13C04D1D"/>
    <w:rsid w:val="13C47F0A"/>
    <w:rsid w:val="13C5585C"/>
    <w:rsid w:val="13CA1B57"/>
    <w:rsid w:val="13CF35B9"/>
    <w:rsid w:val="13D15F46"/>
    <w:rsid w:val="13D22765"/>
    <w:rsid w:val="13D247DC"/>
    <w:rsid w:val="13D75A7D"/>
    <w:rsid w:val="13E34020"/>
    <w:rsid w:val="13E85A91"/>
    <w:rsid w:val="13EB3FA7"/>
    <w:rsid w:val="13F2221A"/>
    <w:rsid w:val="13FA0089"/>
    <w:rsid w:val="14007989"/>
    <w:rsid w:val="14024AC6"/>
    <w:rsid w:val="140D682E"/>
    <w:rsid w:val="1411649B"/>
    <w:rsid w:val="141467FF"/>
    <w:rsid w:val="14182A3B"/>
    <w:rsid w:val="141D25CF"/>
    <w:rsid w:val="14253DF7"/>
    <w:rsid w:val="14261483"/>
    <w:rsid w:val="14396509"/>
    <w:rsid w:val="1448764C"/>
    <w:rsid w:val="1457788F"/>
    <w:rsid w:val="14617B1E"/>
    <w:rsid w:val="146855F8"/>
    <w:rsid w:val="14693FA2"/>
    <w:rsid w:val="146E6986"/>
    <w:rsid w:val="14727429"/>
    <w:rsid w:val="147A6BB3"/>
    <w:rsid w:val="14805C1B"/>
    <w:rsid w:val="14854B12"/>
    <w:rsid w:val="149E388B"/>
    <w:rsid w:val="14A16D5C"/>
    <w:rsid w:val="14AA20B4"/>
    <w:rsid w:val="14AD3953"/>
    <w:rsid w:val="14B24AC5"/>
    <w:rsid w:val="14BA0BCF"/>
    <w:rsid w:val="14C447F8"/>
    <w:rsid w:val="14DD2C3C"/>
    <w:rsid w:val="14EB18BB"/>
    <w:rsid w:val="14F17F0E"/>
    <w:rsid w:val="14F4407B"/>
    <w:rsid w:val="14FE7D0A"/>
    <w:rsid w:val="150866BF"/>
    <w:rsid w:val="15121A08"/>
    <w:rsid w:val="15147BCC"/>
    <w:rsid w:val="1517045B"/>
    <w:rsid w:val="15192A7B"/>
    <w:rsid w:val="152B4E90"/>
    <w:rsid w:val="15501A8F"/>
    <w:rsid w:val="1552177C"/>
    <w:rsid w:val="15556A7B"/>
    <w:rsid w:val="15595889"/>
    <w:rsid w:val="155A67CD"/>
    <w:rsid w:val="1561171B"/>
    <w:rsid w:val="157649D1"/>
    <w:rsid w:val="157C4041"/>
    <w:rsid w:val="15891CCA"/>
    <w:rsid w:val="158F5D3D"/>
    <w:rsid w:val="15A00DC2"/>
    <w:rsid w:val="15A20FDE"/>
    <w:rsid w:val="15AE34DE"/>
    <w:rsid w:val="15C7271B"/>
    <w:rsid w:val="15D078F9"/>
    <w:rsid w:val="15DB49B2"/>
    <w:rsid w:val="15E72E94"/>
    <w:rsid w:val="15F630D7"/>
    <w:rsid w:val="15FF01DE"/>
    <w:rsid w:val="15FF1F8C"/>
    <w:rsid w:val="16074734"/>
    <w:rsid w:val="16087E1D"/>
    <w:rsid w:val="160B0931"/>
    <w:rsid w:val="16105ED3"/>
    <w:rsid w:val="161406B3"/>
    <w:rsid w:val="161A7CC6"/>
    <w:rsid w:val="161D68B6"/>
    <w:rsid w:val="162A064B"/>
    <w:rsid w:val="162A359B"/>
    <w:rsid w:val="163548CE"/>
    <w:rsid w:val="16377978"/>
    <w:rsid w:val="164B53B3"/>
    <w:rsid w:val="165A18B8"/>
    <w:rsid w:val="1663076D"/>
    <w:rsid w:val="16673CE9"/>
    <w:rsid w:val="16677B31"/>
    <w:rsid w:val="1669093C"/>
    <w:rsid w:val="167F131F"/>
    <w:rsid w:val="16841530"/>
    <w:rsid w:val="168C56A0"/>
    <w:rsid w:val="16A10D7E"/>
    <w:rsid w:val="16A361A3"/>
    <w:rsid w:val="16B80517"/>
    <w:rsid w:val="16BA5DAD"/>
    <w:rsid w:val="16C32308"/>
    <w:rsid w:val="16D36D01"/>
    <w:rsid w:val="16EC492F"/>
    <w:rsid w:val="16ED1BE3"/>
    <w:rsid w:val="16EF2001"/>
    <w:rsid w:val="16F0322D"/>
    <w:rsid w:val="16F05D79"/>
    <w:rsid w:val="17065CE6"/>
    <w:rsid w:val="17081314"/>
    <w:rsid w:val="17123F41"/>
    <w:rsid w:val="171522E0"/>
    <w:rsid w:val="171D7411"/>
    <w:rsid w:val="171E788A"/>
    <w:rsid w:val="17210422"/>
    <w:rsid w:val="172C2525"/>
    <w:rsid w:val="172F3FDF"/>
    <w:rsid w:val="17321EED"/>
    <w:rsid w:val="17343EB7"/>
    <w:rsid w:val="17397720"/>
    <w:rsid w:val="173A48D6"/>
    <w:rsid w:val="17464F07"/>
    <w:rsid w:val="17546682"/>
    <w:rsid w:val="17701D14"/>
    <w:rsid w:val="17735226"/>
    <w:rsid w:val="177B1022"/>
    <w:rsid w:val="17800EAB"/>
    <w:rsid w:val="178406A8"/>
    <w:rsid w:val="1798522F"/>
    <w:rsid w:val="17985C71"/>
    <w:rsid w:val="179E3A27"/>
    <w:rsid w:val="17AF1881"/>
    <w:rsid w:val="17B3580D"/>
    <w:rsid w:val="17B648CC"/>
    <w:rsid w:val="17B86AAE"/>
    <w:rsid w:val="17BD20FF"/>
    <w:rsid w:val="17C42121"/>
    <w:rsid w:val="17D621B4"/>
    <w:rsid w:val="17D905BB"/>
    <w:rsid w:val="17DB7497"/>
    <w:rsid w:val="17EC6540"/>
    <w:rsid w:val="17EE4066"/>
    <w:rsid w:val="17EE49EA"/>
    <w:rsid w:val="17FC71AC"/>
    <w:rsid w:val="18023FB5"/>
    <w:rsid w:val="181066D2"/>
    <w:rsid w:val="18137F71"/>
    <w:rsid w:val="182B54CB"/>
    <w:rsid w:val="18335F1D"/>
    <w:rsid w:val="183B1275"/>
    <w:rsid w:val="1850765B"/>
    <w:rsid w:val="18644AA3"/>
    <w:rsid w:val="18664544"/>
    <w:rsid w:val="18695DE3"/>
    <w:rsid w:val="18866995"/>
    <w:rsid w:val="18884C1A"/>
    <w:rsid w:val="18904AED"/>
    <w:rsid w:val="18950986"/>
    <w:rsid w:val="189F624C"/>
    <w:rsid w:val="18AE6C82"/>
    <w:rsid w:val="18B015AD"/>
    <w:rsid w:val="18B2237B"/>
    <w:rsid w:val="18C4126B"/>
    <w:rsid w:val="18C96C96"/>
    <w:rsid w:val="18CA0211"/>
    <w:rsid w:val="18D53221"/>
    <w:rsid w:val="18E611E1"/>
    <w:rsid w:val="18F02060"/>
    <w:rsid w:val="19063631"/>
    <w:rsid w:val="1912647A"/>
    <w:rsid w:val="19202945"/>
    <w:rsid w:val="1921046B"/>
    <w:rsid w:val="192D0BBE"/>
    <w:rsid w:val="19355CC5"/>
    <w:rsid w:val="19410B0E"/>
    <w:rsid w:val="19434886"/>
    <w:rsid w:val="194A79C2"/>
    <w:rsid w:val="194D25A6"/>
    <w:rsid w:val="194D2EA6"/>
    <w:rsid w:val="19502AFF"/>
    <w:rsid w:val="19510D51"/>
    <w:rsid w:val="195720DF"/>
    <w:rsid w:val="195E6FCA"/>
    <w:rsid w:val="196140EA"/>
    <w:rsid w:val="196D545F"/>
    <w:rsid w:val="19797D0C"/>
    <w:rsid w:val="19810F0A"/>
    <w:rsid w:val="198527A8"/>
    <w:rsid w:val="19874772"/>
    <w:rsid w:val="198B1C28"/>
    <w:rsid w:val="198C7FDB"/>
    <w:rsid w:val="19947044"/>
    <w:rsid w:val="19995F54"/>
    <w:rsid w:val="19AC7D2F"/>
    <w:rsid w:val="19AF1F1B"/>
    <w:rsid w:val="19BF4733"/>
    <w:rsid w:val="19C43406"/>
    <w:rsid w:val="19CE28BF"/>
    <w:rsid w:val="19D269C3"/>
    <w:rsid w:val="19D46D22"/>
    <w:rsid w:val="19DB061A"/>
    <w:rsid w:val="19E7643D"/>
    <w:rsid w:val="19EA4126"/>
    <w:rsid w:val="19EC0E2A"/>
    <w:rsid w:val="19F60EE6"/>
    <w:rsid w:val="19FB09F0"/>
    <w:rsid w:val="19FD3340"/>
    <w:rsid w:val="1A024048"/>
    <w:rsid w:val="1A0A7151"/>
    <w:rsid w:val="1A0F3E3B"/>
    <w:rsid w:val="1A163D48"/>
    <w:rsid w:val="1A18361C"/>
    <w:rsid w:val="1A187AC0"/>
    <w:rsid w:val="1A1C66C0"/>
    <w:rsid w:val="1A2A6695"/>
    <w:rsid w:val="1A2D01B8"/>
    <w:rsid w:val="1A2E2D21"/>
    <w:rsid w:val="1A2E2E40"/>
    <w:rsid w:val="1A2E4BEE"/>
    <w:rsid w:val="1A3012BB"/>
    <w:rsid w:val="1A341039"/>
    <w:rsid w:val="1A381F10"/>
    <w:rsid w:val="1A400DC5"/>
    <w:rsid w:val="1A4162DF"/>
    <w:rsid w:val="1A42393B"/>
    <w:rsid w:val="1A424DED"/>
    <w:rsid w:val="1A55661F"/>
    <w:rsid w:val="1A5A0CCB"/>
    <w:rsid w:val="1A623E49"/>
    <w:rsid w:val="1A6726CF"/>
    <w:rsid w:val="1A68351D"/>
    <w:rsid w:val="1A6C62E9"/>
    <w:rsid w:val="1A8D3049"/>
    <w:rsid w:val="1A955678"/>
    <w:rsid w:val="1AAC7843"/>
    <w:rsid w:val="1AAD45DE"/>
    <w:rsid w:val="1AB4308D"/>
    <w:rsid w:val="1AC83294"/>
    <w:rsid w:val="1ACC6B0B"/>
    <w:rsid w:val="1AD05CA5"/>
    <w:rsid w:val="1AD35795"/>
    <w:rsid w:val="1ADB5704"/>
    <w:rsid w:val="1AEB6D54"/>
    <w:rsid w:val="1AED21FE"/>
    <w:rsid w:val="1AEE25CF"/>
    <w:rsid w:val="1AF220BF"/>
    <w:rsid w:val="1AF35961"/>
    <w:rsid w:val="1AF35E37"/>
    <w:rsid w:val="1AFD3C4C"/>
    <w:rsid w:val="1B046F80"/>
    <w:rsid w:val="1B06091F"/>
    <w:rsid w:val="1B0E2C71"/>
    <w:rsid w:val="1B116A28"/>
    <w:rsid w:val="1B1E07D8"/>
    <w:rsid w:val="1B270F44"/>
    <w:rsid w:val="1B3267B5"/>
    <w:rsid w:val="1B356450"/>
    <w:rsid w:val="1B3A75C2"/>
    <w:rsid w:val="1B400E2A"/>
    <w:rsid w:val="1B40161D"/>
    <w:rsid w:val="1B441859"/>
    <w:rsid w:val="1B4548E5"/>
    <w:rsid w:val="1B495A57"/>
    <w:rsid w:val="1B4D5548"/>
    <w:rsid w:val="1B5508A0"/>
    <w:rsid w:val="1B590390"/>
    <w:rsid w:val="1B5E7D9F"/>
    <w:rsid w:val="1B5F3F43"/>
    <w:rsid w:val="1B636B19"/>
    <w:rsid w:val="1B6606B1"/>
    <w:rsid w:val="1B7C5E2D"/>
    <w:rsid w:val="1B842FED"/>
    <w:rsid w:val="1B8A054A"/>
    <w:rsid w:val="1B8B6070"/>
    <w:rsid w:val="1BA07D6D"/>
    <w:rsid w:val="1BBD44D7"/>
    <w:rsid w:val="1BC02E54"/>
    <w:rsid w:val="1BC974C6"/>
    <w:rsid w:val="1BE45FB4"/>
    <w:rsid w:val="1BEA548C"/>
    <w:rsid w:val="1BF63E31"/>
    <w:rsid w:val="1BF9122C"/>
    <w:rsid w:val="1C166281"/>
    <w:rsid w:val="1C1D2216"/>
    <w:rsid w:val="1C1E0C92"/>
    <w:rsid w:val="1C202C5C"/>
    <w:rsid w:val="1C2964D3"/>
    <w:rsid w:val="1C3404B6"/>
    <w:rsid w:val="1C3F649C"/>
    <w:rsid w:val="1C44694B"/>
    <w:rsid w:val="1C463390"/>
    <w:rsid w:val="1C491214"/>
    <w:rsid w:val="1C4C1D0E"/>
    <w:rsid w:val="1C5446B4"/>
    <w:rsid w:val="1C5565CE"/>
    <w:rsid w:val="1C5B3C94"/>
    <w:rsid w:val="1C5E7925"/>
    <w:rsid w:val="1C5F19D6"/>
    <w:rsid w:val="1C676F3A"/>
    <w:rsid w:val="1C7444A0"/>
    <w:rsid w:val="1C7B7E93"/>
    <w:rsid w:val="1C8477A0"/>
    <w:rsid w:val="1C8B617A"/>
    <w:rsid w:val="1C8C464F"/>
    <w:rsid w:val="1C9378D2"/>
    <w:rsid w:val="1CA13D9D"/>
    <w:rsid w:val="1CAB69CA"/>
    <w:rsid w:val="1CB03FE0"/>
    <w:rsid w:val="1CBD7387"/>
    <w:rsid w:val="1CBF4223"/>
    <w:rsid w:val="1CCA0FFC"/>
    <w:rsid w:val="1CD53A47"/>
    <w:rsid w:val="1CE05E31"/>
    <w:rsid w:val="1CE10AE9"/>
    <w:rsid w:val="1CE974F2"/>
    <w:rsid w:val="1CEF4F04"/>
    <w:rsid w:val="1CFD070F"/>
    <w:rsid w:val="1D0A56F2"/>
    <w:rsid w:val="1D1162ED"/>
    <w:rsid w:val="1D1C4D34"/>
    <w:rsid w:val="1D237D0F"/>
    <w:rsid w:val="1D291DE0"/>
    <w:rsid w:val="1D2F75FB"/>
    <w:rsid w:val="1D316D67"/>
    <w:rsid w:val="1D3E2932"/>
    <w:rsid w:val="1D43518E"/>
    <w:rsid w:val="1D4A4435"/>
    <w:rsid w:val="1D56777E"/>
    <w:rsid w:val="1D5E5FA2"/>
    <w:rsid w:val="1D5F6196"/>
    <w:rsid w:val="1D5F77B4"/>
    <w:rsid w:val="1D6132A5"/>
    <w:rsid w:val="1D6D0123"/>
    <w:rsid w:val="1D6D4503"/>
    <w:rsid w:val="1D756FD8"/>
    <w:rsid w:val="1D7768AC"/>
    <w:rsid w:val="1D7842C5"/>
    <w:rsid w:val="1D7E5E8C"/>
    <w:rsid w:val="1D8B67FB"/>
    <w:rsid w:val="1D8E3BF5"/>
    <w:rsid w:val="1D8E56D5"/>
    <w:rsid w:val="1DA44ACE"/>
    <w:rsid w:val="1DAC0C4B"/>
    <w:rsid w:val="1DB4365C"/>
    <w:rsid w:val="1DB7314C"/>
    <w:rsid w:val="1DC87107"/>
    <w:rsid w:val="1DCB4E4A"/>
    <w:rsid w:val="1DD67A76"/>
    <w:rsid w:val="1DD968F2"/>
    <w:rsid w:val="1DDF1B3A"/>
    <w:rsid w:val="1DE864D3"/>
    <w:rsid w:val="1DFE55A8"/>
    <w:rsid w:val="1E045DCF"/>
    <w:rsid w:val="1E054F96"/>
    <w:rsid w:val="1E0962D3"/>
    <w:rsid w:val="1E1011E6"/>
    <w:rsid w:val="1E146A85"/>
    <w:rsid w:val="1E1949FC"/>
    <w:rsid w:val="1E21302E"/>
    <w:rsid w:val="1E2232E8"/>
    <w:rsid w:val="1E334EC9"/>
    <w:rsid w:val="1E3623D0"/>
    <w:rsid w:val="1E4B053E"/>
    <w:rsid w:val="1E544E3F"/>
    <w:rsid w:val="1E673ED5"/>
    <w:rsid w:val="1E674B72"/>
    <w:rsid w:val="1E717FB5"/>
    <w:rsid w:val="1E74103D"/>
    <w:rsid w:val="1E7A43DA"/>
    <w:rsid w:val="1E7D0415"/>
    <w:rsid w:val="1E803E86"/>
    <w:rsid w:val="1E91399D"/>
    <w:rsid w:val="1E953136"/>
    <w:rsid w:val="1E957931"/>
    <w:rsid w:val="1E966C18"/>
    <w:rsid w:val="1E982F7E"/>
    <w:rsid w:val="1E9A6CF6"/>
    <w:rsid w:val="1EA731C1"/>
    <w:rsid w:val="1EAD1372"/>
    <w:rsid w:val="1EB1403F"/>
    <w:rsid w:val="1EBE2C17"/>
    <w:rsid w:val="1EC024D4"/>
    <w:rsid w:val="1EC12E89"/>
    <w:rsid w:val="1ECC2C27"/>
    <w:rsid w:val="1EDB0CF1"/>
    <w:rsid w:val="1EDF35F8"/>
    <w:rsid w:val="1EDF515F"/>
    <w:rsid w:val="1EEE2819"/>
    <w:rsid w:val="1EF53F2C"/>
    <w:rsid w:val="1EFD54D7"/>
    <w:rsid w:val="1F00677B"/>
    <w:rsid w:val="1F0506DA"/>
    <w:rsid w:val="1F0A295D"/>
    <w:rsid w:val="1F132835"/>
    <w:rsid w:val="1F2313DF"/>
    <w:rsid w:val="1F2962CC"/>
    <w:rsid w:val="1F325180"/>
    <w:rsid w:val="1F374D1F"/>
    <w:rsid w:val="1F3B03AF"/>
    <w:rsid w:val="1F3C7DAD"/>
    <w:rsid w:val="1F436F19"/>
    <w:rsid w:val="1F4B3874"/>
    <w:rsid w:val="1F51718C"/>
    <w:rsid w:val="1F52137F"/>
    <w:rsid w:val="1F52138B"/>
    <w:rsid w:val="1F594E5D"/>
    <w:rsid w:val="1F647304"/>
    <w:rsid w:val="1F697E8D"/>
    <w:rsid w:val="1F864856"/>
    <w:rsid w:val="1F9C59FD"/>
    <w:rsid w:val="1FA45268"/>
    <w:rsid w:val="1FA45952"/>
    <w:rsid w:val="1FA54DF5"/>
    <w:rsid w:val="1FAA65AA"/>
    <w:rsid w:val="1FAD2A59"/>
    <w:rsid w:val="1FB21E1D"/>
    <w:rsid w:val="1FB45B95"/>
    <w:rsid w:val="1FBB33C8"/>
    <w:rsid w:val="1FBC3495"/>
    <w:rsid w:val="1FBE07C2"/>
    <w:rsid w:val="1FD2426D"/>
    <w:rsid w:val="1FDE2C46"/>
    <w:rsid w:val="1FE25010"/>
    <w:rsid w:val="1FE7539E"/>
    <w:rsid w:val="1FE77FC8"/>
    <w:rsid w:val="1FF00B97"/>
    <w:rsid w:val="201C198C"/>
    <w:rsid w:val="201E3957"/>
    <w:rsid w:val="20237DE4"/>
    <w:rsid w:val="20327F0E"/>
    <w:rsid w:val="203839CB"/>
    <w:rsid w:val="20537C8B"/>
    <w:rsid w:val="20566C4C"/>
    <w:rsid w:val="205C00E8"/>
    <w:rsid w:val="20671BE0"/>
    <w:rsid w:val="206A14BF"/>
    <w:rsid w:val="206E043A"/>
    <w:rsid w:val="206F2A21"/>
    <w:rsid w:val="206F5F60"/>
    <w:rsid w:val="20713A86"/>
    <w:rsid w:val="207B2B57"/>
    <w:rsid w:val="207B6296"/>
    <w:rsid w:val="208732AA"/>
    <w:rsid w:val="208C6B12"/>
    <w:rsid w:val="208E4638"/>
    <w:rsid w:val="20963CB8"/>
    <w:rsid w:val="20A81A1B"/>
    <w:rsid w:val="20AF1471"/>
    <w:rsid w:val="20B00A53"/>
    <w:rsid w:val="20B07FB6"/>
    <w:rsid w:val="20B646FB"/>
    <w:rsid w:val="20BC17B5"/>
    <w:rsid w:val="20C31A79"/>
    <w:rsid w:val="20CC5161"/>
    <w:rsid w:val="20D61B3B"/>
    <w:rsid w:val="20D6663D"/>
    <w:rsid w:val="20D90E52"/>
    <w:rsid w:val="20EA1AB6"/>
    <w:rsid w:val="211663DC"/>
    <w:rsid w:val="211C233A"/>
    <w:rsid w:val="211C60D1"/>
    <w:rsid w:val="211F7986"/>
    <w:rsid w:val="2122550F"/>
    <w:rsid w:val="212E5E1B"/>
    <w:rsid w:val="21300ADF"/>
    <w:rsid w:val="21397256"/>
    <w:rsid w:val="213B74B1"/>
    <w:rsid w:val="21425982"/>
    <w:rsid w:val="2150290B"/>
    <w:rsid w:val="215238B8"/>
    <w:rsid w:val="2152522B"/>
    <w:rsid w:val="215A2310"/>
    <w:rsid w:val="216D06F2"/>
    <w:rsid w:val="21723F5A"/>
    <w:rsid w:val="2181419D"/>
    <w:rsid w:val="21827B08"/>
    <w:rsid w:val="21845A3B"/>
    <w:rsid w:val="2185154A"/>
    <w:rsid w:val="218912A4"/>
    <w:rsid w:val="21963AE0"/>
    <w:rsid w:val="21AB2FC8"/>
    <w:rsid w:val="21B445C8"/>
    <w:rsid w:val="21BE719F"/>
    <w:rsid w:val="21C44D90"/>
    <w:rsid w:val="21CB71C6"/>
    <w:rsid w:val="21D10F95"/>
    <w:rsid w:val="21D57C13"/>
    <w:rsid w:val="21DC5877"/>
    <w:rsid w:val="21DE15EF"/>
    <w:rsid w:val="21DE318A"/>
    <w:rsid w:val="21E86B35"/>
    <w:rsid w:val="21ED35E0"/>
    <w:rsid w:val="21EF5B80"/>
    <w:rsid w:val="21F52495"/>
    <w:rsid w:val="21F92CFC"/>
    <w:rsid w:val="21FC0048"/>
    <w:rsid w:val="22097CEF"/>
    <w:rsid w:val="221517E3"/>
    <w:rsid w:val="221768AF"/>
    <w:rsid w:val="22244B28"/>
    <w:rsid w:val="22372AAE"/>
    <w:rsid w:val="22462CF1"/>
    <w:rsid w:val="224C2ACA"/>
    <w:rsid w:val="224F2595"/>
    <w:rsid w:val="225278E7"/>
    <w:rsid w:val="22576990"/>
    <w:rsid w:val="22582B2D"/>
    <w:rsid w:val="22603DB2"/>
    <w:rsid w:val="22667643"/>
    <w:rsid w:val="226A7B95"/>
    <w:rsid w:val="2277734E"/>
    <w:rsid w:val="227930C6"/>
    <w:rsid w:val="228A05B9"/>
    <w:rsid w:val="229323DA"/>
    <w:rsid w:val="22992D4E"/>
    <w:rsid w:val="22A1529F"/>
    <w:rsid w:val="22A5210D"/>
    <w:rsid w:val="22A5334C"/>
    <w:rsid w:val="22AF4D3A"/>
    <w:rsid w:val="22BE6D2B"/>
    <w:rsid w:val="22C95D2C"/>
    <w:rsid w:val="22CB72A5"/>
    <w:rsid w:val="22DF7DEF"/>
    <w:rsid w:val="22E06CA1"/>
    <w:rsid w:val="22E36792"/>
    <w:rsid w:val="22ED296F"/>
    <w:rsid w:val="22F1787E"/>
    <w:rsid w:val="22F47480"/>
    <w:rsid w:val="23006122"/>
    <w:rsid w:val="23021C41"/>
    <w:rsid w:val="2303029D"/>
    <w:rsid w:val="2304679B"/>
    <w:rsid w:val="2309269C"/>
    <w:rsid w:val="230B6414"/>
    <w:rsid w:val="230C1198"/>
    <w:rsid w:val="230C5CE8"/>
    <w:rsid w:val="23111551"/>
    <w:rsid w:val="2312765E"/>
    <w:rsid w:val="231860A1"/>
    <w:rsid w:val="231D1CA3"/>
    <w:rsid w:val="231D6147"/>
    <w:rsid w:val="231F36C8"/>
    <w:rsid w:val="233A5147"/>
    <w:rsid w:val="233D40F4"/>
    <w:rsid w:val="234E6301"/>
    <w:rsid w:val="23503E42"/>
    <w:rsid w:val="2358717F"/>
    <w:rsid w:val="235E318D"/>
    <w:rsid w:val="237815D0"/>
    <w:rsid w:val="237D6817"/>
    <w:rsid w:val="237E578A"/>
    <w:rsid w:val="239F6823"/>
    <w:rsid w:val="23B15197"/>
    <w:rsid w:val="23B855B4"/>
    <w:rsid w:val="23C6058D"/>
    <w:rsid w:val="23C640E9"/>
    <w:rsid w:val="23C95987"/>
    <w:rsid w:val="23CB5BA3"/>
    <w:rsid w:val="23D9206E"/>
    <w:rsid w:val="23DE1C48"/>
    <w:rsid w:val="23E32EED"/>
    <w:rsid w:val="23EB1921"/>
    <w:rsid w:val="23ED18C5"/>
    <w:rsid w:val="23FC5BE9"/>
    <w:rsid w:val="23FC77C6"/>
    <w:rsid w:val="23FE3883"/>
    <w:rsid w:val="23FF17B1"/>
    <w:rsid w:val="23FF6434"/>
    <w:rsid w:val="240210CD"/>
    <w:rsid w:val="24034DE3"/>
    <w:rsid w:val="240D4A99"/>
    <w:rsid w:val="24111CD6"/>
    <w:rsid w:val="24193F65"/>
    <w:rsid w:val="241C6A54"/>
    <w:rsid w:val="242157C3"/>
    <w:rsid w:val="24280900"/>
    <w:rsid w:val="24317B08"/>
    <w:rsid w:val="2442300E"/>
    <w:rsid w:val="244514B2"/>
    <w:rsid w:val="244628BF"/>
    <w:rsid w:val="244B61EE"/>
    <w:rsid w:val="24547947"/>
    <w:rsid w:val="245B28F0"/>
    <w:rsid w:val="246758CC"/>
    <w:rsid w:val="2472601F"/>
    <w:rsid w:val="24747FE9"/>
    <w:rsid w:val="248024EA"/>
    <w:rsid w:val="24815BA6"/>
    <w:rsid w:val="24875A24"/>
    <w:rsid w:val="24943B56"/>
    <w:rsid w:val="24A77F65"/>
    <w:rsid w:val="24B473B2"/>
    <w:rsid w:val="24BB3FBB"/>
    <w:rsid w:val="24BF09F7"/>
    <w:rsid w:val="24D12D46"/>
    <w:rsid w:val="24D23FAB"/>
    <w:rsid w:val="24D26ABE"/>
    <w:rsid w:val="24DA29FA"/>
    <w:rsid w:val="24DD1775"/>
    <w:rsid w:val="24E845CB"/>
    <w:rsid w:val="24F15196"/>
    <w:rsid w:val="24F17A37"/>
    <w:rsid w:val="24FF3D57"/>
    <w:rsid w:val="25034036"/>
    <w:rsid w:val="25062FD3"/>
    <w:rsid w:val="25070E5D"/>
    <w:rsid w:val="250749B9"/>
    <w:rsid w:val="250A6257"/>
    <w:rsid w:val="251956B6"/>
    <w:rsid w:val="251D242F"/>
    <w:rsid w:val="25227D59"/>
    <w:rsid w:val="2527650A"/>
    <w:rsid w:val="252A120C"/>
    <w:rsid w:val="252D53FE"/>
    <w:rsid w:val="25302162"/>
    <w:rsid w:val="253C1E07"/>
    <w:rsid w:val="253D405D"/>
    <w:rsid w:val="25423C43"/>
    <w:rsid w:val="25505E9B"/>
    <w:rsid w:val="25542D0A"/>
    <w:rsid w:val="25563BCC"/>
    <w:rsid w:val="25573C85"/>
    <w:rsid w:val="256246D2"/>
    <w:rsid w:val="25691D05"/>
    <w:rsid w:val="25754A92"/>
    <w:rsid w:val="25787665"/>
    <w:rsid w:val="258B0691"/>
    <w:rsid w:val="25980EDD"/>
    <w:rsid w:val="2599753F"/>
    <w:rsid w:val="259B0AA0"/>
    <w:rsid w:val="259E376E"/>
    <w:rsid w:val="25A22934"/>
    <w:rsid w:val="25AB7A3A"/>
    <w:rsid w:val="25CC1B2E"/>
    <w:rsid w:val="25CE0C42"/>
    <w:rsid w:val="25D3614F"/>
    <w:rsid w:val="25DA3E7C"/>
    <w:rsid w:val="25DC7BF4"/>
    <w:rsid w:val="25EC2D81"/>
    <w:rsid w:val="25FE211B"/>
    <w:rsid w:val="26031D72"/>
    <w:rsid w:val="26040EF9"/>
    <w:rsid w:val="260D178D"/>
    <w:rsid w:val="2613738E"/>
    <w:rsid w:val="26272215"/>
    <w:rsid w:val="262A236D"/>
    <w:rsid w:val="262D66A1"/>
    <w:rsid w:val="26325A66"/>
    <w:rsid w:val="264779F7"/>
    <w:rsid w:val="265713EE"/>
    <w:rsid w:val="26633E71"/>
    <w:rsid w:val="268C786C"/>
    <w:rsid w:val="268F2EB8"/>
    <w:rsid w:val="269B53A7"/>
    <w:rsid w:val="26AB75C6"/>
    <w:rsid w:val="26AD63BE"/>
    <w:rsid w:val="26AE2FAD"/>
    <w:rsid w:val="26B56CE6"/>
    <w:rsid w:val="26B66213"/>
    <w:rsid w:val="26C03072"/>
    <w:rsid w:val="26D7485F"/>
    <w:rsid w:val="26E256DE"/>
    <w:rsid w:val="26EF0897"/>
    <w:rsid w:val="26F14267"/>
    <w:rsid w:val="26F176CF"/>
    <w:rsid w:val="26FA0563"/>
    <w:rsid w:val="26FF4645"/>
    <w:rsid w:val="270A048D"/>
    <w:rsid w:val="272403B9"/>
    <w:rsid w:val="272E5CB5"/>
    <w:rsid w:val="273B094A"/>
    <w:rsid w:val="274E4B21"/>
    <w:rsid w:val="274F43F6"/>
    <w:rsid w:val="275A1718"/>
    <w:rsid w:val="275B2D9A"/>
    <w:rsid w:val="276205CD"/>
    <w:rsid w:val="276C144B"/>
    <w:rsid w:val="276C4FA7"/>
    <w:rsid w:val="276E2ACE"/>
    <w:rsid w:val="277057A2"/>
    <w:rsid w:val="27743E5C"/>
    <w:rsid w:val="27773728"/>
    <w:rsid w:val="27870033"/>
    <w:rsid w:val="27A50A15"/>
    <w:rsid w:val="27A74232"/>
    <w:rsid w:val="27AE736E"/>
    <w:rsid w:val="27AF6E56"/>
    <w:rsid w:val="27BA3720"/>
    <w:rsid w:val="27BD6C9C"/>
    <w:rsid w:val="27C13EDC"/>
    <w:rsid w:val="27C60B5C"/>
    <w:rsid w:val="27D20685"/>
    <w:rsid w:val="27D36DD5"/>
    <w:rsid w:val="27D52B4D"/>
    <w:rsid w:val="27DA63B5"/>
    <w:rsid w:val="27DD1794"/>
    <w:rsid w:val="27E961E9"/>
    <w:rsid w:val="27EB6814"/>
    <w:rsid w:val="27FC4078"/>
    <w:rsid w:val="28060F58"/>
    <w:rsid w:val="28091678"/>
    <w:rsid w:val="28164F13"/>
    <w:rsid w:val="281A021B"/>
    <w:rsid w:val="281F201A"/>
    <w:rsid w:val="282E63EA"/>
    <w:rsid w:val="28357A8F"/>
    <w:rsid w:val="283D64A2"/>
    <w:rsid w:val="28461C9C"/>
    <w:rsid w:val="28537F15"/>
    <w:rsid w:val="28606244"/>
    <w:rsid w:val="286345FC"/>
    <w:rsid w:val="286861C3"/>
    <w:rsid w:val="286D27B9"/>
    <w:rsid w:val="28767D5F"/>
    <w:rsid w:val="28771A3D"/>
    <w:rsid w:val="287C121A"/>
    <w:rsid w:val="287E7677"/>
    <w:rsid w:val="287F6F5C"/>
    <w:rsid w:val="2885483F"/>
    <w:rsid w:val="288D39AB"/>
    <w:rsid w:val="28907385"/>
    <w:rsid w:val="289D324F"/>
    <w:rsid w:val="28A77060"/>
    <w:rsid w:val="28A770F0"/>
    <w:rsid w:val="28AA3FD9"/>
    <w:rsid w:val="28AC0391"/>
    <w:rsid w:val="28AF15F0"/>
    <w:rsid w:val="28B07B5A"/>
    <w:rsid w:val="28B766F6"/>
    <w:rsid w:val="28BE5CD7"/>
    <w:rsid w:val="28BF6807"/>
    <w:rsid w:val="28C029A1"/>
    <w:rsid w:val="28C22A00"/>
    <w:rsid w:val="28C82C7C"/>
    <w:rsid w:val="28D56B7C"/>
    <w:rsid w:val="28DC0553"/>
    <w:rsid w:val="28E86F25"/>
    <w:rsid w:val="28EC1C18"/>
    <w:rsid w:val="28F2772E"/>
    <w:rsid w:val="29001E4B"/>
    <w:rsid w:val="290D6316"/>
    <w:rsid w:val="29127DD1"/>
    <w:rsid w:val="29206EB8"/>
    <w:rsid w:val="29253660"/>
    <w:rsid w:val="292C49EE"/>
    <w:rsid w:val="29334909"/>
    <w:rsid w:val="293555BC"/>
    <w:rsid w:val="2939710B"/>
    <w:rsid w:val="294423CE"/>
    <w:rsid w:val="29491A44"/>
    <w:rsid w:val="29595666"/>
    <w:rsid w:val="295F6920"/>
    <w:rsid w:val="29711C34"/>
    <w:rsid w:val="29852351"/>
    <w:rsid w:val="29874881"/>
    <w:rsid w:val="29901CF5"/>
    <w:rsid w:val="29954C89"/>
    <w:rsid w:val="29957F6C"/>
    <w:rsid w:val="29A22753"/>
    <w:rsid w:val="29A50EAD"/>
    <w:rsid w:val="29B86751"/>
    <w:rsid w:val="29C0782D"/>
    <w:rsid w:val="29C959E4"/>
    <w:rsid w:val="29E001BB"/>
    <w:rsid w:val="29E325E0"/>
    <w:rsid w:val="29EE0F70"/>
    <w:rsid w:val="29F96375"/>
    <w:rsid w:val="2A0066C4"/>
    <w:rsid w:val="2A0D1FB9"/>
    <w:rsid w:val="2A0E0598"/>
    <w:rsid w:val="2A0F42A6"/>
    <w:rsid w:val="2A161415"/>
    <w:rsid w:val="2A167FFE"/>
    <w:rsid w:val="2A1A2F1D"/>
    <w:rsid w:val="2A1B0BED"/>
    <w:rsid w:val="2A1B28FE"/>
    <w:rsid w:val="2A1B43AD"/>
    <w:rsid w:val="2A32072A"/>
    <w:rsid w:val="2A3C3357"/>
    <w:rsid w:val="2A4160C7"/>
    <w:rsid w:val="2A452503"/>
    <w:rsid w:val="2A475858"/>
    <w:rsid w:val="2A4E7AC9"/>
    <w:rsid w:val="2A521C1D"/>
    <w:rsid w:val="2A5A03AF"/>
    <w:rsid w:val="2A612DBE"/>
    <w:rsid w:val="2A6B0ED0"/>
    <w:rsid w:val="2A6E5785"/>
    <w:rsid w:val="2A7C2BFC"/>
    <w:rsid w:val="2A801A01"/>
    <w:rsid w:val="2A881CEC"/>
    <w:rsid w:val="2A8E1323"/>
    <w:rsid w:val="2A9036A3"/>
    <w:rsid w:val="2AA16BB2"/>
    <w:rsid w:val="2AA77E46"/>
    <w:rsid w:val="2AB4042C"/>
    <w:rsid w:val="2ABA427C"/>
    <w:rsid w:val="2ACB7241"/>
    <w:rsid w:val="2ACB77CC"/>
    <w:rsid w:val="2AE13EFE"/>
    <w:rsid w:val="2AE845D1"/>
    <w:rsid w:val="2AEF3C08"/>
    <w:rsid w:val="2AF35539"/>
    <w:rsid w:val="2B0025D7"/>
    <w:rsid w:val="2B0B4AD7"/>
    <w:rsid w:val="2B1A4D1A"/>
    <w:rsid w:val="2B2142FB"/>
    <w:rsid w:val="2B261911"/>
    <w:rsid w:val="2B2C2CD2"/>
    <w:rsid w:val="2B365FF8"/>
    <w:rsid w:val="2B397896"/>
    <w:rsid w:val="2B3A3ADD"/>
    <w:rsid w:val="2B3B1C55"/>
    <w:rsid w:val="2B3F716D"/>
    <w:rsid w:val="2B4F0E68"/>
    <w:rsid w:val="2B5608DA"/>
    <w:rsid w:val="2B5C5333"/>
    <w:rsid w:val="2B6B087F"/>
    <w:rsid w:val="2B726905"/>
    <w:rsid w:val="2B822FEC"/>
    <w:rsid w:val="2B8925CC"/>
    <w:rsid w:val="2B944ACD"/>
    <w:rsid w:val="2BA724C0"/>
    <w:rsid w:val="2BA936A8"/>
    <w:rsid w:val="2BB94533"/>
    <w:rsid w:val="2BCF6555"/>
    <w:rsid w:val="2BD02324"/>
    <w:rsid w:val="2BD55811"/>
    <w:rsid w:val="2BDC10FF"/>
    <w:rsid w:val="2BE94E19"/>
    <w:rsid w:val="2BF23702"/>
    <w:rsid w:val="2BFD474A"/>
    <w:rsid w:val="2BFE5AA0"/>
    <w:rsid w:val="2C097269"/>
    <w:rsid w:val="2C11436F"/>
    <w:rsid w:val="2C18596A"/>
    <w:rsid w:val="2C2E6CCF"/>
    <w:rsid w:val="2C315A5A"/>
    <w:rsid w:val="2C41512C"/>
    <w:rsid w:val="2C4B1C25"/>
    <w:rsid w:val="2C4D23AC"/>
    <w:rsid w:val="2C4E1120"/>
    <w:rsid w:val="2C510E4D"/>
    <w:rsid w:val="2C5524AE"/>
    <w:rsid w:val="2C5F6820"/>
    <w:rsid w:val="2C626979"/>
    <w:rsid w:val="2C730B86"/>
    <w:rsid w:val="2C8608B9"/>
    <w:rsid w:val="2C896C39"/>
    <w:rsid w:val="2C8A495F"/>
    <w:rsid w:val="2CB35427"/>
    <w:rsid w:val="2CC56979"/>
    <w:rsid w:val="2CF55A3F"/>
    <w:rsid w:val="2CFE66A2"/>
    <w:rsid w:val="2D0772C2"/>
    <w:rsid w:val="2D12214D"/>
    <w:rsid w:val="2D1B54A6"/>
    <w:rsid w:val="2D1C2FCC"/>
    <w:rsid w:val="2D1F486A"/>
    <w:rsid w:val="2D281971"/>
    <w:rsid w:val="2D452871"/>
    <w:rsid w:val="2D46629B"/>
    <w:rsid w:val="2D4D13D7"/>
    <w:rsid w:val="2D681F9D"/>
    <w:rsid w:val="2D6B7ECB"/>
    <w:rsid w:val="2D744BB6"/>
    <w:rsid w:val="2D7544C0"/>
    <w:rsid w:val="2D7C025A"/>
    <w:rsid w:val="2D8017AD"/>
    <w:rsid w:val="2D846309"/>
    <w:rsid w:val="2D867AE1"/>
    <w:rsid w:val="2D9E56F5"/>
    <w:rsid w:val="2DA14D55"/>
    <w:rsid w:val="2DA15D87"/>
    <w:rsid w:val="2DA41A58"/>
    <w:rsid w:val="2DA90CC4"/>
    <w:rsid w:val="2DAF0ECA"/>
    <w:rsid w:val="2DB7195A"/>
    <w:rsid w:val="2DB80F46"/>
    <w:rsid w:val="2DB9081B"/>
    <w:rsid w:val="2DCA6ECC"/>
    <w:rsid w:val="2DCC0037"/>
    <w:rsid w:val="2DD572B4"/>
    <w:rsid w:val="2DE65D89"/>
    <w:rsid w:val="2DEF0188"/>
    <w:rsid w:val="2DFB1659"/>
    <w:rsid w:val="2DFD2DFD"/>
    <w:rsid w:val="2E083213"/>
    <w:rsid w:val="2E085954"/>
    <w:rsid w:val="2E2959A0"/>
    <w:rsid w:val="2E2C4199"/>
    <w:rsid w:val="2E3A0F5A"/>
    <w:rsid w:val="2E3B0B37"/>
    <w:rsid w:val="2E47051C"/>
    <w:rsid w:val="2E4C5F5C"/>
    <w:rsid w:val="2E4F2517"/>
    <w:rsid w:val="2E5429BC"/>
    <w:rsid w:val="2E5C264E"/>
    <w:rsid w:val="2E667F96"/>
    <w:rsid w:val="2E690493"/>
    <w:rsid w:val="2E766A63"/>
    <w:rsid w:val="2E7B1F74"/>
    <w:rsid w:val="2E8226AB"/>
    <w:rsid w:val="2E8F1CA4"/>
    <w:rsid w:val="2E932CFE"/>
    <w:rsid w:val="2E9A064C"/>
    <w:rsid w:val="2EA414CB"/>
    <w:rsid w:val="2EC142DB"/>
    <w:rsid w:val="2ECE479A"/>
    <w:rsid w:val="2ED0001B"/>
    <w:rsid w:val="2EDC40A4"/>
    <w:rsid w:val="2EE3086D"/>
    <w:rsid w:val="2EE74AB9"/>
    <w:rsid w:val="2EE8585B"/>
    <w:rsid w:val="2EEB0EA8"/>
    <w:rsid w:val="2EEC3FC4"/>
    <w:rsid w:val="2EF02962"/>
    <w:rsid w:val="2EF44200"/>
    <w:rsid w:val="2F134230"/>
    <w:rsid w:val="2F1E7104"/>
    <w:rsid w:val="2F226F15"/>
    <w:rsid w:val="2F234AE5"/>
    <w:rsid w:val="2F251B8B"/>
    <w:rsid w:val="2F25260C"/>
    <w:rsid w:val="2F3C1703"/>
    <w:rsid w:val="2F3F643D"/>
    <w:rsid w:val="2F4777E6"/>
    <w:rsid w:val="2F4862FA"/>
    <w:rsid w:val="2F4A3E20"/>
    <w:rsid w:val="2F503401"/>
    <w:rsid w:val="2F5C7FF7"/>
    <w:rsid w:val="2F6173BC"/>
    <w:rsid w:val="2F665A68"/>
    <w:rsid w:val="2F6E7C28"/>
    <w:rsid w:val="2F846AE9"/>
    <w:rsid w:val="2F8C268B"/>
    <w:rsid w:val="2F94153F"/>
    <w:rsid w:val="2F974B8C"/>
    <w:rsid w:val="2F9B0B20"/>
    <w:rsid w:val="2F9B42E9"/>
    <w:rsid w:val="2F9D1621"/>
    <w:rsid w:val="2FBD053D"/>
    <w:rsid w:val="2FC67A85"/>
    <w:rsid w:val="2FD065E6"/>
    <w:rsid w:val="2FD14541"/>
    <w:rsid w:val="2FD656B4"/>
    <w:rsid w:val="2FD67CB4"/>
    <w:rsid w:val="2FD70E5E"/>
    <w:rsid w:val="2FD96870"/>
    <w:rsid w:val="2FE23417"/>
    <w:rsid w:val="2FE8003F"/>
    <w:rsid w:val="2FFD70E5"/>
    <w:rsid w:val="2FFD7CBA"/>
    <w:rsid w:val="30072F34"/>
    <w:rsid w:val="30110965"/>
    <w:rsid w:val="3011493E"/>
    <w:rsid w:val="30191A45"/>
    <w:rsid w:val="3025384C"/>
    <w:rsid w:val="302A3C52"/>
    <w:rsid w:val="30343D36"/>
    <w:rsid w:val="303D1BD7"/>
    <w:rsid w:val="303D3985"/>
    <w:rsid w:val="30412B2D"/>
    <w:rsid w:val="3042073F"/>
    <w:rsid w:val="304271ED"/>
    <w:rsid w:val="304578AF"/>
    <w:rsid w:val="30562C99"/>
    <w:rsid w:val="30580BC9"/>
    <w:rsid w:val="305D1015"/>
    <w:rsid w:val="305D5DD5"/>
    <w:rsid w:val="305F1B4D"/>
    <w:rsid w:val="308E2433"/>
    <w:rsid w:val="309A0DD7"/>
    <w:rsid w:val="30AE0FEE"/>
    <w:rsid w:val="30AF64B9"/>
    <w:rsid w:val="30B06208"/>
    <w:rsid w:val="30B67293"/>
    <w:rsid w:val="30B96D0F"/>
    <w:rsid w:val="30B97011"/>
    <w:rsid w:val="30C15055"/>
    <w:rsid w:val="30CD1A42"/>
    <w:rsid w:val="30E6401D"/>
    <w:rsid w:val="30E73C30"/>
    <w:rsid w:val="30F071FD"/>
    <w:rsid w:val="30F0736A"/>
    <w:rsid w:val="30F74B66"/>
    <w:rsid w:val="30FA3624"/>
    <w:rsid w:val="30FC4E57"/>
    <w:rsid w:val="3102072B"/>
    <w:rsid w:val="310D3357"/>
    <w:rsid w:val="310E497F"/>
    <w:rsid w:val="3110161F"/>
    <w:rsid w:val="3118764E"/>
    <w:rsid w:val="311E2ED7"/>
    <w:rsid w:val="311F308B"/>
    <w:rsid w:val="31201969"/>
    <w:rsid w:val="314B20D2"/>
    <w:rsid w:val="314E4E39"/>
    <w:rsid w:val="31523460"/>
    <w:rsid w:val="31527E83"/>
    <w:rsid w:val="315619EE"/>
    <w:rsid w:val="315C449C"/>
    <w:rsid w:val="315F792B"/>
    <w:rsid w:val="317A6513"/>
    <w:rsid w:val="318D4498"/>
    <w:rsid w:val="3199108F"/>
    <w:rsid w:val="319D78B0"/>
    <w:rsid w:val="31A83080"/>
    <w:rsid w:val="31AA329C"/>
    <w:rsid w:val="31B41A25"/>
    <w:rsid w:val="31B82709"/>
    <w:rsid w:val="31BD2D4B"/>
    <w:rsid w:val="31C866DF"/>
    <w:rsid w:val="31D05482"/>
    <w:rsid w:val="31D70028"/>
    <w:rsid w:val="31D71BB7"/>
    <w:rsid w:val="31DD36F2"/>
    <w:rsid w:val="31E16592"/>
    <w:rsid w:val="31EC5F04"/>
    <w:rsid w:val="31EC794F"/>
    <w:rsid w:val="31F41ACC"/>
    <w:rsid w:val="31FE7302"/>
    <w:rsid w:val="32132261"/>
    <w:rsid w:val="321C75CA"/>
    <w:rsid w:val="322A7F39"/>
    <w:rsid w:val="3231094A"/>
    <w:rsid w:val="32381A63"/>
    <w:rsid w:val="32400B34"/>
    <w:rsid w:val="324043DE"/>
    <w:rsid w:val="324A223F"/>
    <w:rsid w:val="326C31F7"/>
    <w:rsid w:val="326E02E3"/>
    <w:rsid w:val="327C5608"/>
    <w:rsid w:val="32911D66"/>
    <w:rsid w:val="32975547"/>
    <w:rsid w:val="329B1DDA"/>
    <w:rsid w:val="329D695D"/>
    <w:rsid w:val="329E6876"/>
    <w:rsid w:val="32AC3044"/>
    <w:rsid w:val="32B1069F"/>
    <w:rsid w:val="32B20603"/>
    <w:rsid w:val="32BF42E1"/>
    <w:rsid w:val="32BF4419"/>
    <w:rsid w:val="32CD4892"/>
    <w:rsid w:val="32CE2E7C"/>
    <w:rsid w:val="32D103B5"/>
    <w:rsid w:val="32D32A58"/>
    <w:rsid w:val="32DB4DB4"/>
    <w:rsid w:val="32E1634C"/>
    <w:rsid w:val="32E2366C"/>
    <w:rsid w:val="32E26A66"/>
    <w:rsid w:val="32E809DC"/>
    <w:rsid w:val="32F64B55"/>
    <w:rsid w:val="32FD6CA5"/>
    <w:rsid w:val="33034158"/>
    <w:rsid w:val="33044C2E"/>
    <w:rsid w:val="33142830"/>
    <w:rsid w:val="33185FE3"/>
    <w:rsid w:val="333015F2"/>
    <w:rsid w:val="333C00D7"/>
    <w:rsid w:val="333C57C5"/>
    <w:rsid w:val="333F31E3"/>
    <w:rsid w:val="334B6320"/>
    <w:rsid w:val="33575EAE"/>
    <w:rsid w:val="33641229"/>
    <w:rsid w:val="336747D4"/>
    <w:rsid w:val="336D72A3"/>
    <w:rsid w:val="3372256B"/>
    <w:rsid w:val="338D077F"/>
    <w:rsid w:val="339A2E9C"/>
    <w:rsid w:val="339F0C19"/>
    <w:rsid w:val="33A37ABD"/>
    <w:rsid w:val="33BF2903"/>
    <w:rsid w:val="33C148CD"/>
    <w:rsid w:val="33C87A09"/>
    <w:rsid w:val="33CF6FEA"/>
    <w:rsid w:val="33D463AE"/>
    <w:rsid w:val="33D934D4"/>
    <w:rsid w:val="33EB5D72"/>
    <w:rsid w:val="33ED56C2"/>
    <w:rsid w:val="33FD3EA1"/>
    <w:rsid w:val="33FE2F6A"/>
    <w:rsid w:val="340A0022"/>
    <w:rsid w:val="340E07E5"/>
    <w:rsid w:val="34164C45"/>
    <w:rsid w:val="341E492E"/>
    <w:rsid w:val="341F3C77"/>
    <w:rsid w:val="34235BF7"/>
    <w:rsid w:val="342C7F98"/>
    <w:rsid w:val="343B642D"/>
    <w:rsid w:val="344057F2"/>
    <w:rsid w:val="344D6161"/>
    <w:rsid w:val="344F0BC8"/>
    <w:rsid w:val="34560DC0"/>
    <w:rsid w:val="345D465C"/>
    <w:rsid w:val="3467634A"/>
    <w:rsid w:val="346C2B9D"/>
    <w:rsid w:val="347100A1"/>
    <w:rsid w:val="347A5734"/>
    <w:rsid w:val="34825852"/>
    <w:rsid w:val="34863867"/>
    <w:rsid w:val="349A13A6"/>
    <w:rsid w:val="349A75F8"/>
    <w:rsid w:val="34A22009"/>
    <w:rsid w:val="34C04E88"/>
    <w:rsid w:val="34C603ED"/>
    <w:rsid w:val="34C75C2A"/>
    <w:rsid w:val="34CC3529"/>
    <w:rsid w:val="34D01B4D"/>
    <w:rsid w:val="34DF14AF"/>
    <w:rsid w:val="3502780C"/>
    <w:rsid w:val="35101668"/>
    <w:rsid w:val="35262C3A"/>
    <w:rsid w:val="352670DE"/>
    <w:rsid w:val="353728DC"/>
    <w:rsid w:val="35493093"/>
    <w:rsid w:val="354E03E2"/>
    <w:rsid w:val="35505F08"/>
    <w:rsid w:val="355A28E3"/>
    <w:rsid w:val="355F3E0C"/>
    <w:rsid w:val="35777939"/>
    <w:rsid w:val="3589141A"/>
    <w:rsid w:val="358C5FA8"/>
    <w:rsid w:val="3598340C"/>
    <w:rsid w:val="359E33B2"/>
    <w:rsid w:val="35A5322A"/>
    <w:rsid w:val="35B00755"/>
    <w:rsid w:val="35BB76F2"/>
    <w:rsid w:val="35BD4BE3"/>
    <w:rsid w:val="35C15DF1"/>
    <w:rsid w:val="35C3492C"/>
    <w:rsid w:val="35C366DA"/>
    <w:rsid w:val="35C67F79"/>
    <w:rsid w:val="35CF507F"/>
    <w:rsid w:val="35D334EB"/>
    <w:rsid w:val="35D6212C"/>
    <w:rsid w:val="35E127F3"/>
    <w:rsid w:val="35E52AF5"/>
    <w:rsid w:val="35EB19DC"/>
    <w:rsid w:val="35EC6F94"/>
    <w:rsid w:val="35FC6A17"/>
    <w:rsid w:val="35FC7E3E"/>
    <w:rsid w:val="36074A7F"/>
    <w:rsid w:val="360F1920"/>
    <w:rsid w:val="36147CAD"/>
    <w:rsid w:val="3616178C"/>
    <w:rsid w:val="36173F7F"/>
    <w:rsid w:val="3619454C"/>
    <w:rsid w:val="362058DB"/>
    <w:rsid w:val="36271299"/>
    <w:rsid w:val="363227E0"/>
    <w:rsid w:val="36366444"/>
    <w:rsid w:val="363E204E"/>
    <w:rsid w:val="364307A9"/>
    <w:rsid w:val="36486BE0"/>
    <w:rsid w:val="364A6DFC"/>
    <w:rsid w:val="365704D8"/>
    <w:rsid w:val="365955A0"/>
    <w:rsid w:val="366F23BE"/>
    <w:rsid w:val="3676199F"/>
    <w:rsid w:val="36794FEB"/>
    <w:rsid w:val="367B5207"/>
    <w:rsid w:val="3688599E"/>
    <w:rsid w:val="368F2A60"/>
    <w:rsid w:val="36923549"/>
    <w:rsid w:val="36973476"/>
    <w:rsid w:val="36A55DE0"/>
    <w:rsid w:val="36B6623F"/>
    <w:rsid w:val="36B75FBF"/>
    <w:rsid w:val="36BD0C45"/>
    <w:rsid w:val="36BD3E66"/>
    <w:rsid w:val="36C02C1A"/>
    <w:rsid w:val="36CA03D1"/>
    <w:rsid w:val="36D52B69"/>
    <w:rsid w:val="36D61B84"/>
    <w:rsid w:val="36E903C3"/>
    <w:rsid w:val="36EB6F98"/>
    <w:rsid w:val="37144D14"/>
    <w:rsid w:val="37166CDE"/>
    <w:rsid w:val="37310A0F"/>
    <w:rsid w:val="373B04F2"/>
    <w:rsid w:val="373D070E"/>
    <w:rsid w:val="374171DF"/>
    <w:rsid w:val="37482CF9"/>
    <w:rsid w:val="374F78C1"/>
    <w:rsid w:val="37556D9E"/>
    <w:rsid w:val="37583BBA"/>
    <w:rsid w:val="375A76DE"/>
    <w:rsid w:val="375C153F"/>
    <w:rsid w:val="37647A49"/>
    <w:rsid w:val="37730B1D"/>
    <w:rsid w:val="37895E3C"/>
    <w:rsid w:val="379441F2"/>
    <w:rsid w:val="37976071"/>
    <w:rsid w:val="379A346B"/>
    <w:rsid w:val="37A34A15"/>
    <w:rsid w:val="37A3652C"/>
    <w:rsid w:val="37A50D76"/>
    <w:rsid w:val="37AE382E"/>
    <w:rsid w:val="37B00EE0"/>
    <w:rsid w:val="37C678CF"/>
    <w:rsid w:val="37CD1A92"/>
    <w:rsid w:val="37DF3574"/>
    <w:rsid w:val="37E00298"/>
    <w:rsid w:val="37EB6F48"/>
    <w:rsid w:val="37F94635"/>
    <w:rsid w:val="37FD5054"/>
    <w:rsid w:val="380134EA"/>
    <w:rsid w:val="3812634A"/>
    <w:rsid w:val="381C4EC4"/>
    <w:rsid w:val="381D6FE1"/>
    <w:rsid w:val="38211DDE"/>
    <w:rsid w:val="38213B8C"/>
    <w:rsid w:val="38215EBD"/>
    <w:rsid w:val="382D4708"/>
    <w:rsid w:val="382F4F9D"/>
    <w:rsid w:val="3836588A"/>
    <w:rsid w:val="384D2BD3"/>
    <w:rsid w:val="384F06F9"/>
    <w:rsid w:val="384F2F9C"/>
    <w:rsid w:val="38541FFA"/>
    <w:rsid w:val="386A2481"/>
    <w:rsid w:val="386F48F8"/>
    <w:rsid w:val="3870241E"/>
    <w:rsid w:val="38706A5B"/>
    <w:rsid w:val="387329B0"/>
    <w:rsid w:val="387E555A"/>
    <w:rsid w:val="38804D57"/>
    <w:rsid w:val="38887767"/>
    <w:rsid w:val="3891486E"/>
    <w:rsid w:val="3893328A"/>
    <w:rsid w:val="38933536"/>
    <w:rsid w:val="389868A8"/>
    <w:rsid w:val="389B7C83"/>
    <w:rsid w:val="38A722E3"/>
    <w:rsid w:val="38B302F9"/>
    <w:rsid w:val="38B55CC7"/>
    <w:rsid w:val="38BF1443"/>
    <w:rsid w:val="38C430B9"/>
    <w:rsid w:val="38C63620"/>
    <w:rsid w:val="38C727A6"/>
    <w:rsid w:val="38DB0D0F"/>
    <w:rsid w:val="38E01351"/>
    <w:rsid w:val="38EE1CC0"/>
    <w:rsid w:val="38F12CD3"/>
    <w:rsid w:val="38F44393"/>
    <w:rsid w:val="38F94775"/>
    <w:rsid w:val="390216E6"/>
    <w:rsid w:val="392830F2"/>
    <w:rsid w:val="392971ED"/>
    <w:rsid w:val="392A081F"/>
    <w:rsid w:val="39323A64"/>
    <w:rsid w:val="39325651"/>
    <w:rsid w:val="39330D88"/>
    <w:rsid w:val="39331DC9"/>
    <w:rsid w:val="393671C3"/>
    <w:rsid w:val="394C2E8B"/>
    <w:rsid w:val="394E6A33"/>
    <w:rsid w:val="396445F3"/>
    <w:rsid w:val="39665CFB"/>
    <w:rsid w:val="396B1563"/>
    <w:rsid w:val="396B624B"/>
    <w:rsid w:val="39853E90"/>
    <w:rsid w:val="398E654D"/>
    <w:rsid w:val="39902D77"/>
    <w:rsid w:val="399C171C"/>
    <w:rsid w:val="39AD58C4"/>
    <w:rsid w:val="39BC1DBE"/>
    <w:rsid w:val="39BC268B"/>
    <w:rsid w:val="39BE034F"/>
    <w:rsid w:val="39D569DC"/>
    <w:rsid w:val="39E13E5C"/>
    <w:rsid w:val="39F8681F"/>
    <w:rsid w:val="3A046550"/>
    <w:rsid w:val="3A046706"/>
    <w:rsid w:val="3A1B7E2B"/>
    <w:rsid w:val="3A2065C7"/>
    <w:rsid w:val="3A2F4904"/>
    <w:rsid w:val="3A332A11"/>
    <w:rsid w:val="3A541FF7"/>
    <w:rsid w:val="3A584CAB"/>
    <w:rsid w:val="3A6F144F"/>
    <w:rsid w:val="3A714BE5"/>
    <w:rsid w:val="3A847A6E"/>
    <w:rsid w:val="3A872856"/>
    <w:rsid w:val="3A880D96"/>
    <w:rsid w:val="3A964E58"/>
    <w:rsid w:val="3A9C574C"/>
    <w:rsid w:val="3A9E3272"/>
    <w:rsid w:val="3A9E7716"/>
    <w:rsid w:val="3AA41612"/>
    <w:rsid w:val="3AA756A3"/>
    <w:rsid w:val="3AA76149"/>
    <w:rsid w:val="3ABA0EF7"/>
    <w:rsid w:val="3ABD6609"/>
    <w:rsid w:val="3AC45D18"/>
    <w:rsid w:val="3AC6749A"/>
    <w:rsid w:val="3AED7D56"/>
    <w:rsid w:val="3AF02CA9"/>
    <w:rsid w:val="3AFB6916"/>
    <w:rsid w:val="3B00217F"/>
    <w:rsid w:val="3B003F2D"/>
    <w:rsid w:val="3B037579"/>
    <w:rsid w:val="3B04200D"/>
    <w:rsid w:val="3B181D50"/>
    <w:rsid w:val="3B1D4ADF"/>
    <w:rsid w:val="3B212C76"/>
    <w:rsid w:val="3B225C51"/>
    <w:rsid w:val="3B2415F7"/>
    <w:rsid w:val="3B2456F4"/>
    <w:rsid w:val="3B2A2D58"/>
    <w:rsid w:val="3B3574AF"/>
    <w:rsid w:val="3B3763D1"/>
    <w:rsid w:val="3B3853C8"/>
    <w:rsid w:val="3B471B5C"/>
    <w:rsid w:val="3B497682"/>
    <w:rsid w:val="3B4E6A46"/>
    <w:rsid w:val="3B547DD5"/>
    <w:rsid w:val="3B590718"/>
    <w:rsid w:val="3B691AD2"/>
    <w:rsid w:val="3B707B46"/>
    <w:rsid w:val="3B710987"/>
    <w:rsid w:val="3B765F9D"/>
    <w:rsid w:val="3B81195F"/>
    <w:rsid w:val="3B886177"/>
    <w:rsid w:val="3BA055C6"/>
    <w:rsid w:val="3BA448B8"/>
    <w:rsid w:val="3BB222F8"/>
    <w:rsid w:val="3BBA1B6C"/>
    <w:rsid w:val="3BC000C8"/>
    <w:rsid w:val="3BD333EF"/>
    <w:rsid w:val="3BDA7C1C"/>
    <w:rsid w:val="3BDC1110"/>
    <w:rsid w:val="3BE058FC"/>
    <w:rsid w:val="3BE42FED"/>
    <w:rsid w:val="3BEB698B"/>
    <w:rsid w:val="3BF515B8"/>
    <w:rsid w:val="3C0161AE"/>
    <w:rsid w:val="3C02537B"/>
    <w:rsid w:val="3C0A28AB"/>
    <w:rsid w:val="3C0F288D"/>
    <w:rsid w:val="3C102C2A"/>
    <w:rsid w:val="3C105F0F"/>
    <w:rsid w:val="3C12185C"/>
    <w:rsid w:val="3C132CD6"/>
    <w:rsid w:val="3C1934F8"/>
    <w:rsid w:val="3C1D466B"/>
    <w:rsid w:val="3C1F6635"/>
    <w:rsid w:val="3C2310A0"/>
    <w:rsid w:val="3C28373B"/>
    <w:rsid w:val="3C2F6E1E"/>
    <w:rsid w:val="3C3A6FCB"/>
    <w:rsid w:val="3C4F64BA"/>
    <w:rsid w:val="3C502C92"/>
    <w:rsid w:val="3C5C324C"/>
    <w:rsid w:val="3C695774"/>
    <w:rsid w:val="3C720E5A"/>
    <w:rsid w:val="3C7626F9"/>
    <w:rsid w:val="3C860462"/>
    <w:rsid w:val="3C8619D8"/>
    <w:rsid w:val="3C9012E0"/>
    <w:rsid w:val="3C9D6342"/>
    <w:rsid w:val="3CA1704A"/>
    <w:rsid w:val="3CB43221"/>
    <w:rsid w:val="3CB94393"/>
    <w:rsid w:val="3CC33464"/>
    <w:rsid w:val="3CCD42E3"/>
    <w:rsid w:val="3CDA245A"/>
    <w:rsid w:val="3CDC62D4"/>
    <w:rsid w:val="3CE05DC4"/>
    <w:rsid w:val="3CEB4E89"/>
    <w:rsid w:val="3CEC4769"/>
    <w:rsid w:val="3CEF3F4F"/>
    <w:rsid w:val="3D0A10C9"/>
    <w:rsid w:val="3D1E06B7"/>
    <w:rsid w:val="3D2008B6"/>
    <w:rsid w:val="3D232155"/>
    <w:rsid w:val="3D262E84"/>
    <w:rsid w:val="3D283CBC"/>
    <w:rsid w:val="3D2959BD"/>
    <w:rsid w:val="3D3208F6"/>
    <w:rsid w:val="3D356511"/>
    <w:rsid w:val="3D3E5B6F"/>
    <w:rsid w:val="3D431FB3"/>
    <w:rsid w:val="3D534EB2"/>
    <w:rsid w:val="3D567E34"/>
    <w:rsid w:val="3D61628D"/>
    <w:rsid w:val="3D695DB9"/>
    <w:rsid w:val="3D791D75"/>
    <w:rsid w:val="3D8250CD"/>
    <w:rsid w:val="3D8464FE"/>
    <w:rsid w:val="3D8C5F4C"/>
    <w:rsid w:val="3D913562"/>
    <w:rsid w:val="3D9646D4"/>
    <w:rsid w:val="3D99013D"/>
    <w:rsid w:val="3D9B618F"/>
    <w:rsid w:val="3D9C31D4"/>
    <w:rsid w:val="3DA212CB"/>
    <w:rsid w:val="3DAA0180"/>
    <w:rsid w:val="3DC42B5C"/>
    <w:rsid w:val="3DC56D68"/>
    <w:rsid w:val="3DCC6348"/>
    <w:rsid w:val="3DD6592F"/>
    <w:rsid w:val="3DD70D1B"/>
    <w:rsid w:val="3DDD3904"/>
    <w:rsid w:val="3DE04E53"/>
    <w:rsid w:val="3DE511B8"/>
    <w:rsid w:val="3DE713D4"/>
    <w:rsid w:val="3DE82996"/>
    <w:rsid w:val="3DF3686D"/>
    <w:rsid w:val="3DF84269"/>
    <w:rsid w:val="3E004607"/>
    <w:rsid w:val="3E02162D"/>
    <w:rsid w:val="3E0B4374"/>
    <w:rsid w:val="3E1F0B6E"/>
    <w:rsid w:val="3E216694"/>
    <w:rsid w:val="3E251143"/>
    <w:rsid w:val="3E265A58"/>
    <w:rsid w:val="3E3C0D70"/>
    <w:rsid w:val="3E47428B"/>
    <w:rsid w:val="3E4F64F3"/>
    <w:rsid w:val="3E6147DF"/>
    <w:rsid w:val="3E692540"/>
    <w:rsid w:val="3E70582C"/>
    <w:rsid w:val="3E7358EE"/>
    <w:rsid w:val="3E7569E0"/>
    <w:rsid w:val="3E772758"/>
    <w:rsid w:val="3E7C1B1C"/>
    <w:rsid w:val="3E8E4E80"/>
    <w:rsid w:val="3E8F40F8"/>
    <w:rsid w:val="3E9450B8"/>
    <w:rsid w:val="3EA3354D"/>
    <w:rsid w:val="3EB05C6A"/>
    <w:rsid w:val="3EBE3EE3"/>
    <w:rsid w:val="3ECA14CD"/>
    <w:rsid w:val="3ECA7A75"/>
    <w:rsid w:val="3ECA7B77"/>
    <w:rsid w:val="3ECD2378"/>
    <w:rsid w:val="3ED81ECA"/>
    <w:rsid w:val="3EDA0523"/>
    <w:rsid w:val="3EDC080D"/>
    <w:rsid w:val="3EE31B9B"/>
    <w:rsid w:val="3EE6516E"/>
    <w:rsid w:val="3EED2A1A"/>
    <w:rsid w:val="3F024A8C"/>
    <w:rsid w:val="3F316DAB"/>
    <w:rsid w:val="3F487C50"/>
    <w:rsid w:val="3F4F3E0A"/>
    <w:rsid w:val="3F5C54AA"/>
    <w:rsid w:val="3F641238"/>
    <w:rsid w:val="3F67457A"/>
    <w:rsid w:val="3F681C96"/>
    <w:rsid w:val="3F6F51DD"/>
    <w:rsid w:val="3F93711E"/>
    <w:rsid w:val="3F940B52"/>
    <w:rsid w:val="3F95733A"/>
    <w:rsid w:val="3F9B4224"/>
    <w:rsid w:val="3F9C70A7"/>
    <w:rsid w:val="3FB42F10"/>
    <w:rsid w:val="3FC03C8B"/>
    <w:rsid w:val="3FC90297"/>
    <w:rsid w:val="3FCB2D5B"/>
    <w:rsid w:val="3FCD36F4"/>
    <w:rsid w:val="3FE02575"/>
    <w:rsid w:val="3FE07E89"/>
    <w:rsid w:val="3FE43E1D"/>
    <w:rsid w:val="3FE9672C"/>
    <w:rsid w:val="3FEC7F76"/>
    <w:rsid w:val="3FEF631E"/>
    <w:rsid w:val="400022D9"/>
    <w:rsid w:val="40080E51"/>
    <w:rsid w:val="400A0623"/>
    <w:rsid w:val="40104C12"/>
    <w:rsid w:val="40185D8D"/>
    <w:rsid w:val="402A6B57"/>
    <w:rsid w:val="402B37FA"/>
    <w:rsid w:val="403F39C6"/>
    <w:rsid w:val="403F72A5"/>
    <w:rsid w:val="405C5068"/>
    <w:rsid w:val="405D195B"/>
    <w:rsid w:val="40692574"/>
    <w:rsid w:val="40776AAF"/>
    <w:rsid w:val="407A6407"/>
    <w:rsid w:val="407E5AB6"/>
    <w:rsid w:val="40814089"/>
    <w:rsid w:val="4085718A"/>
    <w:rsid w:val="40857E56"/>
    <w:rsid w:val="408A16FD"/>
    <w:rsid w:val="408D092B"/>
    <w:rsid w:val="408E5B37"/>
    <w:rsid w:val="408E7C60"/>
    <w:rsid w:val="409273D5"/>
    <w:rsid w:val="40955117"/>
    <w:rsid w:val="40984BCB"/>
    <w:rsid w:val="40A47108"/>
    <w:rsid w:val="40A74181"/>
    <w:rsid w:val="40AC3EF0"/>
    <w:rsid w:val="40B27A77"/>
    <w:rsid w:val="40B51316"/>
    <w:rsid w:val="40BE56B0"/>
    <w:rsid w:val="40BF3F42"/>
    <w:rsid w:val="40C913D4"/>
    <w:rsid w:val="40E01979"/>
    <w:rsid w:val="40E554D5"/>
    <w:rsid w:val="40E566F0"/>
    <w:rsid w:val="40E65973"/>
    <w:rsid w:val="40EB4D37"/>
    <w:rsid w:val="41002DFB"/>
    <w:rsid w:val="41022C69"/>
    <w:rsid w:val="410D24DE"/>
    <w:rsid w:val="411A1543"/>
    <w:rsid w:val="411E09D0"/>
    <w:rsid w:val="412075D8"/>
    <w:rsid w:val="41214111"/>
    <w:rsid w:val="41243B53"/>
    <w:rsid w:val="41261C69"/>
    <w:rsid w:val="41285D80"/>
    <w:rsid w:val="412F731A"/>
    <w:rsid w:val="413E207F"/>
    <w:rsid w:val="413E4606"/>
    <w:rsid w:val="41421E90"/>
    <w:rsid w:val="41531481"/>
    <w:rsid w:val="415E19AD"/>
    <w:rsid w:val="41656EE2"/>
    <w:rsid w:val="4169503B"/>
    <w:rsid w:val="416F7716"/>
    <w:rsid w:val="417B338C"/>
    <w:rsid w:val="417D0085"/>
    <w:rsid w:val="41840C58"/>
    <w:rsid w:val="418D038C"/>
    <w:rsid w:val="418F0830"/>
    <w:rsid w:val="41A53138"/>
    <w:rsid w:val="41AC2719"/>
    <w:rsid w:val="41B077F8"/>
    <w:rsid w:val="41B8730F"/>
    <w:rsid w:val="41D22B69"/>
    <w:rsid w:val="41D27C1B"/>
    <w:rsid w:val="41E21A0B"/>
    <w:rsid w:val="41E225DE"/>
    <w:rsid w:val="41E26D36"/>
    <w:rsid w:val="41E5640E"/>
    <w:rsid w:val="41FB36A0"/>
    <w:rsid w:val="41FB544E"/>
    <w:rsid w:val="41FD11C6"/>
    <w:rsid w:val="41FD487E"/>
    <w:rsid w:val="4200449D"/>
    <w:rsid w:val="420662CD"/>
    <w:rsid w:val="42094773"/>
    <w:rsid w:val="420C58CB"/>
    <w:rsid w:val="420D79AC"/>
    <w:rsid w:val="4220362C"/>
    <w:rsid w:val="42206C63"/>
    <w:rsid w:val="42252B69"/>
    <w:rsid w:val="42253045"/>
    <w:rsid w:val="422D0069"/>
    <w:rsid w:val="422E0127"/>
    <w:rsid w:val="423A3BCC"/>
    <w:rsid w:val="42442951"/>
    <w:rsid w:val="424C7A58"/>
    <w:rsid w:val="424E57D2"/>
    <w:rsid w:val="426976B5"/>
    <w:rsid w:val="428321EF"/>
    <w:rsid w:val="42925DB2"/>
    <w:rsid w:val="42AB3B75"/>
    <w:rsid w:val="42B26C49"/>
    <w:rsid w:val="42B84BCC"/>
    <w:rsid w:val="42BE0955"/>
    <w:rsid w:val="42BF46CD"/>
    <w:rsid w:val="42C13125"/>
    <w:rsid w:val="42D40179"/>
    <w:rsid w:val="42D75573"/>
    <w:rsid w:val="42D948AF"/>
    <w:rsid w:val="42E3216A"/>
    <w:rsid w:val="42F17338"/>
    <w:rsid w:val="42F35A1C"/>
    <w:rsid w:val="42F3606E"/>
    <w:rsid w:val="42FA0274"/>
    <w:rsid w:val="42FD18E1"/>
    <w:rsid w:val="43081BD1"/>
    <w:rsid w:val="430A3B9B"/>
    <w:rsid w:val="430C72D2"/>
    <w:rsid w:val="43106BE6"/>
    <w:rsid w:val="431542ED"/>
    <w:rsid w:val="431C3344"/>
    <w:rsid w:val="43266DF4"/>
    <w:rsid w:val="4327665B"/>
    <w:rsid w:val="432D0A95"/>
    <w:rsid w:val="433A6FE6"/>
    <w:rsid w:val="434075BC"/>
    <w:rsid w:val="43420014"/>
    <w:rsid w:val="43422306"/>
    <w:rsid w:val="43454BD3"/>
    <w:rsid w:val="4346094B"/>
    <w:rsid w:val="43480868"/>
    <w:rsid w:val="4350713C"/>
    <w:rsid w:val="435412BA"/>
    <w:rsid w:val="43571F15"/>
    <w:rsid w:val="435A0E6C"/>
    <w:rsid w:val="435C1F1C"/>
    <w:rsid w:val="436525AC"/>
    <w:rsid w:val="43654AFE"/>
    <w:rsid w:val="436653E0"/>
    <w:rsid w:val="43720088"/>
    <w:rsid w:val="437817D5"/>
    <w:rsid w:val="43803E5D"/>
    <w:rsid w:val="43875D2E"/>
    <w:rsid w:val="438C0A54"/>
    <w:rsid w:val="43937B6D"/>
    <w:rsid w:val="43986AF8"/>
    <w:rsid w:val="439C056B"/>
    <w:rsid w:val="43B91888"/>
    <w:rsid w:val="43C4431A"/>
    <w:rsid w:val="43C7383A"/>
    <w:rsid w:val="43C73E0B"/>
    <w:rsid w:val="43C81360"/>
    <w:rsid w:val="43DA644B"/>
    <w:rsid w:val="43E02B4D"/>
    <w:rsid w:val="43E268C5"/>
    <w:rsid w:val="43E92416"/>
    <w:rsid w:val="43EC14F2"/>
    <w:rsid w:val="43EE1643"/>
    <w:rsid w:val="43F02178"/>
    <w:rsid w:val="43F565F9"/>
    <w:rsid w:val="44000AFA"/>
    <w:rsid w:val="44071E88"/>
    <w:rsid w:val="440A6D4B"/>
    <w:rsid w:val="440D5ADD"/>
    <w:rsid w:val="441478F0"/>
    <w:rsid w:val="441E4C7F"/>
    <w:rsid w:val="44294333"/>
    <w:rsid w:val="442A66CE"/>
    <w:rsid w:val="442E38B9"/>
    <w:rsid w:val="44352E99"/>
    <w:rsid w:val="443C29D4"/>
    <w:rsid w:val="44427364"/>
    <w:rsid w:val="44492562"/>
    <w:rsid w:val="444B446B"/>
    <w:rsid w:val="444E32FE"/>
    <w:rsid w:val="444F24AC"/>
    <w:rsid w:val="446A0634"/>
    <w:rsid w:val="446B638F"/>
    <w:rsid w:val="44784B34"/>
    <w:rsid w:val="447A4194"/>
    <w:rsid w:val="447D039C"/>
    <w:rsid w:val="44906321"/>
    <w:rsid w:val="44953938"/>
    <w:rsid w:val="44973915"/>
    <w:rsid w:val="449748BE"/>
    <w:rsid w:val="44B02520"/>
    <w:rsid w:val="44B951CC"/>
    <w:rsid w:val="44BA6EFA"/>
    <w:rsid w:val="44C4421D"/>
    <w:rsid w:val="44C85ABB"/>
    <w:rsid w:val="44CD14E0"/>
    <w:rsid w:val="44CE660D"/>
    <w:rsid w:val="44D256B2"/>
    <w:rsid w:val="44E84CF1"/>
    <w:rsid w:val="44E919BB"/>
    <w:rsid w:val="44E95A32"/>
    <w:rsid w:val="44EA36EA"/>
    <w:rsid w:val="44F05780"/>
    <w:rsid w:val="44F20B0B"/>
    <w:rsid w:val="44F92119"/>
    <w:rsid w:val="45036AF3"/>
    <w:rsid w:val="450F36EA"/>
    <w:rsid w:val="451731DD"/>
    <w:rsid w:val="451A18E2"/>
    <w:rsid w:val="452301E6"/>
    <w:rsid w:val="45280308"/>
    <w:rsid w:val="452E45E0"/>
    <w:rsid w:val="452E5F4C"/>
    <w:rsid w:val="453B7EEF"/>
    <w:rsid w:val="453E7B2C"/>
    <w:rsid w:val="454278DA"/>
    <w:rsid w:val="454D4212"/>
    <w:rsid w:val="45570BED"/>
    <w:rsid w:val="45612018"/>
    <w:rsid w:val="45654C8F"/>
    <w:rsid w:val="45660E30"/>
    <w:rsid w:val="457C0EFB"/>
    <w:rsid w:val="458946E9"/>
    <w:rsid w:val="4592229A"/>
    <w:rsid w:val="45A12EC7"/>
    <w:rsid w:val="45A47C0E"/>
    <w:rsid w:val="45AC03A4"/>
    <w:rsid w:val="45B33B9B"/>
    <w:rsid w:val="45B750ED"/>
    <w:rsid w:val="45B9392A"/>
    <w:rsid w:val="45C0726E"/>
    <w:rsid w:val="45C7721F"/>
    <w:rsid w:val="45CA1F25"/>
    <w:rsid w:val="45D3296A"/>
    <w:rsid w:val="45D43FEC"/>
    <w:rsid w:val="45E43E6E"/>
    <w:rsid w:val="45E50A38"/>
    <w:rsid w:val="45E87A97"/>
    <w:rsid w:val="45F3102E"/>
    <w:rsid w:val="45F3537D"/>
    <w:rsid w:val="45F91CA4"/>
    <w:rsid w:val="45FF0D12"/>
    <w:rsid w:val="460D74FE"/>
    <w:rsid w:val="461A0599"/>
    <w:rsid w:val="461C7752"/>
    <w:rsid w:val="46433098"/>
    <w:rsid w:val="46577FD6"/>
    <w:rsid w:val="465D0E69"/>
    <w:rsid w:val="46623534"/>
    <w:rsid w:val="46712183"/>
    <w:rsid w:val="467B0413"/>
    <w:rsid w:val="4689127A"/>
    <w:rsid w:val="4691012F"/>
    <w:rsid w:val="46991FE4"/>
    <w:rsid w:val="46A2058E"/>
    <w:rsid w:val="46AC31BB"/>
    <w:rsid w:val="46B11A3B"/>
    <w:rsid w:val="46B207D1"/>
    <w:rsid w:val="46BE6775"/>
    <w:rsid w:val="46CC3DD3"/>
    <w:rsid w:val="46D00833"/>
    <w:rsid w:val="46D955A7"/>
    <w:rsid w:val="46DE3DA2"/>
    <w:rsid w:val="46F43360"/>
    <w:rsid w:val="46F43381"/>
    <w:rsid w:val="46F75535"/>
    <w:rsid w:val="46FE338C"/>
    <w:rsid w:val="47006E0F"/>
    <w:rsid w:val="4708063B"/>
    <w:rsid w:val="471212E7"/>
    <w:rsid w:val="47133957"/>
    <w:rsid w:val="471825FE"/>
    <w:rsid w:val="471C3E9C"/>
    <w:rsid w:val="472865F9"/>
    <w:rsid w:val="472D42FC"/>
    <w:rsid w:val="473236C0"/>
    <w:rsid w:val="47413DDE"/>
    <w:rsid w:val="474358CD"/>
    <w:rsid w:val="47573126"/>
    <w:rsid w:val="476067BD"/>
    <w:rsid w:val="47607442"/>
    <w:rsid w:val="47615D53"/>
    <w:rsid w:val="47641C7C"/>
    <w:rsid w:val="47665118"/>
    <w:rsid w:val="476A2E5A"/>
    <w:rsid w:val="476B6BD2"/>
    <w:rsid w:val="477C493B"/>
    <w:rsid w:val="478C04AB"/>
    <w:rsid w:val="478F466E"/>
    <w:rsid w:val="47903925"/>
    <w:rsid w:val="47984C23"/>
    <w:rsid w:val="479A3D49"/>
    <w:rsid w:val="479C45FA"/>
    <w:rsid w:val="479E26CA"/>
    <w:rsid w:val="47A07E0C"/>
    <w:rsid w:val="47A112C4"/>
    <w:rsid w:val="47C3612E"/>
    <w:rsid w:val="47CC6D05"/>
    <w:rsid w:val="47CE1987"/>
    <w:rsid w:val="47D209FF"/>
    <w:rsid w:val="47D3233B"/>
    <w:rsid w:val="47DE272E"/>
    <w:rsid w:val="47EA3F9B"/>
    <w:rsid w:val="47F6064A"/>
    <w:rsid w:val="480000CE"/>
    <w:rsid w:val="48027536"/>
    <w:rsid w:val="480C3F11"/>
    <w:rsid w:val="4814724D"/>
    <w:rsid w:val="481A1506"/>
    <w:rsid w:val="482374AD"/>
    <w:rsid w:val="482E62B2"/>
    <w:rsid w:val="483A46A2"/>
    <w:rsid w:val="484C006E"/>
    <w:rsid w:val="484C255F"/>
    <w:rsid w:val="486024AF"/>
    <w:rsid w:val="48610E04"/>
    <w:rsid w:val="48651873"/>
    <w:rsid w:val="48657AC5"/>
    <w:rsid w:val="48662FD0"/>
    <w:rsid w:val="4870272E"/>
    <w:rsid w:val="4884619D"/>
    <w:rsid w:val="488B443C"/>
    <w:rsid w:val="48A136C6"/>
    <w:rsid w:val="48A33F0A"/>
    <w:rsid w:val="48AD4B08"/>
    <w:rsid w:val="48C255D0"/>
    <w:rsid w:val="48C301A1"/>
    <w:rsid w:val="48D013E2"/>
    <w:rsid w:val="48D52AE9"/>
    <w:rsid w:val="48DD21D8"/>
    <w:rsid w:val="48F36E7F"/>
    <w:rsid w:val="48F84495"/>
    <w:rsid w:val="49061144"/>
    <w:rsid w:val="49066BB2"/>
    <w:rsid w:val="49171E4C"/>
    <w:rsid w:val="49180694"/>
    <w:rsid w:val="49227764"/>
    <w:rsid w:val="49235D7F"/>
    <w:rsid w:val="492928A1"/>
    <w:rsid w:val="492B6619"/>
    <w:rsid w:val="492E634C"/>
    <w:rsid w:val="49351245"/>
    <w:rsid w:val="493D1461"/>
    <w:rsid w:val="494E0559"/>
    <w:rsid w:val="49504A11"/>
    <w:rsid w:val="495C4A24"/>
    <w:rsid w:val="49601FFF"/>
    <w:rsid w:val="49637DAF"/>
    <w:rsid w:val="496C3162"/>
    <w:rsid w:val="497D5089"/>
    <w:rsid w:val="49825414"/>
    <w:rsid w:val="49971591"/>
    <w:rsid w:val="49A62143"/>
    <w:rsid w:val="49A95790"/>
    <w:rsid w:val="49B20AE8"/>
    <w:rsid w:val="49B2260A"/>
    <w:rsid w:val="49B62E33"/>
    <w:rsid w:val="49B72066"/>
    <w:rsid w:val="49BD157A"/>
    <w:rsid w:val="49C202E7"/>
    <w:rsid w:val="49C36851"/>
    <w:rsid w:val="49D547D7"/>
    <w:rsid w:val="49D552F3"/>
    <w:rsid w:val="49DC7715"/>
    <w:rsid w:val="49DF271B"/>
    <w:rsid w:val="49F7073E"/>
    <w:rsid w:val="4A023139"/>
    <w:rsid w:val="4A0643BD"/>
    <w:rsid w:val="4A072690"/>
    <w:rsid w:val="4A124BD2"/>
    <w:rsid w:val="4A275032"/>
    <w:rsid w:val="4A3459A1"/>
    <w:rsid w:val="4A477482"/>
    <w:rsid w:val="4A54394D"/>
    <w:rsid w:val="4A666278"/>
    <w:rsid w:val="4A783D80"/>
    <w:rsid w:val="4A7B576F"/>
    <w:rsid w:val="4A7E6C1C"/>
    <w:rsid w:val="4A9621B8"/>
    <w:rsid w:val="4A9C3BCC"/>
    <w:rsid w:val="4AB64608"/>
    <w:rsid w:val="4AB83EDC"/>
    <w:rsid w:val="4AB94BC3"/>
    <w:rsid w:val="4ABA1ABF"/>
    <w:rsid w:val="4ABF10E5"/>
    <w:rsid w:val="4AC5484B"/>
    <w:rsid w:val="4AC7227A"/>
    <w:rsid w:val="4AD07B58"/>
    <w:rsid w:val="4ADF5AFA"/>
    <w:rsid w:val="4AE44CD1"/>
    <w:rsid w:val="4AED288A"/>
    <w:rsid w:val="4AF33166"/>
    <w:rsid w:val="4AF561A9"/>
    <w:rsid w:val="4B0324B1"/>
    <w:rsid w:val="4B054C48"/>
    <w:rsid w:val="4B0E1D4E"/>
    <w:rsid w:val="4B111850"/>
    <w:rsid w:val="4B193F90"/>
    <w:rsid w:val="4B22466F"/>
    <w:rsid w:val="4B3B5DC9"/>
    <w:rsid w:val="4B3E6269"/>
    <w:rsid w:val="4B44381C"/>
    <w:rsid w:val="4B4439C2"/>
    <w:rsid w:val="4B471366"/>
    <w:rsid w:val="4B4E2A92"/>
    <w:rsid w:val="4B5D2CD5"/>
    <w:rsid w:val="4B674E8A"/>
    <w:rsid w:val="4B685902"/>
    <w:rsid w:val="4B69167A"/>
    <w:rsid w:val="4B6C4CC7"/>
    <w:rsid w:val="4B724889"/>
    <w:rsid w:val="4B747A79"/>
    <w:rsid w:val="4B8B339F"/>
    <w:rsid w:val="4B941CBC"/>
    <w:rsid w:val="4B9559A3"/>
    <w:rsid w:val="4B985ABC"/>
    <w:rsid w:val="4B9C37FE"/>
    <w:rsid w:val="4B9D4838"/>
    <w:rsid w:val="4BB723E6"/>
    <w:rsid w:val="4BD034A7"/>
    <w:rsid w:val="4BD74AAB"/>
    <w:rsid w:val="4BDA183C"/>
    <w:rsid w:val="4BF215A6"/>
    <w:rsid w:val="4BFF129C"/>
    <w:rsid w:val="4C0D364D"/>
    <w:rsid w:val="4C115F9A"/>
    <w:rsid w:val="4C1205B3"/>
    <w:rsid w:val="4C213F8C"/>
    <w:rsid w:val="4C3D2BD2"/>
    <w:rsid w:val="4C3E5E44"/>
    <w:rsid w:val="4C4A0649"/>
    <w:rsid w:val="4C4C5224"/>
    <w:rsid w:val="4C6F2CC0"/>
    <w:rsid w:val="4C714CB1"/>
    <w:rsid w:val="4C7A054B"/>
    <w:rsid w:val="4C7B3413"/>
    <w:rsid w:val="4C7E5ECA"/>
    <w:rsid w:val="4C876AA5"/>
    <w:rsid w:val="4C93458C"/>
    <w:rsid w:val="4C942727"/>
    <w:rsid w:val="4C991FF1"/>
    <w:rsid w:val="4C995F8F"/>
    <w:rsid w:val="4CA3296A"/>
    <w:rsid w:val="4CA8645C"/>
    <w:rsid w:val="4CAB4AF5"/>
    <w:rsid w:val="4CB608EF"/>
    <w:rsid w:val="4CBF7D59"/>
    <w:rsid w:val="4CC261BC"/>
    <w:rsid w:val="4CC31472"/>
    <w:rsid w:val="4CC43142"/>
    <w:rsid w:val="4CD86AB8"/>
    <w:rsid w:val="4CE1714D"/>
    <w:rsid w:val="4CE30FB8"/>
    <w:rsid w:val="4CE86476"/>
    <w:rsid w:val="4CEC60BF"/>
    <w:rsid w:val="4CFB4554"/>
    <w:rsid w:val="4CFD02CC"/>
    <w:rsid w:val="4D021D86"/>
    <w:rsid w:val="4D0E00FB"/>
    <w:rsid w:val="4D176606"/>
    <w:rsid w:val="4D1D096E"/>
    <w:rsid w:val="4D205D07"/>
    <w:rsid w:val="4D330192"/>
    <w:rsid w:val="4D3B10B6"/>
    <w:rsid w:val="4D3B2BA3"/>
    <w:rsid w:val="4D3F6B37"/>
    <w:rsid w:val="4D423F31"/>
    <w:rsid w:val="4D4C5386"/>
    <w:rsid w:val="4D555126"/>
    <w:rsid w:val="4D5C6108"/>
    <w:rsid w:val="4D5D520F"/>
    <w:rsid w:val="4D6B3488"/>
    <w:rsid w:val="4D83412C"/>
    <w:rsid w:val="4D8B6D06"/>
    <w:rsid w:val="4DB90697"/>
    <w:rsid w:val="4DBD1158"/>
    <w:rsid w:val="4DC75DEE"/>
    <w:rsid w:val="4DD97D0D"/>
    <w:rsid w:val="4DE80F7C"/>
    <w:rsid w:val="4DE9156D"/>
    <w:rsid w:val="4DEC4FB0"/>
    <w:rsid w:val="4DEC7A5E"/>
    <w:rsid w:val="4DED4962"/>
    <w:rsid w:val="4E075D8A"/>
    <w:rsid w:val="4E0C137B"/>
    <w:rsid w:val="4E0F6509"/>
    <w:rsid w:val="4E1F1692"/>
    <w:rsid w:val="4E2730CC"/>
    <w:rsid w:val="4E3917D8"/>
    <w:rsid w:val="4E423311"/>
    <w:rsid w:val="4E45017D"/>
    <w:rsid w:val="4E485577"/>
    <w:rsid w:val="4E4B32B9"/>
    <w:rsid w:val="4E5263F6"/>
    <w:rsid w:val="4E5C1022"/>
    <w:rsid w:val="4E6D76D3"/>
    <w:rsid w:val="4E712F60"/>
    <w:rsid w:val="4E720846"/>
    <w:rsid w:val="4E7D55D8"/>
    <w:rsid w:val="4E8A3DE2"/>
    <w:rsid w:val="4E8B1908"/>
    <w:rsid w:val="4E8F764A"/>
    <w:rsid w:val="4E9904C8"/>
    <w:rsid w:val="4EAC01FC"/>
    <w:rsid w:val="4EB3343D"/>
    <w:rsid w:val="4EC00FAD"/>
    <w:rsid w:val="4EC254B1"/>
    <w:rsid w:val="4EC33834"/>
    <w:rsid w:val="4ED11A10"/>
    <w:rsid w:val="4ED71862"/>
    <w:rsid w:val="4EE259CC"/>
    <w:rsid w:val="4EEB33DE"/>
    <w:rsid w:val="4EF676C9"/>
    <w:rsid w:val="4F0764FA"/>
    <w:rsid w:val="4F136A2D"/>
    <w:rsid w:val="4F1C3AFD"/>
    <w:rsid w:val="4F1E306C"/>
    <w:rsid w:val="4F1E452A"/>
    <w:rsid w:val="4F2D1256"/>
    <w:rsid w:val="4F3D3F64"/>
    <w:rsid w:val="4F4218CD"/>
    <w:rsid w:val="4F4626F3"/>
    <w:rsid w:val="4F500C99"/>
    <w:rsid w:val="4F506DD9"/>
    <w:rsid w:val="4F55619D"/>
    <w:rsid w:val="4F5A7C58"/>
    <w:rsid w:val="4F5D14F6"/>
    <w:rsid w:val="4F730D1A"/>
    <w:rsid w:val="4F801DF4"/>
    <w:rsid w:val="4F9843DC"/>
    <w:rsid w:val="4FAB0BD5"/>
    <w:rsid w:val="4FB530E0"/>
    <w:rsid w:val="4FB73F53"/>
    <w:rsid w:val="4FC62A8C"/>
    <w:rsid w:val="4FCB2904"/>
    <w:rsid w:val="4FCD667C"/>
    <w:rsid w:val="4FD12E2F"/>
    <w:rsid w:val="4FD25A40"/>
    <w:rsid w:val="4FD601FF"/>
    <w:rsid w:val="4FDC066D"/>
    <w:rsid w:val="4FE20F0D"/>
    <w:rsid w:val="4FE51552"/>
    <w:rsid w:val="4FE70DC0"/>
    <w:rsid w:val="4FF14039"/>
    <w:rsid w:val="4FF4152A"/>
    <w:rsid w:val="50027ADE"/>
    <w:rsid w:val="50067498"/>
    <w:rsid w:val="50200C5E"/>
    <w:rsid w:val="50292BAF"/>
    <w:rsid w:val="50295B11"/>
    <w:rsid w:val="50342257"/>
    <w:rsid w:val="503D056A"/>
    <w:rsid w:val="503F66A1"/>
    <w:rsid w:val="50416722"/>
    <w:rsid w:val="50504C4B"/>
    <w:rsid w:val="50592A5B"/>
    <w:rsid w:val="505A4C98"/>
    <w:rsid w:val="505A5A36"/>
    <w:rsid w:val="505F4549"/>
    <w:rsid w:val="50622F2F"/>
    <w:rsid w:val="506B1EA9"/>
    <w:rsid w:val="50720FD1"/>
    <w:rsid w:val="5079438A"/>
    <w:rsid w:val="507A1C34"/>
    <w:rsid w:val="50947199"/>
    <w:rsid w:val="50970A38"/>
    <w:rsid w:val="509C6E7C"/>
    <w:rsid w:val="509E6E33"/>
    <w:rsid w:val="50A21754"/>
    <w:rsid w:val="50A218B6"/>
    <w:rsid w:val="50B228F9"/>
    <w:rsid w:val="50B63C02"/>
    <w:rsid w:val="50CC5E28"/>
    <w:rsid w:val="50CD4459"/>
    <w:rsid w:val="50DE3B76"/>
    <w:rsid w:val="50DF7F80"/>
    <w:rsid w:val="50E16640"/>
    <w:rsid w:val="50E7376D"/>
    <w:rsid w:val="50E82355"/>
    <w:rsid w:val="50E9657C"/>
    <w:rsid w:val="50EA6DB9"/>
    <w:rsid w:val="50F32112"/>
    <w:rsid w:val="50F97DF7"/>
    <w:rsid w:val="5116195C"/>
    <w:rsid w:val="51167BAE"/>
    <w:rsid w:val="511D2CEB"/>
    <w:rsid w:val="512C73D2"/>
    <w:rsid w:val="51390B15"/>
    <w:rsid w:val="5147093D"/>
    <w:rsid w:val="514A75E9"/>
    <w:rsid w:val="514C35D0"/>
    <w:rsid w:val="514C765F"/>
    <w:rsid w:val="51505C0D"/>
    <w:rsid w:val="51514E61"/>
    <w:rsid w:val="515661FD"/>
    <w:rsid w:val="51577584"/>
    <w:rsid w:val="515D3978"/>
    <w:rsid w:val="5162104E"/>
    <w:rsid w:val="51694182"/>
    <w:rsid w:val="51735001"/>
    <w:rsid w:val="51764AF1"/>
    <w:rsid w:val="518C687F"/>
    <w:rsid w:val="51A451BA"/>
    <w:rsid w:val="51AB479B"/>
    <w:rsid w:val="51B966E4"/>
    <w:rsid w:val="51E47CAD"/>
    <w:rsid w:val="51F021AD"/>
    <w:rsid w:val="51F872B4"/>
    <w:rsid w:val="52014435"/>
    <w:rsid w:val="52157E66"/>
    <w:rsid w:val="521954AF"/>
    <w:rsid w:val="521D4F6D"/>
    <w:rsid w:val="52214528"/>
    <w:rsid w:val="52214A5D"/>
    <w:rsid w:val="52215B91"/>
    <w:rsid w:val="522D51B0"/>
    <w:rsid w:val="523137E9"/>
    <w:rsid w:val="52392A2F"/>
    <w:rsid w:val="523F1387"/>
    <w:rsid w:val="5249683C"/>
    <w:rsid w:val="524C5999"/>
    <w:rsid w:val="52541547"/>
    <w:rsid w:val="525A7F6F"/>
    <w:rsid w:val="525E7637"/>
    <w:rsid w:val="52636E23"/>
    <w:rsid w:val="527A416D"/>
    <w:rsid w:val="5294522F"/>
    <w:rsid w:val="5295167A"/>
    <w:rsid w:val="52952D55"/>
    <w:rsid w:val="52BF7DD2"/>
    <w:rsid w:val="52C75604"/>
    <w:rsid w:val="52CD28C8"/>
    <w:rsid w:val="52CF406F"/>
    <w:rsid w:val="52D23FA9"/>
    <w:rsid w:val="52D4367D"/>
    <w:rsid w:val="52DC0984"/>
    <w:rsid w:val="52DC5818"/>
    <w:rsid w:val="52DE46FC"/>
    <w:rsid w:val="52E02222"/>
    <w:rsid w:val="52E729D6"/>
    <w:rsid w:val="52EB0472"/>
    <w:rsid w:val="52ED34D9"/>
    <w:rsid w:val="52ED5FF4"/>
    <w:rsid w:val="52F26FE8"/>
    <w:rsid w:val="52F83A10"/>
    <w:rsid w:val="52FC4B82"/>
    <w:rsid w:val="53002601"/>
    <w:rsid w:val="5305612D"/>
    <w:rsid w:val="53057EDB"/>
    <w:rsid w:val="530652FB"/>
    <w:rsid w:val="530B16F1"/>
    <w:rsid w:val="5311062D"/>
    <w:rsid w:val="53146A66"/>
    <w:rsid w:val="53177C0E"/>
    <w:rsid w:val="53310CD0"/>
    <w:rsid w:val="533E0F56"/>
    <w:rsid w:val="533E5651"/>
    <w:rsid w:val="534B31BD"/>
    <w:rsid w:val="534C3D5B"/>
    <w:rsid w:val="53536E98"/>
    <w:rsid w:val="535B3F9E"/>
    <w:rsid w:val="53682217"/>
    <w:rsid w:val="537D3F15"/>
    <w:rsid w:val="538E1C7E"/>
    <w:rsid w:val="539B3B0B"/>
    <w:rsid w:val="53A039CC"/>
    <w:rsid w:val="53A1505A"/>
    <w:rsid w:val="53AB0A82"/>
    <w:rsid w:val="53B42118"/>
    <w:rsid w:val="53B42135"/>
    <w:rsid w:val="53B611D5"/>
    <w:rsid w:val="53C102A5"/>
    <w:rsid w:val="53CF46F1"/>
    <w:rsid w:val="53D17DBD"/>
    <w:rsid w:val="53D53D51"/>
    <w:rsid w:val="53D64158"/>
    <w:rsid w:val="53D855EF"/>
    <w:rsid w:val="53DA3036"/>
    <w:rsid w:val="53DD0E57"/>
    <w:rsid w:val="53E64970"/>
    <w:rsid w:val="53E93358"/>
    <w:rsid w:val="54063E08"/>
    <w:rsid w:val="540B32CF"/>
    <w:rsid w:val="541045CF"/>
    <w:rsid w:val="5417546D"/>
    <w:rsid w:val="54197134"/>
    <w:rsid w:val="54335B48"/>
    <w:rsid w:val="543437E8"/>
    <w:rsid w:val="54420CBA"/>
    <w:rsid w:val="54426F70"/>
    <w:rsid w:val="545424A6"/>
    <w:rsid w:val="54574766"/>
    <w:rsid w:val="54580A0A"/>
    <w:rsid w:val="546D5D37"/>
    <w:rsid w:val="547F5A6B"/>
    <w:rsid w:val="54817A35"/>
    <w:rsid w:val="5488491F"/>
    <w:rsid w:val="549A28A4"/>
    <w:rsid w:val="549C21E7"/>
    <w:rsid w:val="549F7EBB"/>
    <w:rsid w:val="54A63265"/>
    <w:rsid w:val="54BF230B"/>
    <w:rsid w:val="54CA4753"/>
    <w:rsid w:val="54CD4A28"/>
    <w:rsid w:val="54D83ECA"/>
    <w:rsid w:val="54F116B0"/>
    <w:rsid w:val="54F73313"/>
    <w:rsid w:val="54F80955"/>
    <w:rsid w:val="54FF6E59"/>
    <w:rsid w:val="5501635D"/>
    <w:rsid w:val="55027F21"/>
    <w:rsid w:val="551845C5"/>
    <w:rsid w:val="55197C6D"/>
    <w:rsid w:val="551A3CA4"/>
    <w:rsid w:val="55392205"/>
    <w:rsid w:val="55490415"/>
    <w:rsid w:val="555170A7"/>
    <w:rsid w:val="5552317F"/>
    <w:rsid w:val="55552BAC"/>
    <w:rsid w:val="55562C6F"/>
    <w:rsid w:val="555C7B5A"/>
    <w:rsid w:val="555C7C8E"/>
    <w:rsid w:val="55604B95"/>
    <w:rsid w:val="55635B60"/>
    <w:rsid w:val="557B4103"/>
    <w:rsid w:val="557D644E"/>
    <w:rsid w:val="55804F35"/>
    <w:rsid w:val="55823A64"/>
    <w:rsid w:val="55851FB8"/>
    <w:rsid w:val="5587536D"/>
    <w:rsid w:val="55935C72"/>
    <w:rsid w:val="55985184"/>
    <w:rsid w:val="559B174B"/>
    <w:rsid w:val="559E4DF9"/>
    <w:rsid w:val="55A51501"/>
    <w:rsid w:val="55B17EA6"/>
    <w:rsid w:val="55BB16B1"/>
    <w:rsid w:val="55BD3CD6"/>
    <w:rsid w:val="55BE6B39"/>
    <w:rsid w:val="55CE0CF4"/>
    <w:rsid w:val="55CE392B"/>
    <w:rsid w:val="55D70FD3"/>
    <w:rsid w:val="55D81B21"/>
    <w:rsid w:val="55DD0C9B"/>
    <w:rsid w:val="55E738C7"/>
    <w:rsid w:val="55E83909"/>
    <w:rsid w:val="55F3226C"/>
    <w:rsid w:val="55F96EC7"/>
    <w:rsid w:val="56015D27"/>
    <w:rsid w:val="56040F00"/>
    <w:rsid w:val="560B1CAC"/>
    <w:rsid w:val="56105348"/>
    <w:rsid w:val="561D19DF"/>
    <w:rsid w:val="56261658"/>
    <w:rsid w:val="562C5B54"/>
    <w:rsid w:val="563F6950"/>
    <w:rsid w:val="56466840"/>
    <w:rsid w:val="56516AFA"/>
    <w:rsid w:val="56534DCA"/>
    <w:rsid w:val="565959E7"/>
    <w:rsid w:val="565D69C2"/>
    <w:rsid w:val="56606110"/>
    <w:rsid w:val="566D64C3"/>
    <w:rsid w:val="567710EF"/>
    <w:rsid w:val="567F61F6"/>
    <w:rsid w:val="568C2018"/>
    <w:rsid w:val="568E6439"/>
    <w:rsid w:val="568F0938"/>
    <w:rsid w:val="569306BF"/>
    <w:rsid w:val="56AB2B47"/>
    <w:rsid w:val="56AF6ADB"/>
    <w:rsid w:val="56B22A9C"/>
    <w:rsid w:val="56B31286"/>
    <w:rsid w:val="56B84752"/>
    <w:rsid w:val="56C360E3"/>
    <w:rsid w:val="56CF468A"/>
    <w:rsid w:val="56D624FA"/>
    <w:rsid w:val="56D93B58"/>
    <w:rsid w:val="56E13EC0"/>
    <w:rsid w:val="56EB2310"/>
    <w:rsid w:val="56FD6E36"/>
    <w:rsid w:val="57160908"/>
    <w:rsid w:val="571C3A45"/>
    <w:rsid w:val="572A7F10"/>
    <w:rsid w:val="572B3C88"/>
    <w:rsid w:val="573945F7"/>
    <w:rsid w:val="57454E17"/>
    <w:rsid w:val="574A6804"/>
    <w:rsid w:val="574D3200"/>
    <w:rsid w:val="574E5B20"/>
    <w:rsid w:val="575651A9"/>
    <w:rsid w:val="5757130C"/>
    <w:rsid w:val="57686183"/>
    <w:rsid w:val="576D0280"/>
    <w:rsid w:val="576D42A0"/>
    <w:rsid w:val="576E170E"/>
    <w:rsid w:val="577477EE"/>
    <w:rsid w:val="577B5968"/>
    <w:rsid w:val="577F4A99"/>
    <w:rsid w:val="578A6C00"/>
    <w:rsid w:val="57972C9C"/>
    <w:rsid w:val="579D4CED"/>
    <w:rsid w:val="57B6747D"/>
    <w:rsid w:val="57B72A76"/>
    <w:rsid w:val="57C3426C"/>
    <w:rsid w:val="57CE1F93"/>
    <w:rsid w:val="57CF249D"/>
    <w:rsid w:val="57D60097"/>
    <w:rsid w:val="57D734F4"/>
    <w:rsid w:val="57D77C44"/>
    <w:rsid w:val="57DB3900"/>
    <w:rsid w:val="57E94CAC"/>
    <w:rsid w:val="57F925CC"/>
    <w:rsid w:val="57FB7479"/>
    <w:rsid w:val="57FF139C"/>
    <w:rsid w:val="580F6D68"/>
    <w:rsid w:val="581066D5"/>
    <w:rsid w:val="58201313"/>
    <w:rsid w:val="58421289"/>
    <w:rsid w:val="58493820"/>
    <w:rsid w:val="584E02C4"/>
    <w:rsid w:val="58535244"/>
    <w:rsid w:val="585F24DB"/>
    <w:rsid w:val="58625F6F"/>
    <w:rsid w:val="586438F5"/>
    <w:rsid w:val="586E6522"/>
    <w:rsid w:val="5882170D"/>
    <w:rsid w:val="58825949"/>
    <w:rsid w:val="588743D1"/>
    <w:rsid w:val="5887701A"/>
    <w:rsid w:val="588805C6"/>
    <w:rsid w:val="58A67002"/>
    <w:rsid w:val="58B247DE"/>
    <w:rsid w:val="58BF6D7E"/>
    <w:rsid w:val="58C10169"/>
    <w:rsid w:val="58C63C68"/>
    <w:rsid w:val="58D41C07"/>
    <w:rsid w:val="58E34992"/>
    <w:rsid w:val="58E81733"/>
    <w:rsid w:val="58E81E30"/>
    <w:rsid w:val="58F6083C"/>
    <w:rsid w:val="58FA7DB6"/>
    <w:rsid w:val="59012EF2"/>
    <w:rsid w:val="5903310E"/>
    <w:rsid w:val="59082093"/>
    <w:rsid w:val="590A6A01"/>
    <w:rsid w:val="591168D4"/>
    <w:rsid w:val="59123DE6"/>
    <w:rsid w:val="59143DC5"/>
    <w:rsid w:val="591D1ED9"/>
    <w:rsid w:val="59205A6E"/>
    <w:rsid w:val="592B7F6F"/>
    <w:rsid w:val="592D1D9B"/>
    <w:rsid w:val="593F7AD7"/>
    <w:rsid w:val="594F3C5E"/>
    <w:rsid w:val="59513E7A"/>
    <w:rsid w:val="59522625"/>
    <w:rsid w:val="59605E6B"/>
    <w:rsid w:val="596C096E"/>
    <w:rsid w:val="59807265"/>
    <w:rsid w:val="5991071A"/>
    <w:rsid w:val="59A815C0"/>
    <w:rsid w:val="59B259A0"/>
    <w:rsid w:val="59B97F47"/>
    <w:rsid w:val="59C02DAD"/>
    <w:rsid w:val="59C0439F"/>
    <w:rsid w:val="59C81C62"/>
    <w:rsid w:val="59D22C0A"/>
    <w:rsid w:val="59D2488F"/>
    <w:rsid w:val="59D614CD"/>
    <w:rsid w:val="59DE1485"/>
    <w:rsid w:val="59E44CEE"/>
    <w:rsid w:val="59E5393F"/>
    <w:rsid w:val="59FB3DE5"/>
    <w:rsid w:val="59FD190B"/>
    <w:rsid w:val="5A074538"/>
    <w:rsid w:val="5A0F7891"/>
    <w:rsid w:val="5A102F99"/>
    <w:rsid w:val="5A160C1F"/>
    <w:rsid w:val="5A292701"/>
    <w:rsid w:val="5A2B6017"/>
    <w:rsid w:val="5A324F2F"/>
    <w:rsid w:val="5A3C5143"/>
    <w:rsid w:val="5A4F5A58"/>
    <w:rsid w:val="5A596A7B"/>
    <w:rsid w:val="5A6000EC"/>
    <w:rsid w:val="5A634415"/>
    <w:rsid w:val="5A643739"/>
    <w:rsid w:val="5A8042EB"/>
    <w:rsid w:val="5A845B89"/>
    <w:rsid w:val="5A9A3496"/>
    <w:rsid w:val="5A9C5772"/>
    <w:rsid w:val="5AA2226A"/>
    <w:rsid w:val="5AA230B8"/>
    <w:rsid w:val="5AB3646E"/>
    <w:rsid w:val="5AB539CD"/>
    <w:rsid w:val="5ABA3CA0"/>
    <w:rsid w:val="5ABB5323"/>
    <w:rsid w:val="5ABE2233"/>
    <w:rsid w:val="5AC8016B"/>
    <w:rsid w:val="5ACA2CB5"/>
    <w:rsid w:val="5ACB1A0A"/>
    <w:rsid w:val="5ACE2385"/>
    <w:rsid w:val="5AD54636"/>
    <w:rsid w:val="5AD92379"/>
    <w:rsid w:val="5ADA2272"/>
    <w:rsid w:val="5AE0151B"/>
    <w:rsid w:val="5AE21C8B"/>
    <w:rsid w:val="5AEE27A6"/>
    <w:rsid w:val="5AF641B2"/>
    <w:rsid w:val="5AF745AD"/>
    <w:rsid w:val="5AF90080"/>
    <w:rsid w:val="5AFC7E15"/>
    <w:rsid w:val="5AFF7905"/>
    <w:rsid w:val="5B13515F"/>
    <w:rsid w:val="5B155FAA"/>
    <w:rsid w:val="5B2D2AF0"/>
    <w:rsid w:val="5B322769"/>
    <w:rsid w:val="5B3C46B5"/>
    <w:rsid w:val="5B417F1E"/>
    <w:rsid w:val="5B484E08"/>
    <w:rsid w:val="5B527A35"/>
    <w:rsid w:val="5B555777"/>
    <w:rsid w:val="5B694C04"/>
    <w:rsid w:val="5B6F05E7"/>
    <w:rsid w:val="5B744875"/>
    <w:rsid w:val="5B7C4A37"/>
    <w:rsid w:val="5B8A71CF"/>
    <w:rsid w:val="5B8B4C4D"/>
    <w:rsid w:val="5B8C2182"/>
    <w:rsid w:val="5B9927E7"/>
    <w:rsid w:val="5B9E51A8"/>
    <w:rsid w:val="5BAA59BC"/>
    <w:rsid w:val="5BAD522C"/>
    <w:rsid w:val="5BBB1A7E"/>
    <w:rsid w:val="5BC30D7D"/>
    <w:rsid w:val="5BC316CD"/>
    <w:rsid w:val="5BCB750F"/>
    <w:rsid w:val="5BDF5D95"/>
    <w:rsid w:val="5BE56AFB"/>
    <w:rsid w:val="5BF210F2"/>
    <w:rsid w:val="5BF441AE"/>
    <w:rsid w:val="5BFE7528"/>
    <w:rsid w:val="5BFF4980"/>
    <w:rsid w:val="5C0C22DA"/>
    <w:rsid w:val="5C0E70D2"/>
    <w:rsid w:val="5C143196"/>
    <w:rsid w:val="5C1B076F"/>
    <w:rsid w:val="5C2018E1"/>
    <w:rsid w:val="5C22540A"/>
    <w:rsid w:val="5C2E071E"/>
    <w:rsid w:val="5C456C89"/>
    <w:rsid w:val="5C533A65"/>
    <w:rsid w:val="5C5F1839"/>
    <w:rsid w:val="5C5F68AD"/>
    <w:rsid w:val="5C633385"/>
    <w:rsid w:val="5C6519EA"/>
    <w:rsid w:val="5C693288"/>
    <w:rsid w:val="5C757E7F"/>
    <w:rsid w:val="5C7A6342"/>
    <w:rsid w:val="5C7D6D34"/>
    <w:rsid w:val="5C8C51C9"/>
    <w:rsid w:val="5CA249EC"/>
    <w:rsid w:val="5CAB4116"/>
    <w:rsid w:val="5CAE513F"/>
    <w:rsid w:val="5CC42BB4"/>
    <w:rsid w:val="5CCD093F"/>
    <w:rsid w:val="5CDB3A5A"/>
    <w:rsid w:val="5CE60D7D"/>
    <w:rsid w:val="5CFF1E3E"/>
    <w:rsid w:val="5D015BB7"/>
    <w:rsid w:val="5D1256CE"/>
    <w:rsid w:val="5D2B2C34"/>
    <w:rsid w:val="5D2D46E7"/>
    <w:rsid w:val="5D55380D"/>
    <w:rsid w:val="5D5972DD"/>
    <w:rsid w:val="5D5F468B"/>
    <w:rsid w:val="5D6B4F29"/>
    <w:rsid w:val="5D6D0F8A"/>
    <w:rsid w:val="5D706898"/>
    <w:rsid w:val="5D8E40C4"/>
    <w:rsid w:val="5DA23243"/>
    <w:rsid w:val="5DA33F6C"/>
    <w:rsid w:val="5DA404B8"/>
    <w:rsid w:val="5DA54D2F"/>
    <w:rsid w:val="5DA622BA"/>
    <w:rsid w:val="5DA73EBD"/>
    <w:rsid w:val="5DAA0F2B"/>
    <w:rsid w:val="5DAB5B22"/>
    <w:rsid w:val="5DB53120"/>
    <w:rsid w:val="5DC7295C"/>
    <w:rsid w:val="5DCD5A99"/>
    <w:rsid w:val="5DDA0478"/>
    <w:rsid w:val="5DE66B5A"/>
    <w:rsid w:val="5DE77B30"/>
    <w:rsid w:val="5DEB63BE"/>
    <w:rsid w:val="5DED7EE9"/>
    <w:rsid w:val="5DF63241"/>
    <w:rsid w:val="5DF66D9E"/>
    <w:rsid w:val="5E021596"/>
    <w:rsid w:val="5E0F7E5F"/>
    <w:rsid w:val="5E227B93"/>
    <w:rsid w:val="5E2467F1"/>
    <w:rsid w:val="5E2751A9"/>
    <w:rsid w:val="5E286051"/>
    <w:rsid w:val="5E622685"/>
    <w:rsid w:val="5E624433"/>
    <w:rsid w:val="5E644E45"/>
    <w:rsid w:val="5E657EEE"/>
    <w:rsid w:val="5E7A0DEC"/>
    <w:rsid w:val="5E7A298D"/>
    <w:rsid w:val="5E7B7DA5"/>
    <w:rsid w:val="5E8A1CDF"/>
    <w:rsid w:val="5E8A7865"/>
    <w:rsid w:val="5E8F22B4"/>
    <w:rsid w:val="5E9569CA"/>
    <w:rsid w:val="5E9F7435"/>
    <w:rsid w:val="5EA0677E"/>
    <w:rsid w:val="5EAC0211"/>
    <w:rsid w:val="5EB56C59"/>
    <w:rsid w:val="5EBB7FE7"/>
    <w:rsid w:val="5ECD539B"/>
    <w:rsid w:val="5ECD6AF3"/>
    <w:rsid w:val="5EE17A4E"/>
    <w:rsid w:val="5EE44E48"/>
    <w:rsid w:val="5EE60A3A"/>
    <w:rsid w:val="5F0264FA"/>
    <w:rsid w:val="5F026CC0"/>
    <w:rsid w:val="5F0B20AC"/>
    <w:rsid w:val="5F0C1FF0"/>
    <w:rsid w:val="5F1A2B43"/>
    <w:rsid w:val="5F4A0FD9"/>
    <w:rsid w:val="5F4A11A3"/>
    <w:rsid w:val="5F4E6765"/>
    <w:rsid w:val="5F553840"/>
    <w:rsid w:val="5F571ABE"/>
    <w:rsid w:val="5F672248"/>
    <w:rsid w:val="5F864151"/>
    <w:rsid w:val="5F870F69"/>
    <w:rsid w:val="5F950838"/>
    <w:rsid w:val="5F9A5E4E"/>
    <w:rsid w:val="5FAF3513"/>
    <w:rsid w:val="5FB837BB"/>
    <w:rsid w:val="5FBB157C"/>
    <w:rsid w:val="5FC86518"/>
    <w:rsid w:val="5FCB112F"/>
    <w:rsid w:val="5FDB016D"/>
    <w:rsid w:val="5FDB59F9"/>
    <w:rsid w:val="5FE570CA"/>
    <w:rsid w:val="5FE76D8C"/>
    <w:rsid w:val="5FE920D6"/>
    <w:rsid w:val="5FF7367A"/>
    <w:rsid w:val="600357A2"/>
    <w:rsid w:val="600F2399"/>
    <w:rsid w:val="601A248C"/>
    <w:rsid w:val="601C3588"/>
    <w:rsid w:val="602C4C08"/>
    <w:rsid w:val="603826E4"/>
    <w:rsid w:val="604943ED"/>
    <w:rsid w:val="605270A1"/>
    <w:rsid w:val="6054424F"/>
    <w:rsid w:val="606346DD"/>
    <w:rsid w:val="607A3D8D"/>
    <w:rsid w:val="607B1C93"/>
    <w:rsid w:val="608773F7"/>
    <w:rsid w:val="609055AC"/>
    <w:rsid w:val="609E371C"/>
    <w:rsid w:val="60AB73E1"/>
    <w:rsid w:val="60AE1A2D"/>
    <w:rsid w:val="60BF5B6D"/>
    <w:rsid w:val="60CB2481"/>
    <w:rsid w:val="60CC405A"/>
    <w:rsid w:val="60D62EB6"/>
    <w:rsid w:val="60E50670"/>
    <w:rsid w:val="60E54FE5"/>
    <w:rsid w:val="60F11A9E"/>
    <w:rsid w:val="60F87284"/>
    <w:rsid w:val="61054F06"/>
    <w:rsid w:val="610619ED"/>
    <w:rsid w:val="610D0AE9"/>
    <w:rsid w:val="613F6CAD"/>
    <w:rsid w:val="614222D7"/>
    <w:rsid w:val="61480ED7"/>
    <w:rsid w:val="61491995"/>
    <w:rsid w:val="614B38A4"/>
    <w:rsid w:val="614D06E2"/>
    <w:rsid w:val="61601597"/>
    <w:rsid w:val="616218C1"/>
    <w:rsid w:val="61646C3E"/>
    <w:rsid w:val="616B39BC"/>
    <w:rsid w:val="6170330B"/>
    <w:rsid w:val="61783AE7"/>
    <w:rsid w:val="617A7CE6"/>
    <w:rsid w:val="61873014"/>
    <w:rsid w:val="61973485"/>
    <w:rsid w:val="61973664"/>
    <w:rsid w:val="619863BE"/>
    <w:rsid w:val="61AB4343"/>
    <w:rsid w:val="61AC7224"/>
    <w:rsid w:val="61AE798F"/>
    <w:rsid w:val="61C139EE"/>
    <w:rsid w:val="61C75926"/>
    <w:rsid w:val="61C96577"/>
    <w:rsid w:val="61CA2A1B"/>
    <w:rsid w:val="61CD7A3C"/>
    <w:rsid w:val="61D431A1"/>
    <w:rsid w:val="61D626D9"/>
    <w:rsid w:val="61DA69D6"/>
    <w:rsid w:val="61DC0E2B"/>
    <w:rsid w:val="61DC274E"/>
    <w:rsid w:val="61E215D8"/>
    <w:rsid w:val="61E73E80"/>
    <w:rsid w:val="61F070AB"/>
    <w:rsid w:val="61F51865"/>
    <w:rsid w:val="620D2908"/>
    <w:rsid w:val="620F5E61"/>
    <w:rsid w:val="621232AC"/>
    <w:rsid w:val="621253DD"/>
    <w:rsid w:val="621625BE"/>
    <w:rsid w:val="621B3775"/>
    <w:rsid w:val="62203C3B"/>
    <w:rsid w:val="62347E94"/>
    <w:rsid w:val="62364782"/>
    <w:rsid w:val="623B574A"/>
    <w:rsid w:val="625247BE"/>
    <w:rsid w:val="62612C54"/>
    <w:rsid w:val="62632EA9"/>
    <w:rsid w:val="627806C9"/>
    <w:rsid w:val="627D7A8D"/>
    <w:rsid w:val="6284579E"/>
    <w:rsid w:val="62913027"/>
    <w:rsid w:val="6299063F"/>
    <w:rsid w:val="62995CC6"/>
    <w:rsid w:val="62A74B0A"/>
    <w:rsid w:val="62B815BD"/>
    <w:rsid w:val="62CB463B"/>
    <w:rsid w:val="62D03DC5"/>
    <w:rsid w:val="62D60F4C"/>
    <w:rsid w:val="62D63B75"/>
    <w:rsid w:val="62D6719E"/>
    <w:rsid w:val="62D8641D"/>
    <w:rsid w:val="62DE42A4"/>
    <w:rsid w:val="62E551E2"/>
    <w:rsid w:val="62F24C15"/>
    <w:rsid w:val="62F51D1A"/>
    <w:rsid w:val="62FD2CC5"/>
    <w:rsid w:val="630C2BBF"/>
    <w:rsid w:val="63100901"/>
    <w:rsid w:val="631D06A5"/>
    <w:rsid w:val="6320666B"/>
    <w:rsid w:val="632111F7"/>
    <w:rsid w:val="6329551F"/>
    <w:rsid w:val="632B4424"/>
    <w:rsid w:val="63360306"/>
    <w:rsid w:val="633C0C0B"/>
    <w:rsid w:val="63464323"/>
    <w:rsid w:val="634A366B"/>
    <w:rsid w:val="634B7B8C"/>
    <w:rsid w:val="635B56ED"/>
    <w:rsid w:val="63676048"/>
    <w:rsid w:val="636E4B34"/>
    <w:rsid w:val="6371162A"/>
    <w:rsid w:val="6373406E"/>
    <w:rsid w:val="638B442C"/>
    <w:rsid w:val="638C5AAE"/>
    <w:rsid w:val="6394356A"/>
    <w:rsid w:val="639826A5"/>
    <w:rsid w:val="63A46B5F"/>
    <w:rsid w:val="63AD4BBC"/>
    <w:rsid w:val="63BE2B9F"/>
    <w:rsid w:val="63C33BC6"/>
    <w:rsid w:val="63C61B2C"/>
    <w:rsid w:val="63C87805"/>
    <w:rsid w:val="63CD51F0"/>
    <w:rsid w:val="63D40BE9"/>
    <w:rsid w:val="63ED29F1"/>
    <w:rsid w:val="63EF496F"/>
    <w:rsid w:val="63F568B1"/>
    <w:rsid w:val="63F97162"/>
    <w:rsid w:val="63FA61A4"/>
    <w:rsid w:val="63FD075A"/>
    <w:rsid w:val="64055F8C"/>
    <w:rsid w:val="64063AB3"/>
    <w:rsid w:val="64102431"/>
    <w:rsid w:val="64290EE7"/>
    <w:rsid w:val="643C74D4"/>
    <w:rsid w:val="64410F8F"/>
    <w:rsid w:val="6455525E"/>
    <w:rsid w:val="64632CB3"/>
    <w:rsid w:val="646C600B"/>
    <w:rsid w:val="6477675E"/>
    <w:rsid w:val="64835103"/>
    <w:rsid w:val="648543C8"/>
    <w:rsid w:val="648F1CFA"/>
    <w:rsid w:val="64907D0F"/>
    <w:rsid w:val="649165CE"/>
    <w:rsid w:val="64920FE4"/>
    <w:rsid w:val="649410BE"/>
    <w:rsid w:val="64950FB0"/>
    <w:rsid w:val="649B244D"/>
    <w:rsid w:val="64A15589"/>
    <w:rsid w:val="64A5243A"/>
    <w:rsid w:val="64A93F51"/>
    <w:rsid w:val="64AA6B34"/>
    <w:rsid w:val="64AB7555"/>
    <w:rsid w:val="64B74DAD"/>
    <w:rsid w:val="64C31359"/>
    <w:rsid w:val="64C33752"/>
    <w:rsid w:val="64E20C5E"/>
    <w:rsid w:val="64E8140A"/>
    <w:rsid w:val="64E965CB"/>
    <w:rsid w:val="64EF4547"/>
    <w:rsid w:val="64F531DE"/>
    <w:rsid w:val="64F66EBC"/>
    <w:rsid w:val="64F8151B"/>
    <w:rsid w:val="64FD41BE"/>
    <w:rsid w:val="65095BA8"/>
    <w:rsid w:val="650B7D7F"/>
    <w:rsid w:val="6515681C"/>
    <w:rsid w:val="651C55C6"/>
    <w:rsid w:val="652E506F"/>
    <w:rsid w:val="6531196D"/>
    <w:rsid w:val="65373578"/>
    <w:rsid w:val="654E1C5E"/>
    <w:rsid w:val="655B1BDC"/>
    <w:rsid w:val="656B0071"/>
    <w:rsid w:val="656E2558"/>
    <w:rsid w:val="6578420B"/>
    <w:rsid w:val="657D45EA"/>
    <w:rsid w:val="657E36D4"/>
    <w:rsid w:val="658729D1"/>
    <w:rsid w:val="65943DCC"/>
    <w:rsid w:val="65A24A1C"/>
    <w:rsid w:val="65A417D5"/>
    <w:rsid w:val="65AE61B0"/>
    <w:rsid w:val="65B063F1"/>
    <w:rsid w:val="65B32B30"/>
    <w:rsid w:val="65B50FF1"/>
    <w:rsid w:val="65BB2255"/>
    <w:rsid w:val="65D0026B"/>
    <w:rsid w:val="65D43B30"/>
    <w:rsid w:val="65D55283"/>
    <w:rsid w:val="65D8322D"/>
    <w:rsid w:val="65DC2687"/>
    <w:rsid w:val="65E660B6"/>
    <w:rsid w:val="65E9231B"/>
    <w:rsid w:val="65F04A1A"/>
    <w:rsid w:val="65F751F8"/>
    <w:rsid w:val="65FB0304"/>
    <w:rsid w:val="65FC123F"/>
    <w:rsid w:val="65FD140A"/>
    <w:rsid w:val="66010A5C"/>
    <w:rsid w:val="660202AA"/>
    <w:rsid w:val="66042274"/>
    <w:rsid w:val="660E6C4E"/>
    <w:rsid w:val="66297FB9"/>
    <w:rsid w:val="662D0B27"/>
    <w:rsid w:val="663E5786"/>
    <w:rsid w:val="663E67A5"/>
    <w:rsid w:val="6640216C"/>
    <w:rsid w:val="6642173C"/>
    <w:rsid w:val="66427FAD"/>
    <w:rsid w:val="6659611C"/>
    <w:rsid w:val="666432A3"/>
    <w:rsid w:val="666A657B"/>
    <w:rsid w:val="666C17C5"/>
    <w:rsid w:val="667473F9"/>
    <w:rsid w:val="66784926"/>
    <w:rsid w:val="66797C0C"/>
    <w:rsid w:val="6684624E"/>
    <w:rsid w:val="668478F0"/>
    <w:rsid w:val="668A1BD9"/>
    <w:rsid w:val="668B029F"/>
    <w:rsid w:val="668C2375"/>
    <w:rsid w:val="66961DF9"/>
    <w:rsid w:val="669E7FD2"/>
    <w:rsid w:val="66A31A8D"/>
    <w:rsid w:val="66B73214"/>
    <w:rsid w:val="66B912B0"/>
    <w:rsid w:val="66C0619B"/>
    <w:rsid w:val="66C43787"/>
    <w:rsid w:val="66C7577B"/>
    <w:rsid w:val="66DB2FD4"/>
    <w:rsid w:val="671F124A"/>
    <w:rsid w:val="67204E8B"/>
    <w:rsid w:val="67332E10"/>
    <w:rsid w:val="673F5EBD"/>
    <w:rsid w:val="67401089"/>
    <w:rsid w:val="67472418"/>
    <w:rsid w:val="674767C4"/>
    <w:rsid w:val="674C151B"/>
    <w:rsid w:val="674E19F8"/>
    <w:rsid w:val="675C175D"/>
    <w:rsid w:val="67686B22"/>
    <w:rsid w:val="676A061C"/>
    <w:rsid w:val="67706AF4"/>
    <w:rsid w:val="67746F85"/>
    <w:rsid w:val="67777829"/>
    <w:rsid w:val="677A33C6"/>
    <w:rsid w:val="6784541A"/>
    <w:rsid w:val="679305D0"/>
    <w:rsid w:val="6796339F"/>
    <w:rsid w:val="67B37AAD"/>
    <w:rsid w:val="67B850C4"/>
    <w:rsid w:val="67BF28F6"/>
    <w:rsid w:val="67CE6F5C"/>
    <w:rsid w:val="67D30150"/>
    <w:rsid w:val="67D408FF"/>
    <w:rsid w:val="67D57A24"/>
    <w:rsid w:val="67DD4B2A"/>
    <w:rsid w:val="67E91721"/>
    <w:rsid w:val="68040309"/>
    <w:rsid w:val="680846A1"/>
    <w:rsid w:val="680B0CC7"/>
    <w:rsid w:val="681A7B2C"/>
    <w:rsid w:val="681F6961"/>
    <w:rsid w:val="68331B39"/>
    <w:rsid w:val="683A640A"/>
    <w:rsid w:val="68440B8B"/>
    <w:rsid w:val="68490412"/>
    <w:rsid w:val="68610A2F"/>
    <w:rsid w:val="6873052F"/>
    <w:rsid w:val="687F5BE1"/>
    <w:rsid w:val="68805514"/>
    <w:rsid w:val="68AD6BF3"/>
    <w:rsid w:val="68AE0E91"/>
    <w:rsid w:val="68BC5088"/>
    <w:rsid w:val="68C25ABF"/>
    <w:rsid w:val="68C47A98"/>
    <w:rsid w:val="68D73C6F"/>
    <w:rsid w:val="68DD2A4C"/>
    <w:rsid w:val="68E22B8F"/>
    <w:rsid w:val="68E24AEE"/>
    <w:rsid w:val="68E343C2"/>
    <w:rsid w:val="68E92303"/>
    <w:rsid w:val="690F3409"/>
    <w:rsid w:val="69252C2D"/>
    <w:rsid w:val="692D1AE1"/>
    <w:rsid w:val="69316E2F"/>
    <w:rsid w:val="694B04B6"/>
    <w:rsid w:val="694E2071"/>
    <w:rsid w:val="695D1034"/>
    <w:rsid w:val="69620955"/>
    <w:rsid w:val="696C3AD2"/>
    <w:rsid w:val="69766163"/>
    <w:rsid w:val="697A3B33"/>
    <w:rsid w:val="697A5BAD"/>
    <w:rsid w:val="69831701"/>
    <w:rsid w:val="69A41DA4"/>
    <w:rsid w:val="69B63885"/>
    <w:rsid w:val="69B8584F"/>
    <w:rsid w:val="69BA15C7"/>
    <w:rsid w:val="69BE2739"/>
    <w:rsid w:val="69CB37D4"/>
    <w:rsid w:val="69CC30A8"/>
    <w:rsid w:val="69D44760"/>
    <w:rsid w:val="69DD3414"/>
    <w:rsid w:val="69F745C9"/>
    <w:rsid w:val="69F95902"/>
    <w:rsid w:val="69FA7C16"/>
    <w:rsid w:val="69FB3306"/>
    <w:rsid w:val="6A1F142A"/>
    <w:rsid w:val="6A211646"/>
    <w:rsid w:val="6A2276DF"/>
    <w:rsid w:val="6A2627B9"/>
    <w:rsid w:val="6A350C4E"/>
    <w:rsid w:val="6A3C1FDC"/>
    <w:rsid w:val="6A4D243B"/>
    <w:rsid w:val="6A520EC7"/>
    <w:rsid w:val="6A611B11"/>
    <w:rsid w:val="6A837C0B"/>
    <w:rsid w:val="6A890F99"/>
    <w:rsid w:val="6AA30955"/>
    <w:rsid w:val="6AB20C09"/>
    <w:rsid w:val="6AB44268"/>
    <w:rsid w:val="6AB63143"/>
    <w:rsid w:val="6AC1105B"/>
    <w:rsid w:val="6AEA1A38"/>
    <w:rsid w:val="6AF87E20"/>
    <w:rsid w:val="6B086A8A"/>
    <w:rsid w:val="6B0F4D73"/>
    <w:rsid w:val="6B184961"/>
    <w:rsid w:val="6B1C1E0E"/>
    <w:rsid w:val="6B1F4B84"/>
    <w:rsid w:val="6B243303"/>
    <w:rsid w:val="6B2B487C"/>
    <w:rsid w:val="6B322639"/>
    <w:rsid w:val="6B32518D"/>
    <w:rsid w:val="6B411343"/>
    <w:rsid w:val="6B421874"/>
    <w:rsid w:val="6B556940"/>
    <w:rsid w:val="6B5925FD"/>
    <w:rsid w:val="6B5A7319"/>
    <w:rsid w:val="6B5D6B87"/>
    <w:rsid w:val="6B6746B5"/>
    <w:rsid w:val="6B882FFF"/>
    <w:rsid w:val="6B92775B"/>
    <w:rsid w:val="6B930BEB"/>
    <w:rsid w:val="6B96396E"/>
    <w:rsid w:val="6B9F5BFD"/>
    <w:rsid w:val="6BA001B4"/>
    <w:rsid w:val="6BA0531A"/>
    <w:rsid w:val="6BAF2C82"/>
    <w:rsid w:val="6BB04B7E"/>
    <w:rsid w:val="6BB32C63"/>
    <w:rsid w:val="6BC340DD"/>
    <w:rsid w:val="6BCB30F2"/>
    <w:rsid w:val="6BE02E3B"/>
    <w:rsid w:val="6BF30DC0"/>
    <w:rsid w:val="6BFE229C"/>
    <w:rsid w:val="6C005EAC"/>
    <w:rsid w:val="6C164AAF"/>
    <w:rsid w:val="6C224D70"/>
    <w:rsid w:val="6C2947E2"/>
    <w:rsid w:val="6C2B1DC9"/>
    <w:rsid w:val="6C3311BD"/>
    <w:rsid w:val="6C3D6D6D"/>
    <w:rsid w:val="6C507B7A"/>
    <w:rsid w:val="6C5555D7"/>
    <w:rsid w:val="6C636C38"/>
    <w:rsid w:val="6C68355C"/>
    <w:rsid w:val="6C740975"/>
    <w:rsid w:val="6C7C1180"/>
    <w:rsid w:val="6C814811"/>
    <w:rsid w:val="6C856945"/>
    <w:rsid w:val="6C9360FF"/>
    <w:rsid w:val="6C97799E"/>
    <w:rsid w:val="6CA95923"/>
    <w:rsid w:val="6CAB169B"/>
    <w:rsid w:val="6CBC5656"/>
    <w:rsid w:val="6CC83FFB"/>
    <w:rsid w:val="6CCA7D73"/>
    <w:rsid w:val="6CCE0EE6"/>
    <w:rsid w:val="6CD24E7A"/>
    <w:rsid w:val="6CD83902"/>
    <w:rsid w:val="6D02479A"/>
    <w:rsid w:val="6D024C06"/>
    <w:rsid w:val="6D035033"/>
    <w:rsid w:val="6D036DE1"/>
    <w:rsid w:val="6D090170"/>
    <w:rsid w:val="6D1E3C1B"/>
    <w:rsid w:val="6D254FA9"/>
    <w:rsid w:val="6D372F2F"/>
    <w:rsid w:val="6D3752F5"/>
    <w:rsid w:val="6D3978A6"/>
    <w:rsid w:val="6D461AE4"/>
    <w:rsid w:val="6D576863"/>
    <w:rsid w:val="6D5C2995"/>
    <w:rsid w:val="6D5D311C"/>
    <w:rsid w:val="6D5F16AF"/>
    <w:rsid w:val="6D6A6E60"/>
    <w:rsid w:val="6D714693"/>
    <w:rsid w:val="6D77157D"/>
    <w:rsid w:val="6D7C5096"/>
    <w:rsid w:val="6D7E5723"/>
    <w:rsid w:val="6D806684"/>
    <w:rsid w:val="6D821C9F"/>
    <w:rsid w:val="6D9263B7"/>
    <w:rsid w:val="6D9A2F69"/>
    <w:rsid w:val="6D9B5240"/>
    <w:rsid w:val="6D9C03FB"/>
    <w:rsid w:val="6DA87988"/>
    <w:rsid w:val="6DA93E2C"/>
    <w:rsid w:val="6DB34098"/>
    <w:rsid w:val="6DB545B6"/>
    <w:rsid w:val="6DB97A80"/>
    <w:rsid w:val="6DBD3434"/>
    <w:rsid w:val="6DC35E4F"/>
    <w:rsid w:val="6DD37B81"/>
    <w:rsid w:val="6DDE33AA"/>
    <w:rsid w:val="6DE02FB4"/>
    <w:rsid w:val="6DE035C6"/>
    <w:rsid w:val="6DE85FD7"/>
    <w:rsid w:val="6DEF55B7"/>
    <w:rsid w:val="6DF350A8"/>
    <w:rsid w:val="6DFB1F7E"/>
    <w:rsid w:val="6E020E0C"/>
    <w:rsid w:val="6E070B53"/>
    <w:rsid w:val="6E076DA5"/>
    <w:rsid w:val="6E126D75"/>
    <w:rsid w:val="6E1D3ED3"/>
    <w:rsid w:val="6E2F7FA1"/>
    <w:rsid w:val="6E354859"/>
    <w:rsid w:val="6E3C5272"/>
    <w:rsid w:val="6E453094"/>
    <w:rsid w:val="6E454A88"/>
    <w:rsid w:val="6E514CED"/>
    <w:rsid w:val="6E5F44EB"/>
    <w:rsid w:val="6E604765"/>
    <w:rsid w:val="6E62222D"/>
    <w:rsid w:val="6E634208"/>
    <w:rsid w:val="6E6A3D7F"/>
    <w:rsid w:val="6E6C4E5A"/>
    <w:rsid w:val="6E743803"/>
    <w:rsid w:val="6E763F48"/>
    <w:rsid w:val="6E823611"/>
    <w:rsid w:val="6E896B9E"/>
    <w:rsid w:val="6E8977BA"/>
    <w:rsid w:val="6E8E3022"/>
    <w:rsid w:val="6EA77C40"/>
    <w:rsid w:val="6EA91C0A"/>
    <w:rsid w:val="6EB160B4"/>
    <w:rsid w:val="6EB563D5"/>
    <w:rsid w:val="6EC02A64"/>
    <w:rsid w:val="6EC41EBA"/>
    <w:rsid w:val="6EC91D52"/>
    <w:rsid w:val="6ECD4CE0"/>
    <w:rsid w:val="6ECE3E72"/>
    <w:rsid w:val="6ED92677"/>
    <w:rsid w:val="6EEE7B92"/>
    <w:rsid w:val="6EF23C65"/>
    <w:rsid w:val="6EFA6397"/>
    <w:rsid w:val="6F00046B"/>
    <w:rsid w:val="6F077D6E"/>
    <w:rsid w:val="6F0B4673"/>
    <w:rsid w:val="6F152DFC"/>
    <w:rsid w:val="6F171FD7"/>
    <w:rsid w:val="6F1866F2"/>
    <w:rsid w:val="6F1928EC"/>
    <w:rsid w:val="6F1A48B6"/>
    <w:rsid w:val="6F1E1004"/>
    <w:rsid w:val="6F20011E"/>
    <w:rsid w:val="6F225983"/>
    <w:rsid w:val="6F255735"/>
    <w:rsid w:val="6F282B2F"/>
    <w:rsid w:val="6F2A129E"/>
    <w:rsid w:val="6F37174F"/>
    <w:rsid w:val="6F4348E9"/>
    <w:rsid w:val="6F440257"/>
    <w:rsid w:val="6F46176F"/>
    <w:rsid w:val="6F515A25"/>
    <w:rsid w:val="6F541B76"/>
    <w:rsid w:val="6F6A3147"/>
    <w:rsid w:val="6F79782E"/>
    <w:rsid w:val="6F7E3097"/>
    <w:rsid w:val="6F877025"/>
    <w:rsid w:val="6F88137F"/>
    <w:rsid w:val="6FA10B33"/>
    <w:rsid w:val="6FA67EF8"/>
    <w:rsid w:val="6FAF3250"/>
    <w:rsid w:val="6FB1521A"/>
    <w:rsid w:val="6FBE06C7"/>
    <w:rsid w:val="6FBE43CC"/>
    <w:rsid w:val="6FC3466E"/>
    <w:rsid w:val="6FCB2765"/>
    <w:rsid w:val="6FCC3DDA"/>
    <w:rsid w:val="6FE4739E"/>
    <w:rsid w:val="6FF4471A"/>
    <w:rsid w:val="6FF52669"/>
    <w:rsid w:val="6FFC5590"/>
    <w:rsid w:val="700C2451"/>
    <w:rsid w:val="701A0506"/>
    <w:rsid w:val="70281CF1"/>
    <w:rsid w:val="702C664F"/>
    <w:rsid w:val="702F4391"/>
    <w:rsid w:val="70335974"/>
    <w:rsid w:val="703379DD"/>
    <w:rsid w:val="703740CD"/>
    <w:rsid w:val="703A5210"/>
    <w:rsid w:val="703D6AAE"/>
    <w:rsid w:val="70512559"/>
    <w:rsid w:val="705F07D2"/>
    <w:rsid w:val="70673B2B"/>
    <w:rsid w:val="706D1DD0"/>
    <w:rsid w:val="70715C86"/>
    <w:rsid w:val="70730F3D"/>
    <w:rsid w:val="70754968"/>
    <w:rsid w:val="70856B87"/>
    <w:rsid w:val="70944183"/>
    <w:rsid w:val="70983692"/>
    <w:rsid w:val="70A71BC5"/>
    <w:rsid w:val="70AF3E88"/>
    <w:rsid w:val="70BE4BA3"/>
    <w:rsid w:val="70D12B29"/>
    <w:rsid w:val="70D527EE"/>
    <w:rsid w:val="70D72A5F"/>
    <w:rsid w:val="70D86B89"/>
    <w:rsid w:val="70DD189A"/>
    <w:rsid w:val="70DF0E47"/>
    <w:rsid w:val="70E84C6C"/>
    <w:rsid w:val="70F41875"/>
    <w:rsid w:val="70F8119F"/>
    <w:rsid w:val="70F8762D"/>
    <w:rsid w:val="70F97E5D"/>
    <w:rsid w:val="70FC24C5"/>
    <w:rsid w:val="70FE448F"/>
    <w:rsid w:val="710E531F"/>
    <w:rsid w:val="71121CE9"/>
    <w:rsid w:val="71141F49"/>
    <w:rsid w:val="7117564E"/>
    <w:rsid w:val="711F4406"/>
    <w:rsid w:val="712E52F8"/>
    <w:rsid w:val="71427AE3"/>
    <w:rsid w:val="71465249"/>
    <w:rsid w:val="71570879"/>
    <w:rsid w:val="715B5300"/>
    <w:rsid w:val="71602316"/>
    <w:rsid w:val="716360A0"/>
    <w:rsid w:val="716A5681"/>
    <w:rsid w:val="718129CA"/>
    <w:rsid w:val="71866233"/>
    <w:rsid w:val="718C28F0"/>
    <w:rsid w:val="719945A5"/>
    <w:rsid w:val="719A0F60"/>
    <w:rsid w:val="71A01753"/>
    <w:rsid w:val="71AF7537"/>
    <w:rsid w:val="71B05423"/>
    <w:rsid w:val="71B40FF2"/>
    <w:rsid w:val="71CC1958"/>
    <w:rsid w:val="71CE3D85"/>
    <w:rsid w:val="71D27F8A"/>
    <w:rsid w:val="71D76A8E"/>
    <w:rsid w:val="71D90A58"/>
    <w:rsid w:val="71DA11D5"/>
    <w:rsid w:val="71DD22F7"/>
    <w:rsid w:val="71E036C9"/>
    <w:rsid w:val="71E44313"/>
    <w:rsid w:val="71EA0570"/>
    <w:rsid w:val="71EC5676"/>
    <w:rsid w:val="71ED1E0E"/>
    <w:rsid w:val="71EF3DD8"/>
    <w:rsid w:val="71FB259A"/>
    <w:rsid w:val="72071122"/>
    <w:rsid w:val="720B63C0"/>
    <w:rsid w:val="72165809"/>
    <w:rsid w:val="722A3062"/>
    <w:rsid w:val="72361A07"/>
    <w:rsid w:val="723932A5"/>
    <w:rsid w:val="72402885"/>
    <w:rsid w:val="725105EF"/>
    <w:rsid w:val="72553024"/>
    <w:rsid w:val="72655E48"/>
    <w:rsid w:val="72855F71"/>
    <w:rsid w:val="72914E8F"/>
    <w:rsid w:val="7294672D"/>
    <w:rsid w:val="729E1041"/>
    <w:rsid w:val="72A06ADB"/>
    <w:rsid w:val="72BF19FC"/>
    <w:rsid w:val="72C26316"/>
    <w:rsid w:val="72C4042E"/>
    <w:rsid w:val="72D11FC9"/>
    <w:rsid w:val="72EE22E1"/>
    <w:rsid w:val="72EE5E3E"/>
    <w:rsid w:val="72FA2A34"/>
    <w:rsid w:val="7306762B"/>
    <w:rsid w:val="730B1DA1"/>
    <w:rsid w:val="73122968"/>
    <w:rsid w:val="7315786E"/>
    <w:rsid w:val="731A1A3A"/>
    <w:rsid w:val="731F5D5E"/>
    <w:rsid w:val="732144AE"/>
    <w:rsid w:val="732A2DD2"/>
    <w:rsid w:val="733B20A7"/>
    <w:rsid w:val="733D0B73"/>
    <w:rsid w:val="73591E51"/>
    <w:rsid w:val="73610D05"/>
    <w:rsid w:val="736D76AA"/>
    <w:rsid w:val="7372081D"/>
    <w:rsid w:val="73774085"/>
    <w:rsid w:val="737C27E7"/>
    <w:rsid w:val="737C5B3F"/>
    <w:rsid w:val="738D743F"/>
    <w:rsid w:val="73905147"/>
    <w:rsid w:val="73912EA1"/>
    <w:rsid w:val="739457C1"/>
    <w:rsid w:val="73974727"/>
    <w:rsid w:val="73AA6208"/>
    <w:rsid w:val="73AC0D3A"/>
    <w:rsid w:val="73C51AD5"/>
    <w:rsid w:val="73C53042"/>
    <w:rsid w:val="73DC1F00"/>
    <w:rsid w:val="73E94496"/>
    <w:rsid w:val="73F05BE5"/>
    <w:rsid w:val="73F07029"/>
    <w:rsid w:val="73F57CA0"/>
    <w:rsid w:val="73FD3661"/>
    <w:rsid w:val="74070429"/>
    <w:rsid w:val="740A4EF9"/>
    <w:rsid w:val="740D1C1E"/>
    <w:rsid w:val="741E793C"/>
    <w:rsid w:val="742837BB"/>
    <w:rsid w:val="742B4C2C"/>
    <w:rsid w:val="74384F10"/>
    <w:rsid w:val="743A3291"/>
    <w:rsid w:val="74400593"/>
    <w:rsid w:val="745A62F0"/>
    <w:rsid w:val="745E3944"/>
    <w:rsid w:val="7464774F"/>
    <w:rsid w:val="746960C4"/>
    <w:rsid w:val="746C248A"/>
    <w:rsid w:val="748B6945"/>
    <w:rsid w:val="74A07E66"/>
    <w:rsid w:val="74A92964"/>
    <w:rsid w:val="74B237FF"/>
    <w:rsid w:val="74BF5767"/>
    <w:rsid w:val="74C37A10"/>
    <w:rsid w:val="74C57072"/>
    <w:rsid w:val="74CC78DB"/>
    <w:rsid w:val="74D46976"/>
    <w:rsid w:val="74DC4AE7"/>
    <w:rsid w:val="74E1294F"/>
    <w:rsid w:val="74FE5F06"/>
    <w:rsid w:val="75006FBA"/>
    <w:rsid w:val="75023E22"/>
    <w:rsid w:val="75071439"/>
    <w:rsid w:val="75114033"/>
    <w:rsid w:val="75143E7A"/>
    <w:rsid w:val="75220020"/>
    <w:rsid w:val="7529792D"/>
    <w:rsid w:val="7530273D"/>
    <w:rsid w:val="75355FA6"/>
    <w:rsid w:val="75483F2B"/>
    <w:rsid w:val="7552406A"/>
    <w:rsid w:val="755521A4"/>
    <w:rsid w:val="75681C5E"/>
    <w:rsid w:val="7568637B"/>
    <w:rsid w:val="7569700C"/>
    <w:rsid w:val="757545F4"/>
    <w:rsid w:val="75774810"/>
    <w:rsid w:val="75790588"/>
    <w:rsid w:val="75826D11"/>
    <w:rsid w:val="75833349"/>
    <w:rsid w:val="758807CB"/>
    <w:rsid w:val="758B2F20"/>
    <w:rsid w:val="759233F8"/>
    <w:rsid w:val="759354F2"/>
    <w:rsid w:val="75A4312B"/>
    <w:rsid w:val="75BF40A3"/>
    <w:rsid w:val="75DA08FB"/>
    <w:rsid w:val="75DB77B9"/>
    <w:rsid w:val="76142BC8"/>
    <w:rsid w:val="76164BEC"/>
    <w:rsid w:val="76261D92"/>
    <w:rsid w:val="7635099D"/>
    <w:rsid w:val="76371E5E"/>
    <w:rsid w:val="76391AC6"/>
    <w:rsid w:val="763B583E"/>
    <w:rsid w:val="7643065B"/>
    <w:rsid w:val="764346F2"/>
    <w:rsid w:val="76583FE6"/>
    <w:rsid w:val="766A6123"/>
    <w:rsid w:val="766B7435"/>
    <w:rsid w:val="766D176F"/>
    <w:rsid w:val="767174B1"/>
    <w:rsid w:val="767C2FF0"/>
    <w:rsid w:val="767C5DD8"/>
    <w:rsid w:val="767E572A"/>
    <w:rsid w:val="76872831"/>
    <w:rsid w:val="768A639E"/>
    <w:rsid w:val="76911902"/>
    <w:rsid w:val="7692450D"/>
    <w:rsid w:val="76A3041B"/>
    <w:rsid w:val="76A35191"/>
    <w:rsid w:val="76A71125"/>
    <w:rsid w:val="76AA651F"/>
    <w:rsid w:val="76AF06CB"/>
    <w:rsid w:val="76B949B4"/>
    <w:rsid w:val="76BB072D"/>
    <w:rsid w:val="76C0640C"/>
    <w:rsid w:val="76C70A22"/>
    <w:rsid w:val="76CA658E"/>
    <w:rsid w:val="76DE441B"/>
    <w:rsid w:val="76F042B0"/>
    <w:rsid w:val="76F902E1"/>
    <w:rsid w:val="77025C02"/>
    <w:rsid w:val="77094214"/>
    <w:rsid w:val="77137313"/>
    <w:rsid w:val="771A460C"/>
    <w:rsid w:val="773565A2"/>
    <w:rsid w:val="77383B2B"/>
    <w:rsid w:val="773D7394"/>
    <w:rsid w:val="77560455"/>
    <w:rsid w:val="775B1A14"/>
    <w:rsid w:val="775D7A36"/>
    <w:rsid w:val="77644920"/>
    <w:rsid w:val="7769429B"/>
    <w:rsid w:val="776B44D0"/>
    <w:rsid w:val="776E39F1"/>
    <w:rsid w:val="7771703D"/>
    <w:rsid w:val="77735918"/>
    <w:rsid w:val="77762421"/>
    <w:rsid w:val="777E5046"/>
    <w:rsid w:val="778D20C9"/>
    <w:rsid w:val="779B7DB1"/>
    <w:rsid w:val="77A91A3E"/>
    <w:rsid w:val="77AD714A"/>
    <w:rsid w:val="77AE3DED"/>
    <w:rsid w:val="77B17D8E"/>
    <w:rsid w:val="77B56B1F"/>
    <w:rsid w:val="77B70EF4"/>
    <w:rsid w:val="77B71375"/>
    <w:rsid w:val="77BD0ACC"/>
    <w:rsid w:val="77C330C9"/>
    <w:rsid w:val="77C803D3"/>
    <w:rsid w:val="77CE7F51"/>
    <w:rsid w:val="77D17A87"/>
    <w:rsid w:val="77D25D2E"/>
    <w:rsid w:val="77DA1306"/>
    <w:rsid w:val="77EB6DF0"/>
    <w:rsid w:val="77F54993"/>
    <w:rsid w:val="77F73E31"/>
    <w:rsid w:val="780F09F4"/>
    <w:rsid w:val="78124D66"/>
    <w:rsid w:val="782E6CB4"/>
    <w:rsid w:val="78342545"/>
    <w:rsid w:val="78393BDC"/>
    <w:rsid w:val="784B57E6"/>
    <w:rsid w:val="784C1F84"/>
    <w:rsid w:val="78506C45"/>
    <w:rsid w:val="78522663"/>
    <w:rsid w:val="7857653C"/>
    <w:rsid w:val="786C21BF"/>
    <w:rsid w:val="786F105B"/>
    <w:rsid w:val="787B2D76"/>
    <w:rsid w:val="788A03B6"/>
    <w:rsid w:val="788A6608"/>
    <w:rsid w:val="789344F4"/>
    <w:rsid w:val="789842C8"/>
    <w:rsid w:val="789D6CAA"/>
    <w:rsid w:val="78A90480"/>
    <w:rsid w:val="78B418D7"/>
    <w:rsid w:val="78B83176"/>
    <w:rsid w:val="78B95140"/>
    <w:rsid w:val="78C47284"/>
    <w:rsid w:val="78D5631D"/>
    <w:rsid w:val="78D653F6"/>
    <w:rsid w:val="78D756FA"/>
    <w:rsid w:val="78E00FDC"/>
    <w:rsid w:val="78E9557E"/>
    <w:rsid w:val="78EC7724"/>
    <w:rsid w:val="79044717"/>
    <w:rsid w:val="79073835"/>
    <w:rsid w:val="790C06D2"/>
    <w:rsid w:val="79157330"/>
    <w:rsid w:val="791B54B2"/>
    <w:rsid w:val="79214D73"/>
    <w:rsid w:val="79222CE5"/>
    <w:rsid w:val="79231130"/>
    <w:rsid w:val="79242C0B"/>
    <w:rsid w:val="79294FA2"/>
    <w:rsid w:val="79420C91"/>
    <w:rsid w:val="7946709B"/>
    <w:rsid w:val="7947052B"/>
    <w:rsid w:val="79492E4B"/>
    <w:rsid w:val="7951144C"/>
    <w:rsid w:val="79532625"/>
    <w:rsid w:val="796C3F60"/>
    <w:rsid w:val="796D454F"/>
    <w:rsid w:val="797F1045"/>
    <w:rsid w:val="7984574E"/>
    <w:rsid w:val="7984703D"/>
    <w:rsid w:val="79876FEC"/>
    <w:rsid w:val="798E74E5"/>
    <w:rsid w:val="79977241"/>
    <w:rsid w:val="79A96B72"/>
    <w:rsid w:val="79B25E17"/>
    <w:rsid w:val="79BA504C"/>
    <w:rsid w:val="79BE0095"/>
    <w:rsid w:val="79C17278"/>
    <w:rsid w:val="79DE61A4"/>
    <w:rsid w:val="79DF4732"/>
    <w:rsid w:val="79F24465"/>
    <w:rsid w:val="79F71A7C"/>
    <w:rsid w:val="79FD0865"/>
    <w:rsid w:val="79FD1A8F"/>
    <w:rsid w:val="7A0027B8"/>
    <w:rsid w:val="7A00611B"/>
    <w:rsid w:val="7A07594B"/>
    <w:rsid w:val="7A0D6076"/>
    <w:rsid w:val="7A2111EE"/>
    <w:rsid w:val="7A232871"/>
    <w:rsid w:val="7A2D1941"/>
    <w:rsid w:val="7A305DAE"/>
    <w:rsid w:val="7A364017"/>
    <w:rsid w:val="7A37624F"/>
    <w:rsid w:val="7A3A5E0C"/>
    <w:rsid w:val="7A3D6F22"/>
    <w:rsid w:val="7A4A42A1"/>
    <w:rsid w:val="7A4D5B40"/>
    <w:rsid w:val="7A5B0157"/>
    <w:rsid w:val="7A612377"/>
    <w:rsid w:val="7A7845A4"/>
    <w:rsid w:val="7A7E7D69"/>
    <w:rsid w:val="7A8265E1"/>
    <w:rsid w:val="7A831561"/>
    <w:rsid w:val="7A84491B"/>
    <w:rsid w:val="7AAE17D9"/>
    <w:rsid w:val="7AB43E11"/>
    <w:rsid w:val="7AB4796D"/>
    <w:rsid w:val="7ABE07EB"/>
    <w:rsid w:val="7AC322A6"/>
    <w:rsid w:val="7AD24297"/>
    <w:rsid w:val="7AD62378"/>
    <w:rsid w:val="7AD7296F"/>
    <w:rsid w:val="7ADD5115"/>
    <w:rsid w:val="7AE55D78"/>
    <w:rsid w:val="7AEC5358"/>
    <w:rsid w:val="7AF366E7"/>
    <w:rsid w:val="7AF630F5"/>
    <w:rsid w:val="7AF70326"/>
    <w:rsid w:val="7B130B37"/>
    <w:rsid w:val="7B137D7F"/>
    <w:rsid w:val="7B161F56"/>
    <w:rsid w:val="7B253341"/>
    <w:rsid w:val="7B38059E"/>
    <w:rsid w:val="7B3867F0"/>
    <w:rsid w:val="7B3F7B7E"/>
    <w:rsid w:val="7B4C4049"/>
    <w:rsid w:val="7B4E008A"/>
    <w:rsid w:val="7B611E27"/>
    <w:rsid w:val="7B656EB9"/>
    <w:rsid w:val="7B6701DD"/>
    <w:rsid w:val="7B686D42"/>
    <w:rsid w:val="7B6A4D4A"/>
    <w:rsid w:val="7B6C0247"/>
    <w:rsid w:val="7B784E3E"/>
    <w:rsid w:val="7B786C1E"/>
    <w:rsid w:val="7B7917EF"/>
    <w:rsid w:val="7B7F7F7B"/>
    <w:rsid w:val="7B841746"/>
    <w:rsid w:val="7B841A35"/>
    <w:rsid w:val="7B8732D3"/>
    <w:rsid w:val="7B8B4B71"/>
    <w:rsid w:val="7B9652C4"/>
    <w:rsid w:val="7BB00E61"/>
    <w:rsid w:val="7BC17B2B"/>
    <w:rsid w:val="7BD227A0"/>
    <w:rsid w:val="7BE14791"/>
    <w:rsid w:val="7BE21B9F"/>
    <w:rsid w:val="7BEC3C2A"/>
    <w:rsid w:val="7BEF1922"/>
    <w:rsid w:val="7BF00E78"/>
    <w:rsid w:val="7BF61C47"/>
    <w:rsid w:val="7BFA6A35"/>
    <w:rsid w:val="7C014E34"/>
    <w:rsid w:val="7C015A36"/>
    <w:rsid w:val="7C18217D"/>
    <w:rsid w:val="7C195991"/>
    <w:rsid w:val="7C254ACA"/>
    <w:rsid w:val="7C29634A"/>
    <w:rsid w:val="7C3654F3"/>
    <w:rsid w:val="7C3B5358"/>
    <w:rsid w:val="7C417926"/>
    <w:rsid w:val="7C427AE7"/>
    <w:rsid w:val="7C4F585D"/>
    <w:rsid w:val="7C516BDF"/>
    <w:rsid w:val="7C5B3C31"/>
    <w:rsid w:val="7C647170"/>
    <w:rsid w:val="7C690A14"/>
    <w:rsid w:val="7C691D6B"/>
    <w:rsid w:val="7C6C5AC7"/>
    <w:rsid w:val="7C705B15"/>
    <w:rsid w:val="7C7B2E38"/>
    <w:rsid w:val="7C801CAB"/>
    <w:rsid w:val="7C843B4D"/>
    <w:rsid w:val="7C847604"/>
    <w:rsid w:val="7C887FF1"/>
    <w:rsid w:val="7C972F41"/>
    <w:rsid w:val="7C977546"/>
    <w:rsid w:val="7C99506C"/>
    <w:rsid w:val="7C9A471F"/>
    <w:rsid w:val="7CA267FB"/>
    <w:rsid w:val="7CB744A6"/>
    <w:rsid w:val="7CB77993"/>
    <w:rsid w:val="7CC3658D"/>
    <w:rsid w:val="7CC6544B"/>
    <w:rsid w:val="7CD04B69"/>
    <w:rsid w:val="7CD408B2"/>
    <w:rsid w:val="7CE309DD"/>
    <w:rsid w:val="7CF17FFD"/>
    <w:rsid w:val="7D0239FF"/>
    <w:rsid w:val="7D20578D"/>
    <w:rsid w:val="7D247ABC"/>
    <w:rsid w:val="7D276B1C"/>
    <w:rsid w:val="7D2E4B27"/>
    <w:rsid w:val="7D3A6542"/>
    <w:rsid w:val="7D3E5C13"/>
    <w:rsid w:val="7D4317EB"/>
    <w:rsid w:val="7D44147C"/>
    <w:rsid w:val="7D455FFE"/>
    <w:rsid w:val="7D494BA7"/>
    <w:rsid w:val="7D4A288D"/>
    <w:rsid w:val="7D4C0957"/>
    <w:rsid w:val="7D58558B"/>
    <w:rsid w:val="7D5E40CD"/>
    <w:rsid w:val="7D6F16F7"/>
    <w:rsid w:val="7D7D04EA"/>
    <w:rsid w:val="7D7F0706"/>
    <w:rsid w:val="7D8B70AB"/>
    <w:rsid w:val="7D9013BB"/>
    <w:rsid w:val="7D965A4F"/>
    <w:rsid w:val="7D99109C"/>
    <w:rsid w:val="7DA72945"/>
    <w:rsid w:val="7DA912DF"/>
    <w:rsid w:val="7DB8129F"/>
    <w:rsid w:val="7DC0487A"/>
    <w:rsid w:val="7DC90F19"/>
    <w:rsid w:val="7DCD56F2"/>
    <w:rsid w:val="7DD26CE0"/>
    <w:rsid w:val="7DD87E16"/>
    <w:rsid w:val="7DDD22F4"/>
    <w:rsid w:val="7DF74740"/>
    <w:rsid w:val="7DF96F41"/>
    <w:rsid w:val="7DFD25D2"/>
    <w:rsid w:val="7E096EBE"/>
    <w:rsid w:val="7E142BDF"/>
    <w:rsid w:val="7E221091"/>
    <w:rsid w:val="7E374B3D"/>
    <w:rsid w:val="7E3F2387"/>
    <w:rsid w:val="7E3F60E7"/>
    <w:rsid w:val="7E657E8A"/>
    <w:rsid w:val="7E725B75"/>
    <w:rsid w:val="7E784D07"/>
    <w:rsid w:val="7E7B20B0"/>
    <w:rsid w:val="7E900275"/>
    <w:rsid w:val="7E925766"/>
    <w:rsid w:val="7E9D0D32"/>
    <w:rsid w:val="7EA62974"/>
    <w:rsid w:val="7EA76821"/>
    <w:rsid w:val="7EB75C7D"/>
    <w:rsid w:val="7EBA751C"/>
    <w:rsid w:val="7EBD2D39"/>
    <w:rsid w:val="7EBF7552"/>
    <w:rsid w:val="7EC42148"/>
    <w:rsid w:val="7EC64112"/>
    <w:rsid w:val="7ECD54A1"/>
    <w:rsid w:val="7EDC35F3"/>
    <w:rsid w:val="7EE332FD"/>
    <w:rsid w:val="7EEA5D00"/>
    <w:rsid w:val="7EEF57CB"/>
    <w:rsid w:val="7EF742CC"/>
    <w:rsid w:val="7F001CE7"/>
    <w:rsid w:val="7F062761"/>
    <w:rsid w:val="7F08472B"/>
    <w:rsid w:val="7F2839F3"/>
    <w:rsid w:val="7F290408"/>
    <w:rsid w:val="7F3D2627"/>
    <w:rsid w:val="7F3E6456"/>
    <w:rsid w:val="7F517E80"/>
    <w:rsid w:val="7F5D4A77"/>
    <w:rsid w:val="7F6A5DB8"/>
    <w:rsid w:val="7F6C0C07"/>
    <w:rsid w:val="7F6F1EFC"/>
    <w:rsid w:val="7F6F6558"/>
    <w:rsid w:val="7F8F1730"/>
    <w:rsid w:val="7F932406"/>
    <w:rsid w:val="7F945763"/>
    <w:rsid w:val="7F980D98"/>
    <w:rsid w:val="7F9E4E03"/>
    <w:rsid w:val="7FCC7507"/>
    <w:rsid w:val="7FD151F8"/>
    <w:rsid w:val="7FD76DB4"/>
    <w:rsid w:val="7FDD7966"/>
    <w:rsid w:val="7FE47E50"/>
    <w:rsid w:val="7FE72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name="heading 5" w:locked="1"/>
    <w:lsdException w:qFormat="1" w:unhideWhenUsed="0" w:uiPriority="0" w:name="heading 6" w:locked="1"/>
    <w:lsdException w:qFormat="1" w:unhideWhenUsed="0" w:uiPriority="0" w:name="heading 7" w:locked="1"/>
    <w:lsdException w:qFormat="1" w:unhideWhenUsed="0" w:uiPriority="0" w:name="heading 8" w:locked="1"/>
    <w:lsdException w:qFormat="1" w:unhideWhenUsed="0"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nhideWhenUsed="0" w:uiPriority="0" w:name="Normal Indent" w:locked="1"/>
    <w:lsdException w:uiPriority="0" w:name="footnote text" w:locked="1"/>
    <w:lsdException w:unhideWhenUsed="0" w:uiPriority="0" w:semiHidden="0" w:name="annotation text"/>
    <w:lsdException w:unhideWhenUsed="0" w:uiPriority="0" w:semiHidden="0" w:name="header"/>
    <w:lsdException w:qFormat="1" w:unhideWhenUsed="0" w:uiPriority="0"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unhideWhenUsed="0" w:uiPriority="0" w:semiHidden="0" w:name="annotation reference"/>
    <w:lsdException w:uiPriority="0" w:name="line number" w:locked="1"/>
    <w:lsdException w:unhideWhenUsed="0" w:uiPriority="0" w:semiHidden="0" w:name="page number"/>
    <w:lsdException w:uiPriority="0" w:name="endnote reference" w:locked="1"/>
    <w:lsdException w:uiPriority="0" w:name="endnote text" w:locked="1"/>
    <w:lsdException w:unhideWhenUsed="0" w:uiPriority="0" w:name="table of authorities" w:locked="1"/>
    <w:lsdException w:uiPriority="0" w:name="macro" w:locked="1"/>
    <w:lsdException w:uiPriority="0" w:name="toa heading" w:locked="1"/>
    <w:lsdException w:unhideWhenUsed="0" w:uiPriority="0" w:name="List" w:locked="1"/>
    <w:lsdException w:unhideWhenUsed="0"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nhideWhenUsed="0" w:uiPriority="0" w:name="Signature" w:locked="1"/>
    <w:lsdException w:qFormat="1" w:uiPriority="1" w:semiHidden="0" w:name="Default Paragraph Font"/>
    <w:lsdException w:qFormat="1" w:unhideWhenUsed="0" w:uiPriority="0" w:name="Body Text"/>
    <w:lsdException w:unhideWhenUsed="0" w:uiPriority="0" w:semiHidden="0" w:name="Body Text Indent"/>
    <w:lsdException w:uiPriority="0" w:name="List Continue" w:locked="1"/>
    <w:lsdException w:unhideWhenUsed="0" w:uiPriority="0" w:name="List Continue 2" w:locked="1"/>
    <w:lsdException w:unhideWhenUsed="0" w:uiPriority="0" w:name="List Continue 3" w:locked="1"/>
    <w:lsdException w:unhideWhenUsed="0" w:uiPriority="0" w:name="List Continue 4" w:locked="1"/>
    <w:lsdException w:unhideWhenUsed="0" w:uiPriority="0" w:name="List Continue 5" w:locked="1"/>
    <w:lsdException w:uiPriority="0" w:name="Message Header" w:locked="1"/>
    <w:lsdException w:qFormat="1" w:unhideWhenUsed="0" w:uiPriority="0" w:semiHidden="0" w:name="Subtitle" w:locked="1"/>
    <w:lsdException w:uiPriority="0" w:name="Salutation" w:locked="1"/>
    <w:lsdException w:unhideWhenUsed="0" w:uiPriority="0" w:semiHidden="0" w:name="Date"/>
    <w:lsdException w:unhideWhenUsed="0" w:uiPriority="0" w:semiHidden="0" w:name="Body Text First Indent"/>
    <w:lsdException w:unhideWhenUsed="0" w:uiPriority="0" w:semiHidden="0" w:name="Body Text First Indent 2"/>
    <w:lsdException w:uiPriority="0" w:name="Note Heading" w:locked="1"/>
    <w:lsdException w:unhideWhenUsed="0" w:uiPriority="0" w:name="Body Text 2" w:locked="1"/>
    <w:lsdException w:unhideWhenUsed="0" w:uiPriority="0" w:name="Body Text 3" w:locked="1"/>
    <w:lsdException w:uiPriority="0" w:name="Body Text Indent 2" w:locked="1"/>
    <w:lsdException w:uiPriority="0" w:name="Body Text Indent 3" w:locked="1"/>
    <w:lsdException w:unhideWhenUsed="0" w:uiPriority="0" w:semiHidden="0" w:name="Block Text"/>
    <w:lsdException w:unhideWhenUsed="0" w:uiPriority="0" w:semiHidden="0" w:name="Hyperlink"/>
    <w:lsdException w:uiPriority="0" w:name="FollowedHyperlink" w:locked="1"/>
    <w:lsdException w:unhideWhenUsed="0" w:uiPriority="0" w:name="Strong" w:locked="1"/>
    <w:lsdException w:qFormat="1" w:unhideWhenUsed="0" w:uiPriority="0" w:semiHidden="0" w:name="Emphasis"/>
    <w:lsdException w:uiPriority="0" w:name="Document Map" w:locked="1"/>
    <w:lsdException w:unhideWhenUsed="0" w:uiPriority="0" w:semiHidden="0" w:name="Plain Text"/>
    <w:lsdException w:uiPriority="0" w:name="E-mail Signature" w:locked="1"/>
    <w:lsdException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ind w:firstLine="600" w:firstLineChars="200"/>
      <w:jc w:val="both"/>
    </w:pP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style>
  <w:style w:type="paragraph" w:styleId="2">
    <w:name w:val="heading 1"/>
    <w:next w:val="1"/>
    <w:link w:val="30"/>
    <w:qFormat/>
    <w:locked/>
    <w:uiPriority w:val="0"/>
    <w:pPr>
      <w:keepNext w:val="0"/>
      <w:pageBreakBefore/>
      <w:widowControl w:val="0"/>
      <w:numPr>
        <w:ilvl w:val="0"/>
        <w:numId w:val="1"/>
      </w:numPr>
      <w:overflowPunct w:val="0"/>
      <w:spacing w:before="100" w:beforeLines="100" w:after="100" w:afterLines="100"/>
      <w:ind w:firstLine="0" w:firstLineChars="0"/>
      <w:jc w:val="center"/>
      <w:outlineLvl w:val="0"/>
    </w:pPr>
    <w:rPr>
      <w:rFonts w:ascii="Times New Roman" w:hAnsi="Times New Roman" w:eastAsia="黑体" w:cs="Times New Roman"/>
      <w:b/>
      <w:bCs/>
      <w:color w:val="000000"/>
      <w:kern w:val="44"/>
      <w:sz w:val="30"/>
      <w:szCs w:val="30"/>
    </w:rPr>
  </w:style>
  <w:style w:type="paragraph" w:styleId="3">
    <w:name w:val="heading 2"/>
    <w:next w:val="1"/>
    <w:link w:val="32"/>
    <w:qFormat/>
    <w:locked/>
    <w:uiPriority w:val="0"/>
    <w:pPr>
      <w:keepNext/>
      <w:keepLines w:val="0"/>
      <w:widowControl w:val="0"/>
      <w:numPr>
        <w:ilvl w:val="1"/>
        <w:numId w:val="1"/>
      </w:numPr>
      <w:spacing w:line="460" w:lineRule="exact"/>
      <w:ind w:left="0" w:firstLine="476" w:firstLineChars="0"/>
      <w:jc w:val="left"/>
      <w:outlineLvl w:val="1"/>
    </w:pPr>
    <w:rPr>
      <w:rFonts w:ascii="Times New Roman" w:hAnsi="Times New Roman" w:eastAsia="宋体" w:cstheme="majorBidi"/>
      <w:b/>
      <w:bCs/>
      <w:color w:val="000000" w:themeColor="text1"/>
      <w:sz w:val="24"/>
      <w:szCs w:val="32"/>
      <w14:textFill>
        <w14:solidFill>
          <w14:schemeClr w14:val="tx1"/>
        </w14:solidFill>
      </w14:textFill>
    </w:rPr>
  </w:style>
  <w:style w:type="paragraph" w:styleId="4">
    <w:name w:val="heading 3"/>
    <w:next w:val="1"/>
    <w:qFormat/>
    <w:locked/>
    <w:uiPriority w:val="0"/>
    <w:pPr>
      <w:keepNext/>
      <w:keepLines w:val="0"/>
      <w:widowControl w:val="0"/>
      <w:numPr>
        <w:ilvl w:val="2"/>
        <w:numId w:val="1"/>
      </w:numPr>
      <w:spacing w:line="460" w:lineRule="exact"/>
      <w:ind w:left="0" w:firstLine="476" w:firstLineChars="0"/>
      <w:outlineLvl w:val="2"/>
    </w:pPr>
    <w:rPr>
      <w:rFonts w:ascii="Times New Roman" w:hAnsi="Times New Roman" w:eastAsia="宋体" w:cs="Times New Roman"/>
      <w:b/>
      <w:color w:val="000000" w:themeColor="text1"/>
      <w:sz w:val="24"/>
      <w:szCs w:val="24"/>
      <w14:textFill>
        <w14:solidFill>
          <w14:schemeClr w14:val="tx1"/>
        </w14:solidFill>
      </w14:textFill>
    </w:rPr>
  </w:style>
  <w:style w:type="paragraph" w:styleId="5">
    <w:name w:val="heading 4"/>
    <w:next w:val="1"/>
    <w:link w:val="36"/>
    <w:qFormat/>
    <w:locked/>
    <w:uiPriority w:val="0"/>
    <w:pPr>
      <w:keepNext/>
      <w:keepLines/>
      <w:numPr>
        <w:ilvl w:val="3"/>
        <w:numId w:val="1"/>
      </w:numPr>
      <w:spacing w:beforeLines="0" w:beforeAutospacing="0" w:afterLines="0" w:afterAutospacing="0" w:line="460" w:lineRule="exact"/>
      <w:ind w:left="0" w:firstLine="476" w:firstLineChars="0"/>
      <w:jc w:val="both"/>
      <w:outlineLvl w:val="3"/>
    </w:pPr>
    <w:rPr>
      <w:rFonts w:ascii="Times New Roman" w:hAnsi="Times New Roman" w:eastAsia="宋体" w:cs="Times New Roman"/>
      <w:color w:val="000000" w:themeColor="text1"/>
      <w:sz w:val="24"/>
      <w:szCs w:val="24"/>
      <w14:textFill>
        <w14:solidFill>
          <w14:schemeClr w14:val="tx1"/>
        </w14:solidFill>
      </w14:textFill>
    </w:rPr>
  </w:style>
  <w:style w:type="paragraph" w:styleId="6">
    <w:name w:val="heading 5"/>
    <w:basedOn w:val="1"/>
    <w:next w:val="1"/>
    <w:semiHidden/>
    <w:qFormat/>
    <w:locked/>
    <w:uiPriority w:val="0"/>
    <w:pPr>
      <w:keepNext/>
      <w:keepLines/>
      <w:numPr>
        <w:ilvl w:val="4"/>
        <w:numId w:val="2"/>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qFormat/>
    <w:locked/>
    <w:uiPriority w:val="0"/>
    <w:pPr>
      <w:keepNext/>
      <w:keepLines/>
      <w:numPr>
        <w:ilvl w:val="5"/>
        <w:numId w:val="3"/>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qFormat/>
    <w:locked/>
    <w:uiPriority w:val="0"/>
    <w:pPr>
      <w:keepNext/>
      <w:keepLines/>
      <w:numPr>
        <w:ilvl w:val="6"/>
        <w:numId w:val="3"/>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qFormat/>
    <w:locked/>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qFormat/>
    <w:locked/>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6">
    <w:name w:val="Default Paragraph Font"/>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Subtitle"/>
    <w:basedOn w:val="1"/>
    <w:next w:val="1"/>
    <w:link w:val="24"/>
    <w:qFormat/>
    <w:locked/>
    <w:uiPriority w:val="0"/>
    <w:pPr>
      <w:spacing w:line="240" w:lineRule="auto"/>
      <w:ind w:firstLine="0" w:firstLineChars="0"/>
      <w:jc w:val="center"/>
      <w:outlineLvl w:val="1"/>
    </w:pPr>
    <w:rPr>
      <w:rFonts w:ascii="Times New Roman" w:hAnsi="Times New Roman" w:eastAsia="宋体" w:cs="Times New Roman"/>
      <w:bCs/>
      <w:color w:val="000000" w:themeColor="text1"/>
      <w:kern w:val="28"/>
      <w:sz w:val="24"/>
      <w:szCs w:val="24"/>
      <w14:textFill>
        <w14:solidFill>
          <w14:schemeClr w14:val="tx1"/>
        </w14:solidFill>
      </w14:textFill>
    </w:rPr>
  </w:style>
  <w:style w:type="paragraph" w:styleId="13">
    <w:name w:val="Title"/>
    <w:next w:val="1"/>
    <w:link w:val="25"/>
    <w:qFormat/>
    <w:locked/>
    <w:uiPriority w:val="0"/>
    <w:pPr>
      <w:spacing w:line="460" w:lineRule="exact"/>
      <w:ind w:firstLine="200" w:firstLineChars="200"/>
    </w:pPr>
    <w:rPr>
      <w:rFonts w:ascii="Times New Roman" w:hAnsi="Times New Roman" w:eastAsia="黑体" w:cs="Times New Roman"/>
      <w:bCs/>
      <w:sz w:val="32"/>
      <w:szCs w:val="32"/>
    </w:rPr>
  </w:style>
  <w:style w:type="table" w:styleId="15">
    <w:name w:val="Table Grid"/>
    <w:basedOn w:val="1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赵 表格居中"/>
    <w:basedOn w:val="1"/>
    <w:link w:val="38"/>
    <w:autoRedefine/>
    <w:qFormat/>
    <w:uiPriority w:val="0"/>
    <w:pPr>
      <w:spacing w:line="240" w:lineRule="auto"/>
      <w:ind w:firstLine="0" w:firstLineChars="0"/>
      <w:jc w:val="center"/>
    </w:pPr>
    <w:rPr>
      <w:rFonts w:hint="eastAsia" w:ascii="Times New Roman" w:hAnsi="Times New Roman" w:eastAsia="宋体" w:cstheme="minorBidi"/>
      <w:bCs/>
      <w:sz w:val="21"/>
      <w:szCs w:val="21"/>
      <w:shd w:val="clear" w:color="auto" w:fill="FFFFFF"/>
    </w:rPr>
  </w:style>
  <w:style w:type="paragraph" w:customStyle="1" w:styleId="18">
    <w:name w:val="2.表内居中"/>
    <w:link w:val="19"/>
    <w:qFormat/>
    <w:uiPriority w:val="0"/>
    <w:pPr>
      <w:jc w:val="center"/>
    </w:pPr>
    <w:rPr>
      <w:rFonts w:ascii="Times New Roman" w:hAnsi="Times New Roman" w:eastAsia="宋体" w:cs="Times New Roman"/>
      <w:bCs/>
      <w:color w:val="000000" w:themeColor="text1"/>
      <w:sz w:val="21"/>
      <w:szCs w:val="21"/>
      <w:lang w:val="en-US" w:eastAsia="zh-CN" w:bidi="ar-SA"/>
      <w14:textFill>
        <w14:solidFill>
          <w14:schemeClr w14:val="tx1"/>
        </w14:solidFill>
      </w14:textFill>
    </w:rPr>
  </w:style>
  <w:style w:type="character" w:customStyle="1" w:styleId="19">
    <w:name w:val="2表内居中 字符"/>
    <w:basedOn w:val="20"/>
    <w:link w:val="18"/>
    <w:qFormat/>
    <w:uiPriority w:val="0"/>
    <w:rPr>
      <w:rFonts w:ascii="Times New Roman" w:hAnsi="Times New Roman" w:eastAsia="宋体"/>
      <w:color w:val="000000" w:themeColor="text1"/>
      <w:sz w:val="21"/>
      <w:szCs w:val="21"/>
      <w14:textFill>
        <w14:solidFill>
          <w14:schemeClr w14:val="tx1"/>
        </w14:solidFill>
      </w14:textFill>
    </w:rPr>
  </w:style>
  <w:style w:type="character" w:customStyle="1" w:styleId="20">
    <w:name w:val="表格正文 字符"/>
    <w:basedOn w:val="16"/>
    <w:link w:val="21"/>
    <w:qFormat/>
    <w:uiPriority w:val="0"/>
    <w:rPr>
      <w:rFonts w:ascii="Times New Roman" w:hAnsi="Times New Roman" w:eastAsia="宋体"/>
      <w:bCs/>
      <w:color w:val="000000" w:themeColor="text1"/>
      <w:sz w:val="21"/>
      <w:szCs w:val="21"/>
      <w14:textFill>
        <w14:solidFill>
          <w14:schemeClr w14:val="tx1"/>
        </w14:solidFill>
      </w14:textFill>
    </w:rPr>
  </w:style>
  <w:style w:type="paragraph" w:customStyle="1" w:styleId="21">
    <w:name w:val="3.表格正文"/>
    <w:link w:val="20"/>
    <w:qFormat/>
    <w:uiPriority w:val="0"/>
    <w:pPr>
      <w:ind w:firstLine="200" w:firstLineChars="200"/>
      <w:jc w:val="both"/>
    </w:pPr>
    <w:rPr>
      <w:rFonts w:ascii="Times New Roman" w:hAnsi="Times New Roman" w:eastAsia="宋体" w:cs="Times New Roman"/>
      <w:bCs/>
      <w:color w:val="000000" w:themeColor="text1"/>
      <w:sz w:val="21"/>
      <w:szCs w:val="21"/>
      <w:lang w:val="en-US" w:eastAsia="zh-CN" w:bidi="ar-SA"/>
      <w14:textFill>
        <w14:solidFill>
          <w14:schemeClr w14:val="tx1"/>
        </w14:solidFill>
      </w14:textFill>
    </w:rPr>
  </w:style>
  <w:style w:type="paragraph" w:customStyle="1" w:styleId="22">
    <w:name w:val="文本框"/>
    <w:qFormat/>
    <w:uiPriority w:val="0"/>
    <w:pPr>
      <w:numPr>
        <w:ilvl w:val="0"/>
        <w:numId w:val="4"/>
      </w:numPr>
      <w:ind w:firstLine="0"/>
      <w:jc w:val="center"/>
    </w:pPr>
    <w:rPr>
      <w:rFonts w:hint="eastAsia" w:ascii="Times New Roman" w:hAnsi="Times New Roman" w:eastAsia="宋体" w:cs="Times New Roman"/>
      <w:b/>
      <w:sz w:val="28"/>
    </w:rPr>
  </w:style>
  <w:style w:type="paragraph" w:customStyle="1" w:styleId="23">
    <w:name w:val="4.表内序号"/>
    <w:qFormat/>
    <w:uiPriority w:val="0"/>
    <w:pPr>
      <w:widowControl w:val="0"/>
      <w:numPr>
        <w:ilvl w:val="1"/>
        <w:numId w:val="5"/>
      </w:numPr>
      <w:tabs>
        <w:tab w:val="left" w:pos="0"/>
        <w:tab w:val="clear" w:pos="420"/>
      </w:tabs>
      <w:jc w:val="center"/>
    </w:pPr>
    <w:rPr>
      <w:rFonts w:ascii="Times New Roman" w:hAnsi="Times New Roman" w:eastAsia="宋体" w:cs="Times New Roman"/>
      <w:bCs/>
      <w:color w:val="000000" w:themeColor="text1"/>
      <w:sz w:val="21"/>
      <w:szCs w:val="21"/>
      <w:lang w:val="en-US" w:eastAsia="zh-CN" w:bidi="ar-SA"/>
      <w14:textFill>
        <w14:solidFill>
          <w14:schemeClr w14:val="tx1"/>
        </w14:solidFill>
      </w14:textFill>
    </w:rPr>
  </w:style>
  <w:style w:type="character" w:customStyle="1" w:styleId="24">
    <w:name w:val="副标题 字符"/>
    <w:link w:val="12"/>
    <w:qFormat/>
    <w:uiPriority w:val="0"/>
    <w:rPr>
      <w:rFonts w:ascii="Times New Roman" w:hAnsi="Times New Roman" w:eastAsia="宋体"/>
      <w:bCs/>
      <w:color w:val="000000" w:themeColor="text1"/>
      <w:kern w:val="28"/>
      <w:sz w:val="24"/>
      <w:szCs w:val="24"/>
      <w14:textFill>
        <w14:solidFill>
          <w14:schemeClr w14:val="tx1"/>
        </w14:solidFill>
      </w14:textFill>
    </w:rPr>
  </w:style>
  <w:style w:type="character" w:customStyle="1" w:styleId="25">
    <w:name w:val="标题 字符"/>
    <w:link w:val="13"/>
    <w:semiHidden/>
    <w:qFormat/>
    <w:uiPriority w:val="0"/>
    <w:rPr>
      <w:rFonts w:ascii="Times New Roman" w:hAnsi="Times New Roman" w:eastAsia="黑体"/>
      <w:bCs/>
      <w:kern w:val="2"/>
      <w:sz w:val="32"/>
      <w:szCs w:val="32"/>
    </w:rPr>
  </w:style>
  <w:style w:type="paragraph" w:customStyle="1" w:styleId="26">
    <w:name w:val="1.表头"/>
    <w:next w:val="1"/>
    <w:link w:val="28"/>
    <w:qFormat/>
    <w:uiPriority w:val="0"/>
    <w:pPr>
      <w:keepNext/>
      <w:keepLines w:val="0"/>
      <w:widowControl w:val="0"/>
      <w:numPr>
        <w:ilvl w:val="0"/>
        <w:numId w:val="5"/>
      </w:numPr>
      <w:suppressLineNumbers w:val="0"/>
      <w:tabs>
        <w:tab w:val="center" w:pos="4284"/>
        <w:tab w:val="center" w:pos="7770"/>
        <w:tab w:val="clear" w:pos="420"/>
      </w:tabs>
      <w:bidi w:val="0"/>
      <w:spacing w:before="0" w:beforeAutospacing="0" w:after="0" w:afterAutospacing="0" w:line="460" w:lineRule="exact"/>
      <w:ind w:left="0" w:leftChars="0" w:right="0" w:rightChars="0" w:firstLine="40" w:firstLineChars="200"/>
    </w:pPr>
    <w:rPr>
      <w:rFonts w:ascii="Times New Roman" w:hAnsi="Times New Roman" w:eastAsia="黑体" w:cs="宋体"/>
      <w:color w:val="000000"/>
      <w:kern w:val="2"/>
      <w:sz w:val="24"/>
      <w:szCs w:val="24"/>
      <w:lang w:val="en-US" w:eastAsia="zh-CN" w:bidi="ar-SA"/>
    </w:rPr>
  </w:style>
  <w:style w:type="paragraph" w:customStyle="1" w:styleId="27">
    <w:name w:val="图头"/>
    <w:basedOn w:val="1"/>
    <w:next w:val="1"/>
    <w:semiHidden/>
    <w:qFormat/>
    <w:uiPriority w:val="0"/>
    <w:pPr>
      <w:numPr>
        <w:ilvl w:val="0"/>
        <w:numId w:val="6"/>
      </w:numPr>
      <w:adjustRightInd w:val="0"/>
      <w:snapToGrid w:val="0"/>
      <w:ind w:firstLine="0" w:firstLineChars="0"/>
      <w:jc w:val="center"/>
    </w:pPr>
    <w:rPr>
      <w:rFonts w:ascii="Times New Roman" w:hAnsi="Times New Roman" w:eastAsia="宋体"/>
      <w:b/>
      <w:color w:val="000000" w:themeColor="text1"/>
      <w:szCs w:val="21"/>
      <w14:textFill>
        <w14:solidFill>
          <w14:schemeClr w14:val="tx1"/>
        </w14:solidFill>
      </w14:textFill>
    </w:rPr>
  </w:style>
  <w:style w:type="character" w:customStyle="1" w:styleId="28">
    <w:name w:val="1.表头 字符"/>
    <w:basedOn w:val="16"/>
    <w:link w:val="26"/>
    <w:qFormat/>
    <w:uiPriority w:val="0"/>
    <w:rPr>
      <w:rFonts w:ascii="Times New Roman" w:hAnsi="Times New Roman" w:eastAsia="黑体" w:cs="宋体"/>
      <w:color w:val="000000"/>
      <w:kern w:val="2"/>
      <w:sz w:val="24"/>
      <w:szCs w:val="24"/>
      <w:lang w:val="en-US" w:eastAsia="zh-CN" w:bidi="ar-SA"/>
    </w:rPr>
  </w:style>
  <w:style w:type="paragraph" w:customStyle="1" w:styleId="29">
    <w:name w:val="图示格式"/>
    <w:next w:val="1"/>
    <w:link w:val="31"/>
    <w:qFormat/>
    <w:uiPriority w:val="3"/>
    <w:pPr>
      <w:keepNext/>
      <w:widowControl w:val="0"/>
      <w:jc w:val="center"/>
    </w:pPr>
    <w:rPr>
      <w:rFonts w:ascii="Times New Roman" w:hAnsi="Times New Roman" w:eastAsia="黑体" w:cs="Times New Roman"/>
      <w:bCs/>
      <w:color w:val="000000" w:themeColor="text1"/>
      <w:kern w:val="2"/>
      <w:sz w:val="24"/>
      <w:szCs w:val="24"/>
      <w:lang w:val="en-US" w:eastAsia="zh-CN" w:bidi="ar-SA"/>
      <w14:textFill>
        <w14:solidFill>
          <w14:schemeClr w14:val="tx1"/>
        </w14:solidFill>
      </w14:textFill>
    </w:rPr>
  </w:style>
  <w:style w:type="character" w:customStyle="1" w:styleId="30">
    <w:name w:val="标题 1 字符"/>
    <w:basedOn w:val="16"/>
    <w:link w:val="2"/>
    <w:semiHidden/>
    <w:qFormat/>
    <w:uiPriority w:val="0"/>
    <w:rPr>
      <w:rFonts w:ascii="Times New Roman" w:hAnsi="Times New Roman" w:eastAsia="黑体"/>
      <w:b/>
      <w:bCs/>
      <w:color w:val="000000"/>
      <w:kern w:val="44"/>
      <w:sz w:val="30"/>
      <w:szCs w:val="30"/>
    </w:rPr>
  </w:style>
  <w:style w:type="character" w:customStyle="1" w:styleId="31">
    <w:name w:val="图示格式 字符"/>
    <w:basedOn w:val="30"/>
    <w:link w:val="29"/>
    <w:qFormat/>
    <w:uiPriority w:val="3"/>
    <w:rPr>
      <w:rFonts w:ascii="Times New Roman" w:hAnsi="Times New Roman" w:eastAsia="黑体"/>
      <w:b w:val="0"/>
      <w:color w:val="000000" w:themeColor="text1"/>
      <w:kern w:val="2"/>
      <w:sz w:val="24"/>
      <w:szCs w:val="24"/>
      <w14:textFill>
        <w14:solidFill>
          <w14:schemeClr w14:val="tx1"/>
        </w14:solidFill>
      </w14:textFill>
    </w:rPr>
  </w:style>
  <w:style w:type="character" w:customStyle="1" w:styleId="32">
    <w:name w:val="标题 2 字符"/>
    <w:basedOn w:val="16"/>
    <w:link w:val="3"/>
    <w:semiHidden/>
    <w:qFormat/>
    <w:uiPriority w:val="0"/>
    <w:rPr>
      <w:rFonts w:ascii="Times New Roman" w:hAnsi="Times New Roman" w:eastAsia="宋体" w:cstheme="majorBidi"/>
      <w:b/>
      <w:bCs/>
      <w:color w:val="000000" w:themeColor="text1"/>
      <w:kern w:val="2"/>
      <w:sz w:val="24"/>
      <w:szCs w:val="32"/>
      <w14:textFill>
        <w14:solidFill>
          <w14:schemeClr w14:val="tx1"/>
        </w14:solidFill>
      </w14:textFill>
    </w:rPr>
  </w:style>
  <w:style w:type="paragraph" w:customStyle="1" w:styleId="33">
    <w:name w:val="正文①"/>
    <w:basedOn w:val="1"/>
    <w:link w:val="37"/>
    <w:qFormat/>
    <w:uiPriority w:val="0"/>
    <w:pPr>
      <w:numPr>
        <w:ilvl w:val="4"/>
        <w:numId w:val="1"/>
      </w:numPr>
      <w:spacing w:line="460" w:lineRule="exact"/>
      <w:ind w:firstLine="476" w:firstLineChars="0"/>
    </w:pPr>
    <w:rPr>
      <w:rFonts w:ascii="Times New Roman" w:hAnsi="Times New Roman" w:eastAsia="宋体"/>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5.表内注释"/>
    <w:qFormat/>
    <w:uiPriority w:val="0"/>
    <w:pPr>
      <w:widowControl/>
      <w:spacing w:line="240" w:lineRule="auto"/>
      <w:ind w:firstLine="40" w:firstLineChars="200"/>
    </w:pPr>
    <w:rPr>
      <w:rFonts w:hint="eastAsia" w:ascii="Times New Roman" w:hAnsi="Times New Roman" w:eastAsia="宋体" w:cs="Times New Roman"/>
      <w:b/>
      <w:bCs/>
      <w:sz w:val="18"/>
      <w:szCs w:val="21"/>
    </w:rPr>
  </w:style>
  <w:style w:type="character" w:customStyle="1" w:styleId="36">
    <w:name w:val="标题 4 Char"/>
    <w:link w:val="5"/>
    <w:qFormat/>
    <w:uiPriority w:val="0"/>
    <w:rPr>
      <w:rFonts w:ascii="Times New Roman" w:hAnsi="Times New Roman" w:eastAsia="宋体" w:cs="Times New Roman"/>
      <w:color w:val="000000" w:themeColor="text1"/>
      <w:sz w:val="24"/>
      <w:szCs w:val="24"/>
      <w14:textFill>
        <w14:solidFill>
          <w14:schemeClr w14:val="tx1"/>
        </w14:solidFill>
      </w14:textFill>
    </w:rPr>
  </w:style>
  <w:style w:type="character" w:customStyle="1" w:styleId="37">
    <w:name w:val="正文① Char"/>
    <w:link w:val="33"/>
    <w:qFormat/>
    <w:uiPriority w:val="0"/>
    <w:rPr>
      <w:rFonts w:ascii="Times New Roman" w:hAnsi="Times New Roman" w:eastAsia="宋体"/>
    </w:rPr>
  </w:style>
  <w:style w:type="character" w:customStyle="1" w:styleId="38">
    <w:name w:val="赵 表格居中 Char"/>
    <w:link w:val="17"/>
    <w:qFormat/>
    <w:uiPriority w:val="0"/>
    <w:rPr>
      <w:rFonts w:hint="eastAsia" w:ascii="Times New Roman" w:hAnsi="Times New Roman" w:eastAsia="宋体" w:cstheme="minorBidi"/>
      <w:bCs/>
      <w:sz w:val="21"/>
      <w:szCs w:val="21"/>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0.jpeg"/><Relationship Id="rId7" Type="http://schemas.openxmlformats.org/officeDocument/2006/relationships/header" Target="header2.xml"/><Relationship Id="rId69" Type="http://schemas.openxmlformats.org/officeDocument/2006/relationships/image" Target="media/image49.jpeg"/><Relationship Id="rId68" Type="http://schemas.openxmlformats.org/officeDocument/2006/relationships/image" Target="media/image48.jpe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1.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header" Target="head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png"/><Relationship Id="rId45" Type="http://schemas.openxmlformats.org/officeDocument/2006/relationships/oleObject" Target="embeddings/oleObject5.bin"/><Relationship Id="rId44" Type="http://schemas.openxmlformats.org/officeDocument/2006/relationships/image" Target="media/image25.jpe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jpe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wmf"/><Relationship Id="rId37" Type="http://schemas.openxmlformats.org/officeDocument/2006/relationships/image" Target="media/image18.wmf"/><Relationship Id="rId36" Type="http://schemas.openxmlformats.org/officeDocument/2006/relationships/image" Target="media/image17.wmf"/><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oleObject" Target="embeddings/oleObject4.bin"/><Relationship Id="rId32" Type="http://schemas.openxmlformats.org/officeDocument/2006/relationships/image" Target="media/image14.png"/><Relationship Id="rId31" Type="http://schemas.openxmlformats.org/officeDocument/2006/relationships/oleObject" Target="embeddings/oleObject3.bin"/><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12.png"/><Relationship Id="rId27" Type="http://schemas.openxmlformats.org/officeDocument/2006/relationships/oleObject" Target="embeddings/oleObject1.bin"/><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144</Pages>
  <Words>10539</Words>
  <Characters>11132</Characters>
  <Lines>375</Lines>
  <Paragraphs>105</Paragraphs>
  <TotalTime>0</TotalTime>
  <ScaleCrop>false</ScaleCrop>
  <LinksUpToDate>false</LinksUpToDate>
  <CharactersWithSpaces>11172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2021-10-21T06:14:00Z</dcterms:created>
  <dc:creator>lhj</dc:creator>
  <cp:lastModifiedBy>赵凤新</cp:lastModifiedBy>
  <cp:lastPrinted>2024-05-07T01:55:00Z</cp:lastPrinted>
  <dcterms:modified xsi:type="dcterms:W3CDTF">2025-12-22T01:40:25Z</dcterms:modified>
  <dc:title>附件2</dc:title>
  <cp:revision>11789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273BDE9EDA914C7FAA42EA23DF7C62D5_13</vt:lpwstr>
  </property>
  <property fmtid="{D5CDD505-2E9C-101B-9397-08002B2CF9AE}" pid="4" name="KSOTemplateDocerSaveRecord">
    <vt:lpwstr>eyJoZGlkIjoiNDEzMWU1Yjc3Zjk2ZWFmZGI1YTEzNTM0NTM2NDNmNWUiLCJ1c2VySWQiOiIxMDA2MjU0NDgzIn0=</vt:lpwstr>
  </property>
</Properties>
</file>